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13451" w14:textId="77777777" w:rsidR="009F4821" w:rsidRPr="00ED6430" w:rsidRDefault="00F347B8" w:rsidP="008B764B">
      <w:pPr>
        <w:overflowPunct w:val="0"/>
        <w:spacing w:beforeLines="250" w:before="780" w:line="360" w:lineRule="auto"/>
        <w:ind w:left="1294" w:hangingChars="199" w:hanging="1294"/>
        <w:jc w:val="center"/>
        <w:rPr>
          <w:rFonts w:eastAsia="华文新魏"/>
          <w:b/>
          <w:w w:val="90"/>
          <w:sz w:val="72"/>
        </w:rPr>
      </w:pPr>
      <w:r w:rsidRPr="00ED6430">
        <w:rPr>
          <w:rFonts w:eastAsia="华文新魏"/>
          <w:b/>
          <w:w w:val="90"/>
          <w:sz w:val="72"/>
        </w:rPr>
        <w:t>崇义章源钨业股份有限公司</w:t>
      </w:r>
    </w:p>
    <w:p w14:paraId="68E0F651" w14:textId="77777777" w:rsidR="009F4821" w:rsidRPr="00ED6430" w:rsidRDefault="00F347B8">
      <w:pPr>
        <w:overflowPunct w:val="0"/>
        <w:jc w:val="center"/>
        <w:outlineLvl w:val="0"/>
        <w:rPr>
          <w:rFonts w:ascii="Times New Roman" w:eastAsia="华文新魏" w:hAnsi="Times New Roman" w:cs="Times New Roman"/>
          <w:b/>
          <w:sz w:val="30"/>
        </w:rPr>
      </w:pPr>
      <w:bookmarkStart w:id="0" w:name="_Toc3313"/>
      <w:bookmarkStart w:id="1" w:name="_Toc130991407"/>
      <w:r w:rsidRPr="00ED6430">
        <w:rPr>
          <w:rFonts w:ascii="Times New Roman" w:eastAsia="华文新魏" w:hAnsi="Times New Roman" w:cs="Times New Roman"/>
          <w:b/>
          <w:sz w:val="30"/>
        </w:rPr>
        <w:t>CHONGYI ZHANGYUAN TUNGSTEN CO., LTD.</w:t>
      </w:r>
      <w:bookmarkEnd w:id="0"/>
      <w:bookmarkEnd w:id="1"/>
    </w:p>
    <w:p w14:paraId="19567B09" w14:textId="77777777" w:rsidR="009F4821" w:rsidRPr="00ED6430" w:rsidRDefault="009F4821" w:rsidP="008B764B">
      <w:pPr>
        <w:overflowPunct w:val="0"/>
        <w:spacing w:beforeLines="50" w:before="156" w:line="360" w:lineRule="auto"/>
        <w:jc w:val="center"/>
        <w:rPr>
          <w:rFonts w:eastAsia="Times New Roman"/>
          <w:b/>
          <w:sz w:val="24"/>
        </w:rPr>
      </w:pPr>
    </w:p>
    <w:p w14:paraId="25BADA8B" w14:textId="77777777" w:rsidR="009F4821" w:rsidRPr="00ED6430" w:rsidRDefault="009F4821" w:rsidP="008B764B">
      <w:pPr>
        <w:overflowPunct w:val="0"/>
        <w:spacing w:beforeLines="50" w:before="156" w:line="360" w:lineRule="auto"/>
        <w:jc w:val="center"/>
        <w:rPr>
          <w:rFonts w:eastAsia="Times New Roman"/>
          <w:b/>
          <w:sz w:val="24"/>
        </w:rPr>
      </w:pPr>
    </w:p>
    <w:p w14:paraId="0C5ECAE9" w14:textId="77777777" w:rsidR="009F4821" w:rsidRPr="005E18F3" w:rsidRDefault="009F4821" w:rsidP="008B764B">
      <w:pPr>
        <w:overflowPunct w:val="0"/>
        <w:spacing w:beforeLines="50" w:before="156" w:line="360" w:lineRule="auto"/>
        <w:jc w:val="center"/>
        <w:rPr>
          <w:rFonts w:eastAsia="Times New Roman"/>
          <w:b/>
          <w:sz w:val="24"/>
        </w:rPr>
      </w:pPr>
    </w:p>
    <w:p w14:paraId="2B9AF9E7" w14:textId="77777777" w:rsidR="009F4821" w:rsidRPr="00ED6430" w:rsidRDefault="009F4821">
      <w:pPr>
        <w:overflowPunct w:val="0"/>
        <w:rPr>
          <w:rFonts w:eastAsia="Times New Roman"/>
        </w:rPr>
      </w:pPr>
    </w:p>
    <w:p w14:paraId="7371E1AA" w14:textId="77777777" w:rsidR="009F4821" w:rsidRPr="00ED6430" w:rsidRDefault="00F347B8">
      <w:pPr>
        <w:overflowPunct w:val="0"/>
        <w:jc w:val="center"/>
        <w:rPr>
          <w:rFonts w:eastAsia="Times New Roman"/>
        </w:rPr>
      </w:pPr>
      <w:r w:rsidRPr="00ED6430">
        <w:rPr>
          <w:rFonts w:eastAsia="Times New Roman"/>
          <w:noProof/>
        </w:rPr>
        <w:drawing>
          <wp:inline distT="0" distB="0" distL="0" distR="0" wp14:anchorId="7BE1B7BD" wp14:editId="1D52CC24">
            <wp:extent cx="1314450" cy="7715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314450" cy="771525"/>
                    </a:xfrm>
                    <a:prstGeom prst="rect">
                      <a:avLst/>
                    </a:prstGeom>
                    <a:noFill/>
                    <a:ln>
                      <a:noFill/>
                    </a:ln>
                  </pic:spPr>
                </pic:pic>
              </a:graphicData>
            </a:graphic>
          </wp:inline>
        </w:drawing>
      </w:r>
    </w:p>
    <w:p w14:paraId="72EB3349" w14:textId="77777777" w:rsidR="009F4821" w:rsidRPr="00ED6430" w:rsidRDefault="009F4821">
      <w:pPr>
        <w:overflowPunct w:val="0"/>
        <w:rPr>
          <w:rFonts w:eastAsia="Times New Roman"/>
        </w:rPr>
      </w:pPr>
    </w:p>
    <w:p w14:paraId="441B7387" w14:textId="77777777" w:rsidR="009F4821" w:rsidRPr="00ED6430" w:rsidRDefault="009F4821">
      <w:pPr>
        <w:pStyle w:val="10"/>
        <w:overflowPunct w:val="0"/>
        <w:spacing w:line="560" w:lineRule="exact"/>
        <w:jc w:val="center"/>
        <w:rPr>
          <w:rFonts w:ascii="Times New Roman" w:eastAsia="黑体" w:hAnsi="Times New Roman"/>
          <w:b/>
          <w:sz w:val="52"/>
        </w:rPr>
      </w:pPr>
    </w:p>
    <w:p w14:paraId="6C2BCD32" w14:textId="77777777" w:rsidR="009F4821" w:rsidRPr="00ED6430" w:rsidRDefault="009F4821">
      <w:pPr>
        <w:pStyle w:val="10"/>
        <w:overflowPunct w:val="0"/>
        <w:spacing w:line="560" w:lineRule="exact"/>
        <w:jc w:val="center"/>
        <w:rPr>
          <w:rFonts w:ascii="Times New Roman" w:eastAsia="黑体" w:hAnsi="Times New Roman"/>
          <w:b/>
          <w:sz w:val="52"/>
        </w:rPr>
      </w:pPr>
    </w:p>
    <w:p w14:paraId="676BD81F" w14:textId="77777777" w:rsidR="009F4821" w:rsidRPr="00ED6430" w:rsidRDefault="00F347B8" w:rsidP="008B764B">
      <w:pPr>
        <w:overflowPunct w:val="0"/>
        <w:spacing w:beforeLines="250" w:before="780" w:line="360" w:lineRule="auto"/>
        <w:jc w:val="center"/>
        <w:rPr>
          <w:rFonts w:eastAsia="黑体"/>
          <w:b/>
          <w:w w:val="90"/>
          <w:sz w:val="48"/>
        </w:rPr>
      </w:pPr>
      <w:r w:rsidRPr="00ED6430">
        <w:rPr>
          <w:rFonts w:eastAsia="黑体"/>
          <w:b/>
          <w:w w:val="90"/>
          <w:sz w:val="48"/>
        </w:rPr>
        <w:t>二〇二</w:t>
      </w:r>
      <w:r w:rsidRPr="00ED6430">
        <w:rPr>
          <w:rFonts w:eastAsia="黑体" w:hint="eastAsia"/>
          <w:b/>
          <w:w w:val="90"/>
          <w:sz w:val="48"/>
        </w:rPr>
        <w:t>二</w:t>
      </w:r>
      <w:r w:rsidRPr="00ED6430">
        <w:rPr>
          <w:rFonts w:eastAsia="黑体"/>
          <w:b/>
          <w:w w:val="90"/>
          <w:sz w:val="48"/>
        </w:rPr>
        <w:t>年年度报告</w:t>
      </w:r>
    </w:p>
    <w:p w14:paraId="2F4EF8E6" w14:textId="77777777" w:rsidR="009F4821" w:rsidRPr="00ED6430" w:rsidRDefault="009F4821">
      <w:pPr>
        <w:pStyle w:val="10"/>
        <w:overflowPunct w:val="0"/>
        <w:spacing w:line="560" w:lineRule="exact"/>
        <w:jc w:val="center"/>
        <w:rPr>
          <w:rFonts w:ascii="Times New Roman" w:eastAsia="黑体" w:hAnsi="Times New Roman"/>
          <w:b/>
          <w:sz w:val="52"/>
        </w:rPr>
      </w:pPr>
    </w:p>
    <w:p w14:paraId="03AF6F04" w14:textId="77777777" w:rsidR="009F4821" w:rsidRPr="00ED6430" w:rsidRDefault="009F4821">
      <w:pPr>
        <w:pStyle w:val="10"/>
        <w:overflowPunct w:val="0"/>
        <w:spacing w:line="560" w:lineRule="exact"/>
        <w:jc w:val="center"/>
        <w:rPr>
          <w:rFonts w:ascii="Times New Roman" w:eastAsia="黑体" w:hAnsi="Times New Roman"/>
          <w:b/>
          <w:sz w:val="52"/>
        </w:rPr>
      </w:pPr>
    </w:p>
    <w:p w14:paraId="7C42AFA9" w14:textId="77777777" w:rsidR="009F4821" w:rsidRPr="00ED6430" w:rsidRDefault="009F4821">
      <w:pPr>
        <w:pStyle w:val="10"/>
        <w:overflowPunct w:val="0"/>
        <w:spacing w:line="560" w:lineRule="exact"/>
        <w:jc w:val="center"/>
        <w:rPr>
          <w:rFonts w:ascii="Times New Roman" w:eastAsia="黑体" w:hAnsi="Times New Roman"/>
          <w:b/>
          <w:sz w:val="52"/>
        </w:rPr>
      </w:pPr>
    </w:p>
    <w:p w14:paraId="2559E3FA" w14:textId="77777777" w:rsidR="009F4821" w:rsidRPr="00ED6430" w:rsidRDefault="00F347B8">
      <w:pPr>
        <w:pStyle w:val="10"/>
        <w:overflowPunct w:val="0"/>
        <w:spacing w:line="560" w:lineRule="exact"/>
        <w:jc w:val="center"/>
        <w:rPr>
          <w:rFonts w:ascii="Times New Roman" w:eastAsia="黑体" w:hAnsi="Times New Roman"/>
          <w:sz w:val="28"/>
        </w:rPr>
      </w:pPr>
      <w:r w:rsidRPr="00ED6430">
        <w:rPr>
          <w:rFonts w:ascii="Times New Roman" w:eastAsia="黑体" w:hAnsi="Times New Roman"/>
          <w:sz w:val="28"/>
        </w:rPr>
        <w:t>股票代码：</w:t>
      </w:r>
      <w:r w:rsidRPr="00ED6430">
        <w:rPr>
          <w:rFonts w:ascii="Times New Roman" w:eastAsia="黑体" w:hAnsi="Times New Roman"/>
          <w:sz w:val="28"/>
        </w:rPr>
        <w:t>002378</w:t>
      </w:r>
    </w:p>
    <w:p w14:paraId="048BB1C9" w14:textId="77777777" w:rsidR="009F4821" w:rsidRPr="00ED6430" w:rsidRDefault="00F347B8">
      <w:pPr>
        <w:pStyle w:val="10"/>
        <w:overflowPunct w:val="0"/>
        <w:spacing w:line="560" w:lineRule="exact"/>
        <w:jc w:val="center"/>
        <w:rPr>
          <w:rFonts w:ascii="Times New Roman" w:eastAsia="黑体" w:hAnsi="Times New Roman"/>
          <w:sz w:val="28"/>
        </w:rPr>
      </w:pPr>
      <w:r w:rsidRPr="00ED6430">
        <w:rPr>
          <w:rFonts w:ascii="Times New Roman" w:eastAsia="黑体" w:hAnsi="Times New Roman"/>
          <w:sz w:val="28"/>
        </w:rPr>
        <w:t>股票简称：章源钨业</w:t>
      </w:r>
      <w:bookmarkStart w:id="2" w:name="_Toc350785570"/>
    </w:p>
    <w:p w14:paraId="7E3015D3" w14:textId="77777777" w:rsidR="009F4821" w:rsidRPr="00ED6430" w:rsidRDefault="00F347B8">
      <w:pPr>
        <w:pStyle w:val="10"/>
        <w:overflowPunct w:val="0"/>
        <w:spacing w:line="560" w:lineRule="exact"/>
        <w:jc w:val="center"/>
        <w:rPr>
          <w:rFonts w:ascii="Times New Roman" w:eastAsia="黑体" w:hAnsi="Times New Roman"/>
          <w:sz w:val="28"/>
        </w:rPr>
      </w:pPr>
      <w:r w:rsidRPr="00ED6430">
        <w:rPr>
          <w:rFonts w:ascii="Times New Roman" w:eastAsia="黑体" w:hAnsi="Times New Roman"/>
          <w:sz w:val="28"/>
        </w:rPr>
        <w:t>披露日期：</w:t>
      </w:r>
      <w:r w:rsidRPr="00ED6430">
        <w:rPr>
          <w:rFonts w:ascii="Times New Roman" w:eastAsia="黑体" w:hAnsi="Times New Roman"/>
          <w:sz w:val="28"/>
        </w:rPr>
        <w:t>2023</w:t>
      </w:r>
      <w:r w:rsidRPr="00ED6430">
        <w:rPr>
          <w:rFonts w:ascii="Times New Roman" w:eastAsia="黑体" w:hAnsi="Times New Roman"/>
          <w:sz w:val="28"/>
        </w:rPr>
        <w:t>年</w:t>
      </w:r>
      <w:r w:rsidRPr="00ED6430">
        <w:rPr>
          <w:rFonts w:ascii="Times New Roman" w:eastAsia="黑体" w:hAnsi="Times New Roman"/>
          <w:sz w:val="28"/>
        </w:rPr>
        <w:t>4</w:t>
      </w:r>
      <w:r w:rsidRPr="00ED6430">
        <w:rPr>
          <w:rFonts w:ascii="Times New Roman" w:eastAsia="黑体" w:hAnsi="Times New Roman"/>
          <w:sz w:val="28"/>
        </w:rPr>
        <w:t>月</w:t>
      </w:r>
      <w:r w:rsidRPr="00ED6430">
        <w:rPr>
          <w:rFonts w:ascii="Times New Roman" w:eastAsia="黑体" w:hAnsi="Times New Roman"/>
          <w:sz w:val="28"/>
        </w:rPr>
        <w:t>18</w:t>
      </w:r>
      <w:r w:rsidRPr="00ED6430">
        <w:rPr>
          <w:rFonts w:ascii="Times New Roman" w:eastAsia="黑体" w:hAnsi="Times New Roman"/>
          <w:sz w:val="28"/>
        </w:rPr>
        <w:t>日</w:t>
      </w:r>
      <w:bookmarkEnd w:id="2"/>
    </w:p>
    <w:p w14:paraId="15C24D7F" w14:textId="77777777" w:rsidR="009F4821" w:rsidRPr="00ED6430" w:rsidRDefault="00F347B8">
      <w:pPr>
        <w:pStyle w:val="headingh1"/>
        <w:spacing w:before="340" w:after="330" w:line="773" w:lineRule="exact"/>
        <w:jc w:val="center"/>
        <w:rPr>
          <w:rFonts w:ascii="宋体" w:eastAsia="宋体" w:hAnsi="宋体" w:cs="宋体"/>
          <w:b/>
          <w:bCs/>
          <w:sz w:val="32"/>
          <w:szCs w:val="32"/>
        </w:rPr>
      </w:pPr>
      <w:bookmarkStart w:id="3" w:name="_Toc130991408"/>
      <w:r w:rsidRPr="00ED6430">
        <w:rPr>
          <w:rFonts w:ascii="宋体" w:eastAsia="宋体" w:hAnsi="宋体" w:cs="宋体"/>
          <w:b/>
          <w:bCs/>
          <w:sz w:val="32"/>
          <w:szCs w:val="32"/>
        </w:rPr>
        <w:lastRenderedPageBreak/>
        <w:t>第一节 重要提示、目录和释义</w:t>
      </w:r>
      <w:bookmarkEnd w:id="3"/>
    </w:p>
    <w:p w14:paraId="5A23AEC4" w14:textId="77777777" w:rsidR="009F4821" w:rsidRPr="00ED6430" w:rsidRDefault="00F347B8">
      <w:pPr>
        <w:spacing w:before="100" w:after="100" w:line="360" w:lineRule="auto"/>
        <w:ind w:firstLineChars="200" w:firstLine="422"/>
        <w:jc w:val="both"/>
        <w:rPr>
          <w:rFonts w:ascii="Times New Roman" w:eastAsia="宋体" w:hAnsi="Times New Roman" w:cs="Times New Roman"/>
          <w:b/>
          <w:bCs/>
          <w:szCs w:val="21"/>
        </w:rPr>
      </w:pPr>
      <w:r w:rsidRPr="00ED6430">
        <w:rPr>
          <w:rFonts w:ascii="Times New Roman" w:eastAsia="宋体" w:hAnsi="Times New Roman" w:cs="Times New Roman"/>
          <w:b/>
          <w:bCs/>
          <w:szCs w:val="21"/>
        </w:rPr>
        <w:t>公司董事会、监事会及董事、监事、高级管理人员保证年度报告内容的真实、准确、完整，不存在虚假记载、误导性陈述或重大遗漏，并承担个别和连带的法律责任。</w:t>
      </w:r>
    </w:p>
    <w:p w14:paraId="25F486CC" w14:textId="77777777" w:rsidR="009F4821" w:rsidRPr="00ED6430" w:rsidRDefault="00F347B8">
      <w:pPr>
        <w:spacing w:before="100" w:after="100" w:line="360" w:lineRule="auto"/>
        <w:ind w:firstLineChars="200" w:firstLine="422"/>
        <w:jc w:val="both"/>
        <w:rPr>
          <w:rFonts w:ascii="Times New Roman" w:eastAsia="宋体" w:hAnsi="Times New Roman" w:cs="Times New Roman"/>
          <w:b/>
          <w:bCs/>
          <w:szCs w:val="21"/>
        </w:rPr>
      </w:pPr>
      <w:r w:rsidRPr="00ED6430">
        <w:rPr>
          <w:rFonts w:ascii="Times New Roman" w:eastAsia="宋体" w:hAnsi="Times New Roman" w:cs="Times New Roman"/>
          <w:b/>
          <w:bCs/>
          <w:szCs w:val="21"/>
        </w:rPr>
        <w:t>公司负责人黄世春、主管会计工作负责人范迪曜及会计机构负责人</w:t>
      </w:r>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会计主管人员</w:t>
      </w:r>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黄如红声明：保证本年度报告中财务报告的真实、准确、完整。</w:t>
      </w:r>
    </w:p>
    <w:p w14:paraId="30E401AC" w14:textId="77777777" w:rsidR="009F4821" w:rsidRPr="00ED6430" w:rsidRDefault="00F347B8">
      <w:pPr>
        <w:spacing w:before="100" w:after="100" w:line="360" w:lineRule="auto"/>
        <w:ind w:firstLineChars="200" w:firstLine="422"/>
        <w:jc w:val="both"/>
        <w:rPr>
          <w:rFonts w:ascii="Times New Roman" w:eastAsia="宋体" w:hAnsi="Times New Roman" w:cs="Times New Roman"/>
          <w:b/>
          <w:bCs/>
          <w:szCs w:val="21"/>
        </w:rPr>
      </w:pPr>
      <w:r w:rsidRPr="00ED6430">
        <w:rPr>
          <w:rFonts w:ascii="Times New Roman" w:eastAsia="宋体" w:hAnsi="Times New Roman" w:cs="Times New Roman"/>
          <w:b/>
          <w:bCs/>
          <w:szCs w:val="21"/>
        </w:rPr>
        <w:t>所有董事均已出席了审议本报告的董事会会议。</w:t>
      </w:r>
    </w:p>
    <w:p w14:paraId="3620FADA" w14:textId="77777777" w:rsidR="009F4821" w:rsidRPr="00ED6430" w:rsidRDefault="00F347B8">
      <w:pPr>
        <w:spacing w:before="100" w:after="100" w:line="360" w:lineRule="auto"/>
        <w:ind w:firstLineChars="200" w:firstLine="422"/>
        <w:jc w:val="both"/>
        <w:rPr>
          <w:rFonts w:ascii="Times New Roman" w:eastAsia="宋体" w:hAnsi="Times New Roman" w:cs="Times New Roman"/>
          <w:b/>
          <w:bCs/>
          <w:szCs w:val="21"/>
        </w:rPr>
      </w:pPr>
      <w:r w:rsidRPr="00ED6430">
        <w:rPr>
          <w:rFonts w:ascii="Times New Roman" w:eastAsia="宋体" w:hAnsi="Times New Roman" w:cs="Times New Roman" w:hint="eastAsia"/>
          <w:b/>
          <w:bCs/>
          <w:szCs w:val="21"/>
        </w:rPr>
        <w:t>本年度报告涉及未来计划等前瞻性陈述，属于计划性事项，不构成公司对投资者的实质承诺，敬请投资者及相关人士均应当对此保持足够的风险认识，并且应当理解计划、预测与承诺之间的差异，注意投资风险。</w:t>
      </w:r>
    </w:p>
    <w:p w14:paraId="2A444F18" w14:textId="77777777" w:rsidR="009F4821" w:rsidRPr="00ED6430" w:rsidRDefault="00F347B8">
      <w:pPr>
        <w:spacing w:before="100" w:after="100" w:line="360" w:lineRule="auto"/>
        <w:ind w:firstLineChars="200" w:firstLine="422"/>
        <w:jc w:val="both"/>
        <w:rPr>
          <w:rFonts w:ascii="Times New Roman" w:eastAsia="宋体" w:hAnsi="Times New Roman" w:cs="Times New Roman"/>
          <w:b/>
          <w:bCs/>
          <w:szCs w:val="21"/>
        </w:rPr>
      </w:pPr>
      <w:r w:rsidRPr="00ED6430">
        <w:rPr>
          <w:rFonts w:ascii="Times New Roman" w:eastAsia="宋体" w:hAnsi="Times New Roman" w:cs="Times New Roman" w:hint="eastAsia"/>
          <w:b/>
          <w:bCs/>
          <w:szCs w:val="21"/>
        </w:rPr>
        <w:t>公司在本报告中详细描述了公司经营中可能存在的风险及应对措施，敬请查阅“第三节管理层讨论与分析”中“十一、公司未来发展的展望”中的相关内容。</w:t>
      </w:r>
    </w:p>
    <w:p w14:paraId="199B13A7" w14:textId="77777777" w:rsidR="004D288A" w:rsidRDefault="00993358" w:rsidP="0045292D">
      <w:pPr>
        <w:spacing w:before="100" w:after="100" w:line="360" w:lineRule="auto"/>
        <w:ind w:firstLineChars="200" w:firstLine="422"/>
        <w:jc w:val="both"/>
        <w:rPr>
          <w:rFonts w:ascii="Times New Roman" w:hAnsi="Times New Roman" w:cs="Times New Roman"/>
          <w:b/>
        </w:rPr>
      </w:pPr>
      <w:r w:rsidRPr="00ED6430">
        <w:rPr>
          <w:rFonts w:ascii="Times New Roman" w:eastAsia="宋体" w:hAnsi="Times New Roman" w:cs="Times New Roman"/>
          <w:b/>
          <w:bCs/>
          <w:szCs w:val="21"/>
        </w:rPr>
        <w:t>公司经本次董事会审议通过的利润分配预案为：</w:t>
      </w:r>
      <w:r w:rsidR="00911735" w:rsidRPr="00ED6430">
        <w:rPr>
          <w:rFonts w:ascii="Times New Roman" w:hAnsi="Times New Roman" w:cs="Times New Roman"/>
          <w:b/>
        </w:rPr>
        <w:t>以</w:t>
      </w:r>
      <w:r w:rsidR="00911735" w:rsidRPr="00ED6430">
        <w:rPr>
          <w:rFonts w:ascii="Times New Roman" w:hAnsi="Times New Roman" w:cs="Times New Roman"/>
          <w:b/>
        </w:rPr>
        <w:t>924,167,436</w:t>
      </w:r>
      <w:r w:rsidR="00911735" w:rsidRPr="00ED6430">
        <w:rPr>
          <w:rFonts w:ascii="Times New Roman" w:hAnsi="Times New Roman" w:cs="Times New Roman"/>
          <w:b/>
        </w:rPr>
        <w:t>股为基数，向全体股东每</w:t>
      </w:r>
      <w:r w:rsidR="00911735" w:rsidRPr="00ED6430">
        <w:rPr>
          <w:rFonts w:ascii="Times New Roman" w:hAnsi="Times New Roman" w:cs="Times New Roman"/>
          <w:b/>
        </w:rPr>
        <w:t>10</w:t>
      </w:r>
      <w:r w:rsidR="00911735" w:rsidRPr="00ED6430">
        <w:rPr>
          <w:rFonts w:ascii="Times New Roman" w:hAnsi="Times New Roman" w:cs="Times New Roman"/>
          <w:b/>
        </w:rPr>
        <w:t>股派发现金红利</w:t>
      </w:r>
      <w:r w:rsidR="00911735" w:rsidRPr="00ED6430">
        <w:rPr>
          <w:rFonts w:ascii="Times New Roman" w:hAnsi="Times New Roman" w:cs="Times New Roman"/>
          <w:b/>
        </w:rPr>
        <w:t>1.20</w:t>
      </w:r>
      <w:r w:rsidR="00911735" w:rsidRPr="00ED6430">
        <w:rPr>
          <w:rFonts w:ascii="Times New Roman" w:hAnsi="Times New Roman" w:cs="Times New Roman"/>
          <w:b/>
        </w:rPr>
        <w:t>元（含税），不送红股，以资本公积金向全体股东每</w:t>
      </w:r>
      <w:r w:rsidR="00911735" w:rsidRPr="00ED6430">
        <w:rPr>
          <w:rFonts w:ascii="Times New Roman" w:hAnsi="Times New Roman" w:cs="Times New Roman"/>
          <w:b/>
        </w:rPr>
        <w:t>10</w:t>
      </w:r>
      <w:r w:rsidR="00911735" w:rsidRPr="00ED6430">
        <w:rPr>
          <w:rFonts w:ascii="Times New Roman" w:hAnsi="Times New Roman" w:cs="Times New Roman"/>
          <w:b/>
        </w:rPr>
        <w:t>股转增</w:t>
      </w:r>
      <w:r w:rsidR="00911735" w:rsidRPr="00ED6430">
        <w:rPr>
          <w:rFonts w:ascii="Times New Roman" w:hAnsi="Times New Roman" w:cs="Times New Roman"/>
          <w:b/>
        </w:rPr>
        <w:t>3</w:t>
      </w:r>
      <w:r w:rsidR="00911735" w:rsidRPr="00ED6430">
        <w:rPr>
          <w:rFonts w:ascii="Times New Roman" w:hAnsi="Times New Roman" w:cs="Times New Roman"/>
          <w:b/>
        </w:rPr>
        <w:t>股。</w:t>
      </w:r>
    </w:p>
    <w:p w14:paraId="6D4DAF87" w14:textId="022BC55B" w:rsidR="009F4821" w:rsidRPr="00ED6430" w:rsidRDefault="00F347B8" w:rsidP="0045292D">
      <w:pPr>
        <w:spacing w:before="100" w:after="100" w:line="360" w:lineRule="auto"/>
        <w:ind w:firstLineChars="200" w:firstLine="422"/>
        <w:jc w:val="both"/>
        <w:rPr>
          <w:rFonts w:ascii="Times New Roman" w:eastAsia="宋体" w:hAnsi="Times New Roman" w:cs="Times New Roman" w:hint="eastAsia"/>
          <w:b/>
          <w:bCs/>
          <w:szCs w:val="21"/>
        </w:rPr>
      </w:pPr>
      <w:r w:rsidRPr="00ED6430">
        <w:rPr>
          <w:rFonts w:ascii="Times New Roman" w:eastAsia="宋体" w:hAnsi="Times New Roman" w:cs="Times New Roman"/>
          <w:b/>
          <w:bCs/>
          <w:szCs w:val="21"/>
        </w:rPr>
        <w:br w:type="page"/>
      </w:r>
    </w:p>
    <w:p w14:paraId="5853C148" w14:textId="77777777" w:rsidR="009F4821" w:rsidRPr="00ED6430" w:rsidRDefault="00F347B8">
      <w:pPr>
        <w:pStyle w:val="aa"/>
        <w:spacing w:line="360" w:lineRule="auto"/>
        <w:outlineLvl w:val="0"/>
        <w:rPr>
          <w:noProof/>
        </w:rPr>
      </w:pPr>
      <w:bookmarkStart w:id="4" w:name="_Toc130991409"/>
      <w:r w:rsidRPr="00ED6430">
        <w:lastRenderedPageBreak/>
        <w:t>目录</w:t>
      </w:r>
      <w:bookmarkEnd w:id="4"/>
      <w:r w:rsidR="001A4E33" w:rsidRPr="00ED6430">
        <w:rPr>
          <w:rStyle w:val="ae"/>
          <w:rFonts w:eastAsiaTheme="minorEastAsia"/>
          <w:sz w:val="21"/>
          <w:szCs w:val="21"/>
        </w:rPr>
        <w:fldChar w:fldCharType="begin"/>
      </w:r>
      <w:r w:rsidRPr="00ED6430">
        <w:rPr>
          <w:rStyle w:val="ae"/>
          <w:rFonts w:eastAsiaTheme="minorEastAsia"/>
          <w:sz w:val="21"/>
          <w:szCs w:val="21"/>
        </w:rPr>
        <w:instrText xml:space="preserve"> TOC \o "1-2" \h \z \u </w:instrText>
      </w:r>
      <w:r w:rsidR="001A4E33" w:rsidRPr="00ED6430">
        <w:rPr>
          <w:rStyle w:val="ae"/>
          <w:rFonts w:eastAsiaTheme="minorEastAsia"/>
          <w:sz w:val="21"/>
          <w:szCs w:val="21"/>
        </w:rPr>
        <w:fldChar w:fldCharType="separate"/>
      </w:r>
    </w:p>
    <w:p w14:paraId="202ACF16"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08" w:history="1">
        <w:r w:rsidR="00F347B8" w:rsidRPr="00ED6430">
          <w:rPr>
            <w:rStyle w:val="ae"/>
            <w:rFonts w:ascii="Times New Roman" w:hAnsi="Times New Roman"/>
            <w:b/>
            <w:bCs/>
            <w:noProof/>
            <w:szCs w:val="21"/>
          </w:rPr>
          <w:t>第一节重要提示、目录和释义</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_Toc130991408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2</w:t>
        </w:r>
        <w:r w:rsidR="001A4E33" w:rsidRPr="00ED6430">
          <w:rPr>
            <w:rFonts w:ascii="Times New Roman" w:hAnsi="Times New Roman" w:cs="Times New Roman"/>
            <w:b/>
            <w:noProof/>
            <w:szCs w:val="21"/>
          </w:rPr>
          <w:fldChar w:fldCharType="end"/>
        </w:r>
      </w:hyperlink>
    </w:p>
    <w:p w14:paraId="25572FFF"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10" w:history="1">
        <w:r w:rsidR="00F347B8" w:rsidRPr="00ED6430">
          <w:rPr>
            <w:rStyle w:val="ae"/>
            <w:rFonts w:ascii="Times New Roman" w:hAnsi="Times New Roman"/>
            <w:b/>
            <w:bCs/>
            <w:noProof/>
            <w:szCs w:val="21"/>
          </w:rPr>
          <w:t>第二节公司简介和主要财务指标</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_Toc130991410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6</w:t>
        </w:r>
        <w:r w:rsidR="001A4E33" w:rsidRPr="00ED6430">
          <w:rPr>
            <w:rFonts w:ascii="Times New Roman" w:hAnsi="Times New Roman" w:cs="Times New Roman"/>
            <w:b/>
            <w:noProof/>
            <w:szCs w:val="21"/>
          </w:rPr>
          <w:fldChar w:fldCharType="end"/>
        </w:r>
      </w:hyperlink>
    </w:p>
    <w:p w14:paraId="1CD91B89"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20" w:history="1">
        <w:r w:rsidR="00F347B8" w:rsidRPr="00ED6430">
          <w:rPr>
            <w:rStyle w:val="ae"/>
            <w:rFonts w:ascii="Times New Roman" w:hAnsi="Times New Roman"/>
            <w:b/>
            <w:bCs/>
            <w:noProof/>
            <w:szCs w:val="21"/>
          </w:rPr>
          <w:t>第三节管理层讨论与分析</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_Toc130991420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10</w:t>
        </w:r>
        <w:r w:rsidR="001A4E33" w:rsidRPr="00ED6430">
          <w:rPr>
            <w:rFonts w:ascii="Times New Roman" w:hAnsi="Times New Roman" w:cs="Times New Roman"/>
            <w:b/>
            <w:noProof/>
            <w:szCs w:val="21"/>
          </w:rPr>
          <w:fldChar w:fldCharType="end"/>
        </w:r>
      </w:hyperlink>
    </w:p>
    <w:p w14:paraId="50021EB3"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33" w:history="1">
        <w:r w:rsidR="00F347B8" w:rsidRPr="00ED6430">
          <w:rPr>
            <w:rStyle w:val="ae"/>
            <w:rFonts w:ascii="Times New Roman" w:hAnsi="Times New Roman"/>
            <w:b/>
            <w:bCs/>
            <w:noProof/>
            <w:szCs w:val="21"/>
          </w:rPr>
          <w:t>第四节公司治理</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_Toc130991433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41</w:t>
        </w:r>
        <w:r w:rsidR="001A4E33" w:rsidRPr="00ED6430">
          <w:rPr>
            <w:rFonts w:ascii="Times New Roman" w:hAnsi="Times New Roman" w:cs="Times New Roman"/>
            <w:b/>
            <w:noProof/>
            <w:szCs w:val="21"/>
          </w:rPr>
          <w:fldChar w:fldCharType="end"/>
        </w:r>
      </w:hyperlink>
    </w:p>
    <w:p w14:paraId="7C60A140"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49" w:history="1">
        <w:r w:rsidR="00F347B8" w:rsidRPr="00ED6430">
          <w:rPr>
            <w:rStyle w:val="ae"/>
            <w:rFonts w:ascii="Times New Roman" w:hAnsi="Times New Roman"/>
            <w:b/>
            <w:bCs/>
            <w:noProof/>
            <w:szCs w:val="21"/>
          </w:rPr>
          <w:t>第五节环境和社会责任</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_Toc130991449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62</w:t>
        </w:r>
        <w:r w:rsidR="001A4E33" w:rsidRPr="00ED6430">
          <w:rPr>
            <w:rFonts w:ascii="Times New Roman" w:hAnsi="Times New Roman" w:cs="Times New Roman"/>
            <w:b/>
            <w:noProof/>
            <w:szCs w:val="21"/>
          </w:rPr>
          <w:fldChar w:fldCharType="end"/>
        </w:r>
      </w:hyperlink>
    </w:p>
    <w:p w14:paraId="2217077E"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53" w:history="1">
        <w:r w:rsidR="00F347B8" w:rsidRPr="00ED6430">
          <w:rPr>
            <w:rStyle w:val="ae"/>
            <w:rFonts w:ascii="Times New Roman" w:hAnsi="Times New Roman"/>
            <w:b/>
            <w:bCs/>
            <w:noProof/>
            <w:szCs w:val="21"/>
          </w:rPr>
          <w:t>第六节重要事项</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_Toc130991453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76</w:t>
        </w:r>
        <w:r w:rsidR="001A4E33" w:rsidRPr="00ED6430">
          <w:rPr>
            <w:rFonts w:ascii="Times New Roman" w:hAnsi="Times New Roman" w:cs="Times New Roman"/>
            <w:b/>
            <w:noProof/>
            <w:szCs w:val="21"/>
          </w:rPr>
          <w:fldChar w:fldCharType="end"/>
        </w:r>
      </w:hyperlink>
    </w:p>
    <w:p w14:paraId="68872E55"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71" w:history="1">
        <w:r w:rsidR="00F347B8" w:rsidRPr="00ED6430">
          <w:rPr>
            <w:rStyle w:val="ae"/>
            <w:rFonts w:ascii="Times New Roman" w:hAnsi="Times New Roman"/>
            <w:b/>
            <w:bCs/>
            <w:noProof/>
            <w:szCs w:val="21"/>
          </w:rPr>
          <w:t>第七节股份变动及股东情况</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_Toc130991471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88</w:t>
        </w:r>
        <w:r w:rsidR="001A4E33" w:rsidRPr="00ED6430">
          <w:rPr>
            <w:rFonts w:ascii="Times New Roman" w:hAnsi="Times New Roman" w:cs="Times New Roman"/>
            <w:b/>
            <w:noProof/>
            <w:szCs w:val="21"/>
          </w:rPr>
          <w:fldChar w:fldCharType="end"/>
        </w:r>
      </w:hyperlink>
    </w:p>
    <w:p w14:paraId="2509709C"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76" w:history="1">
        <w:r w:rsidR="00F347B8" w:rsidRPr="00ED6430">
          <w:rPr>
            <w:rStyle w:val="ae"/>
            <w:rFonts w:ascii="Times New Roman" w:hAnsi="Times New Roman"/>
            <w:b/>
            <w:bCs/>
            <w:noProof/>
            <w:szCs w:val="21"/>
          </w:rPr>
          <w:t>第八节优先股相关情况</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_Toc130991476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95</w:t>
        </w:r>
        <w:r w:rsidR="001A4E33" w:rsidRPr="00ED6430">
          <w:rPr>
            <w:rFonts w:ascii="Times New Roman" w:hAnsi="Times New Roman" w:cs="Times New Roman"/>
            <w:b/>
            <w:noProof/>
            <w:szCs w:val="21"/>
          </w:rPr>
          <w:fldChar w:fldCharType="end"/>
        </w:r>
      </w:hyperlink>
    </w:p>
    <w:p w14:paraId="7631E291"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77" w:history="1">
        <w:r w:rsidR="00F347B8" w:rsidRPr="00ED6430">
          <w:rPr>
            <w:rStyle w:val="ae"/>
            <w:rFonts w:ascii="Times New Roman" w:hAnsi="Times New Roman"/>
            <w:b/>
            <w:bCs/>
            <w:noProof/>
            <w:szCs w:val="21"/>
          </w:rPr>
          <w:t>第九节债券相关情况</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_Toc130991477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96</w:t>
        </w:r>
        <w:r w:rsidR="001A4E33" w:rsidRPr="00ED6430">
          <w:rPr>
            <w:rFonts w:ascii="Times New Roman" w:hAnsi="Times New Roman" w:cs="Times New Roman"/>
            <w:b/>
            <w:noProof/>
            <w:szCs w:val="21"/>
          </w:rPr>
          <w:fldChar w:fldCharType="end"/>
        </w:r>
      </w:hyperlink>
    </w:p>
    <w:p w14:paraId="72CDC2F8" w14:textId="77777777" w:rsidR="009F4821" w:rsidRPr="00ED6430" w:rsidRDefault="00A12F48">
      <w:pPr>
        <w:pStyle w:val="1"/>
        <w:tabs>
          <w:tab w:val="right" w:leader="dot" w:pos="9627"/>
        </w:tabs>
        <w:spacing w:line="360" w:lineRule="auto"/>
        <w:rPr>
          <w:rFonts w:ascii="Times New Roman" w:hAnsi="Times New Roman" w:cs="Times New Roman"/>
          <w:b/>
          <w:noProof/>
          <w:szCs w:val="21"/>
        </w:rPr>
      </w:pPr>
      <w:hyperlink w:anchor="_Toc130991478" w:history="1">
        <w:r w:rsidR="00F347B8" w:rsidRPr="00ED6430">
          <w:rPr>
            <w:rStyle w:val="ae"/>
            <w:rFonts w:ascii="Times New Roman" w:hAnsi="Times New Roman"/>
            <w:b/>
            <w:bCs/>
            <w:noProof/>
            <w:szCs w:val="21"/>
          </w:rPr>
          <w:t>第十节财务报告</w:t>
        </w:r>
        <w:r w:rsidR="00F347B8" w:rsidRPr="00ED6430">
          <w:rPr>
            <w:rFonts w:ascii="Times New Roman" w:hAnsi="Times New Roman" w:cs="Times New Roman"/>
            <w:b/>
            <w:noProof/>
            <w:szCs w:val="21"/>
          </w:rPr>
          <w:tab/>
        </w:r>
        <w:r w:rsidR="001A4E33" w:rsidRPr="00ED6430">
          <w:rPr>
            <w:rFonts w:ascii="Times New Roman" w:hAnsi="Times New Roman" w:cs="Times New Roman"/>
            <w:b/>
            <w:noProof/>
            <w:szCs w:val="21"/>
          </w:rPr>
          <w:fldChar w:fldCharType="begin"/>
        </w:r>
        <w:r w:rsidR="00F347B8" w:rsidRPr="00ED6430">
          <w:rPr>
            <w:rFonts w:ascii="Times New Roman" w:hAnsi="Times New Roman" w:cs="Times New Roman"/>
            <w:b/>
            <w:noProof/>
            <w:szCs w:val="21"/>
          </w:rPr>
          <w:instrText xml:space="preserve"> PAGEREF _Toc130991478 \h </w:instrText>
        </w:r>
        <w:r w:rsidR="001A4E33" w:rsidRPr="00ED6430">
          <w:rPr>
            <w:rFonts w:ascii="Times New Roman" w:hAnsi="Times New Roman" w:cs="Times New Roman"/>
            <w:b/>
            <w:noProof/>
            <w:szCs w:val="21"/>
          </w:rPr>
        </w:r>
        <w:r w:rsidR="001A4E33" w:rsidRPr="00ED6430">
          <w:rPr>
            <w:rFonts w:ascii="Times New Roman" w:hAnsi="Times New Roman" w:cs="Times New Roman"/>
            <w:b/>
            <w:noProof/>
            <w:szCs w:val="21"/>
          </w:rPr>
          <w:fldChar w:fldCharType="separate"/>
        </w:r>
        <w:r w:rsidR="00B81F44">
          <w:rPr>
            <w:rFonts w:ascii="Times New Roman" w:hAnsi="Times New Roman" w:cs="Times New Roman"/>
            <w:b/>
            <w:noProof/>
            <w:szCs w:val="21"/>
          </w:rPr>
          <w:t>97</w:t>
        </w:r>
        <w:r w:rsidR="001A4E33" w:rsidRPr="00ED6430">
          <w:rPr>
            <w:rFonts w:ascii="Times New Roman" w:hAnsi="Times New Roman" w:cs="Times New Roman"/>
            <w:b/>
            <w:noProof/>
            <w:szCs w:val="21"/>
          </w:rPr>
          <w:fldChar w:fldCharType="end"/>
        </w:r>
      </w:hyperlink>
    </w:p>
    <w:p w14:paraId="5ABD8C51" w14:textId="77777777" w:rsidR="009F4821" w:rsidRPr="00ED6430" w:rsidRDefault="001A4E33">
      <w:pPr>
        <w:pStyle w:val="1"/>
        <w:tabs>
          <w:tab w:val="right" w:leader="dot" w:pos="9628"/>
        </w:tabs>
        <w:spacing w:before="40" w:after="40" w:line="360" w:lineRule="auto"/>
        <w:jc w:val="both"/>
        <w:rPr>
          <w:rStyle w:val="ae"/>
          <w:rFonts w:ascii="Times New Roman" w:eastAsia="宋体" w:hAnsi="Times New Roman"/>
          <w:b/>
          <w:szCs w:val="21"/>
        </w:rPr>
      </w:pPr>
      <w:r w:rsidRPr="00ED6430">
        <w:rPr>
          <w:rStyle w:val="ae"/>
          <w:rFonts w:ascii="Times New Roman" w:hAnsi="Times New Roman"/>
          <w:b/>
          <w:szCs w:val="21"/>
        </w:rPr>
        <w:fldChar w:fldCharType="end"/>
      </w:r>
    </w:p>
    <w:p w14:paraId="34BCF2BE" w14:textId="77777777" w:rsidR="009F4821" w:rsidRPr="00ED6430" w:rsidRDefault="00F347B8">
      <w:r w:rsidRPr="00ED6430">
        <w:br w:type="page"/>
      </w:r>
    </w:p>
    <w:p w14:paraId="4FB92B67" w14:textId="77777777" w:rsidR="009F4821" w:rsidRPr="00ED6430" w:rsidRDefault="00F347B8">
      <w:pPr>
        <w:spacing w:line="640" w:lineRule="exact"/>
        <w:jc w:val="center"/>
        <w:rPr>
          <w:rFonts w:ascii="宋体" w:eastAsia="宋体" w:hAnsi="宋体" w:cs="宋体"/>
          <w:b/>
          <w:bCs/>
          <w:sz w:val="32"/>
          <w:szCs w:val="32"/>
        </w:rPr>
      </w:pPr>
      <w:r w:rsidRPr="00ED6430">
        <w:rPr>
          <w:rFonts w:ascii="宋体" w:eastAsia="宋体" w:hAnsi="宋体" w:cs="宋体"/>
          <w:b/>
          <w:bCs/>
          <w:sz w:val="32"/>
          <w:szCs w:val="32"/>
        </w:rPr>
        <w:lastRenderedPageBreak/>
        <w:t>备查文件目录</w:t>
      </w:r>
    </w:p>
    <w:p w14:paraId="0DC2FA18" w14:textId="77777777" w:rsidR="009F4821" w:rsidRPr="00ED6430" w:rsidRDefault="009F4821">
      <w:pPr>
        <w:spacing w:line="640" w:lineRule="exact"/>
        <w:jc w:val="center"/>
        <w:rPr>
          <w:rFonts w:ascii="宋体" w:eastAsia="宋体" w:hAnsi="宋体" w:cs="宋体"/>
          <w:b/>
          <w:bCs/>
          <w:sz w:val="32"/>
          <w:szCs w:val="32"/>
        </w:rPr>
      </w:pPr>
    </w:p>
    <w:p w14:paraId="0C011EDF" w14:textId="77777777" w:rsidR="009F4821" w:rsidRPr="00ED6430" w:rsidRDefault="00F347B8">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hint="eastAsia"/>
          <w:szCs w:val="21"/>
        </w:rPr>
        <w:t>一、载有公司法定代表人黄世春先生、主管会计工作负责人范迪曜先生及会计机构负责人（会计主管人员）黄如红女士签名并盖章的财务报表。</w:t>
      </w:r>
    </w:p>
    <w:p w14:paraId="220A14AD" w14:textId="77777777" w:rsidR="009F4821" w:rsidRPr="00ED6430" w:rsidRDefault="00F347B8">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hint="eastAsia"/>
          <w:szCs w:val="21"/>
        </w:rPr>
        <w:t>二、载有天健会计师事务所（特殊普通合伙）盖章、注册会计师签名并盖章的审计报告原件。</w:t>
      </w:r>
    </w:p>
    <w:p w14:paraId="77C7E525" w14:textId="77777777" w:rsidR="009F4821" w:rsidRPr="00ED6430" w:rsidRDefault="00F347B8">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hint="eastAsia"/>
          <w:szCs w:val="21"/>
        </w:rPr>
        <w:t>三、报告期内在中国证监会指定信息披露媒体公开披露过的所有公司文件的正本及公告的原稿。</w:t>
      </w:r>
    </w:p>
    <w:p w14:paraId="4AAEB467" w14:textId="77777777" w:rsidR="009F4821" w:rsidRPr="00ED6430" w:rsidRDefault="00F347B8">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hint="eastAsia"/>
          <w:szCs w:val="21"/>
        </w:rPr>
        <w:t>四、以上备查文件备置地点：公司董事会办公室。</w:t>
      </w:r>
    </w:p>
    <w:p w14:paraId="2B4BA5EA" w14:textId="77777777" w:rsidR="009F4821" w:rsidRPr="00ED6430" w:rsidRDefault="00F347B8">
      <w:r w:rsidRPr="00ED6430">
        <w:br w:type="page"/>
      </w:r>
    </w:p>
    <w:p w14:paraId="1028DB53" w14:textId="77777777" w:rsidR="009F4821" w:rsidRPr="00ED6430" w:rsidRDefault="00F347B8">
      <w:pPr>
        <w:spacing w:before="700" w:after="700"/>
        <w:jc w:val="center"/>
        <w:rPr>
          <w:rFonts w:ascii="Times New Roman" w:eastAsia="宋体" w:hAnsi="Times New Roman" w:cs="Times New Roman"/>
          <w:b/>
          <w:sz w:val="32"/>
          <w:szCs w:val="24"/>
        </w:rPr>
      </w:pPr>
      <w:r w:rsidRPr="00ED6430">
        <w:rPr>
          <w:rFonts w:ascii="Times New Roman" w:eastAsia="宋体" w:hAnsi="Times New Roman" w:cs="Times New Roman"/>
          <w:b/>
          <w:sz w:val="32"/>
          <w:szCs w:val="24"/>
        </w:rPr>
        <w:lastRenderedPageBreak/>
        <w:t>释义</w:t>
      </w:r>
    </w:p>
    <w:tbl>
      <w:tblPr>
        <w:tblW w:w="9639" w:type="dxa"/>
        <w:jc w:val="center"/>
        <w:tblLayout w:type="fixed"/>
        <w:tblLook w:val="04A0" w:firstRow="1" w:lastRow="0" w:firstColumn="1" w:lastColumn="0" w:noHBand="0" w:noVBand="1"/>
      </w:tblPr>
      <w:tblGrid>
        <w:gridCol w:w="3213"/>
        <w:gridCol w:w="864"/>
        <w:gridCol w:w="5562"/>
      </w:tblGrid>
      <w:tr w:rsidR="009F4821" w:rsidRPr="00ED6430" w14:paraId="535E365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72C66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释义项</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70327A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shd w:val="clear" w:color="auto" w:fill="D3D3D3"/>
            <w:vAlign w:val="center"/>
          </w:tcPr>
          <w:p w14:paraId="5B7FDD6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释义内容</w:t>
            </w:r>
          </w:p>
        </w:tc>
      </w:tr>
      <w:tr w:rsidR="009F4821" w:rsidRPr="00ED6430" w14:paraId="22C3AEA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057E4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中国证监会</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26E2F9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6C80C2F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中国证券监督管理委员会</w:t>
            </w:r>
          </w:p>
        </w:tc>
      </w:tr>
      <w:tr w:rsidR="009F4821" w:rsidRPr="00ED6430" w14:paraId="143F996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811314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深交所</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569CA2D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521F424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深圳证券交易所</w:t>
            </w:r>
          </w:p>
        </w:tc>
      </w:tr>
      <w:tr w:rsidR="009F4821" w:rsidRPr="00ED6430" w14:paraId="5E4B67D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6EBFF6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公司、本公司、章源钨业</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06B29C4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0D21A1D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w:t>
            </w:r>
          </w:p>
        </w:tc>
      </w:tr>
      <w:tr w:rsidR="009F4821" w:rsidRPr="00ED6430" w14:paraId="16D9E58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DDC553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58BCEC5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62C4115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公司的全资子公司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赣州澳克泰工具技术有限公司</w:t>
            </w:r>
          </w:p>
        </w:tc>
      </w:tr>
      <w:tr w:rsidR="009F4821" w:rsidRPr="00ED6430" w14:paraId="26378B6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046A13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章源喷涂</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70A29D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296F19A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公司的全资子公司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德州章源喷涂技术有限公司</w:t>
            </w:r>
          </w:p>
        </w:tc>
      </w:tr>
      <w:tr w:rsidR="009F4821" w:rsidRPr="00ED6430" w14:paraId="4F63C95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BEC050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章源科创</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688994C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011CF80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公司的全资子公司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章源国际科技创新（深圳）有限公司</w:t>
            </w:r>
          </w:p>
        </w:tc>
      </w:tr>
      <w:tr w:rsidR="009F4821" w:rsidRPr="00ED6430" w14:paraId="6CD212B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22FA2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梦想加</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3886D2B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274DC02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公司的全资子公司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梦想加有限公司</w:t>
            </w:r>
          </w:p>
        </w:tc>
      </w:tr>
      <w:tr w:rsidR="009F4821" w:rsidRPr="00ED6430" w14:paraId="256428D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22552F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章源棒材</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7CEDC9F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496AE87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公司的控股子公司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赣州章源合金棒材销售有限公司</w:t>
            </w:r>
          </w:p>
        </w:tc>
      </w:tr>
      <w:tr w:rsidR="009F4821" w:rsidRPr="00ED6430" w14:paraId="215F0AE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E80A31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77FE80E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79A3F0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公司的参股公司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西安华山钨制品有限公司</w:t>
            </w:r>
          </w:p>
        </w:tc>
      </w:tr>
      <w:tr w:rsidR="009F4821" w:rsidRPr="00ED6430" w14:paraId="52E9536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632AA3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澳克泰（美国）</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70B8FFC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043A7D6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赣州澳克泰的全资子公司</w:t>
            </w:r>
            <w:r w:rsidRPr="00ED6430">
              <w:rPr>
                <w:rFonts w:ascii="Times New Roman" w:eastAsia="宋体" w:hAnsi="Times New Roman" w:cs="Times New Roman"/>
                <w:sz w:val="18"/>
                <w:szCs w:val="18"/>
              </w:rPr>
              <w:t>-Achtech America</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Inc.</w:t>
            </w:r>
          </w:p>
        </w:tc>
      </w:tr>
      <w:tr w:rsidR="009F4821" w:rsidRPr="00ED6430" w14:paraId="29AE536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C31436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澳克泰工具销售</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68F2931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3D02A6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赣州澳克泰的控股子公司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澳克泰（上海）工具销售有限公司</w:t>
            </w:r>
          </w:p>
        </w:tc>
      </w:tr>
      <w:tr w:rsidR="009F4821" w:rsidRPr="00ED6430" w14:paraId="3CF523E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FC3948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章源精密</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2D26CD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4499022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章源科创的控股子公司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深圳章源精密工具技术有限公司</w:t>
            </w:r>
          </w:p>
        </w:tc>
      </w:tr>
      <w:tr w:rsidR="009F4821" w:rsidRPr="00ED6430" w14:paraId="7665CDD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36E5D0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源创同章</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5BF3E42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3683B93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章源科创的参股公司</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上海源创同章表面涂层科技有限公司</w:t>
            </w:r>
          </w:p>
        </w:tc>
      </w:tr>
      <w:tr w:rsidR="009F4821" w:rsidRPr="00ED6430" w14:paraId="5419358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A96C74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元、万元</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45672F7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229548D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人民币元、人民币万元</w:t>
            </w:r>
          </w:p>
        </w:tc>
      </w:tr>
      <w:tr w:rsidR="009F4821" w:rsidRPr="00ED6430" w14:paraId="6075045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628584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w:t>
            </w:r>
          </w:p>
        </w:tc>
        <w:tc>
          <w:tcPr>
            <w:tcW w:w="864" w:type="dxa"/>
            <w:tcBorders>
              <w:top w:val="single" w:sz="2" w:space="0" w:color="auto"/>
              <w:left w:val="single" w:sz="2" w:space="0" w:color="auto"/>
              <w:bottom w:val="single" w:sz="2" w:space="0" w:color="auto"/>
              <w:right w:val="single" w:sz="2" w:space="0" w:color="auto"/>
            </w:tcBorders>
            <w:shd w:val="clear" w:color="auto" w:fill="D3D3D3"/>
            <w:vAlign w:val="center"/>
          </w:tcPr>
          <w:p w14:paraId="34D0B2B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w:t>
            </w:r>
          </w:p>
        </w:tc>
        <w:tc>
          <w:tcPr>
            <w:tcW w:w="5562" w:type="dxa"/>
            <w:tcBorders>
              <w:top w:val="single" w:sz="2" w:space="0" w:color="auto"/>
              <w:left w:val="single" w:sz="2" w:space="0" w:color="auto"/>
              <w:bottom w:val="single" w:sz="2" w:space="0" w:color="auto"/>
              <w:right w:val="single" w:sz="2" w:space="0" w:color="auto"/>
            </w:tcBorders>
            <w:vAlign w:val="center"/>
          </w:tcPr>
          <w:p w14:paraId="4565763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日至</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r>
    </w:tbl>
    <w:p w14:paraId="0434F1E0" w14:textId="77777777" w:rsidR="009F4821" w:rsidRPr="00ED6430" w:rsidRDefault="00F347B8">
      <w:r w:rsidRPr="00ED6430">
        <w:br w:type="page"/>
      </w:r>
    </w:p>
    <w:p w14:paraId="7E2FD78B" w14:textId="77777777" w:rsidR="009F4821" w:rsidRPr="00ED6430" w:rsidRDefault="00F347B8">
      <w:pPr>
        <w:pStyle w:val="headingh1"/>
        <w:spacing w:before="340" w:after="330" w:line="773" w:lineRule="exact"/>
        <w:jc w:val="center"/>
        <w:rPr>
          <w:rFonts w:ascii="宋体" w:eastAsia="宋体" w:hAnsi="宋体" w:cs="宋体"/>
          <w:b/>
          <w:bCs/>
          <w:sz w:val="32"/>
          <w:szCs w:val="32"/>
        </w:rPr>
      </w:pPr>
      <w:bookmarkStart w:id="5" w:name="_Toc130991410"/>
      <w:r w:rsidRPr="00ED6430">
        <w:rPr>
          <w:rFonts w:ascii="宋体" w:eastAsia="宋体" w:hAnsi="宋体" w:cs="宋体"/>
          <w:b/>
          <w:bCs/>
          <w:sz w:val="32"/>
          <w:szCs w:val="32"/>
        </w:rPr>
        <w:lastRenderedPageBreak/>
        <w:t>第二节 公司简介和主要财务指标</w:t>
      </w:r>
      <w:bookmarkEnd w:id="5"/>
    </w:p>
    <w:p w14:paraId="0C6CE00B"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6" w:name="_Toc130991411"/>
      <w:bookmarkStart w:id="7" w:name="_Toc988891"/>
      <w:r w:rsidRPr="00ED6430">
        <w:rPr>
          <w:rFonts w:ascii="Times New Roman" w:eastAsia="宋体" w:hAnsi="Times New Roman" w:cs="Times New Roman"/>
          <w:b/>
          <w:bCs/>
          <w:sz w:val="24"/>
          <w:szCs w:val="24"/>
        </w:rPr>
        <w:t>一、公司信息</w:t>
      </w:r>
      <w:bookmarkEnd w:id="6"/>
      <w:bookmarkEnd w:id="7"/>
    </w:p>
    <w:tbl>
      <w:tblPr>
        <w:tblW w:w="9639" w:type="dxa"/>
        <w:jc w:val="center"/>
        <w:tblLayout w:type="fixed"/>
        <w:tblLook w:val="04A0" w:firstRow="1" w:lastRow="0" w:firstColumn="1" w:lastColumn="0" w:noHBand="0" w:noVBand="1"/>
      </w:tblPr>
      <w:tblGrid>
        <w:gridCol w:w="2943"/>
        <w:gridCol w:w="2410"/>
        <w:gridCol w:w="1876"/>
        <w:gridCol w:w="2410"/>
      </w:tblGrid>
      <w:tr w:rsidR="009F4821" w:rsidRPr="00ED6430" w14:paraId="2EAC6103"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47DBB2E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股票简称</w:t>
            </w:r>
          </w:p>
        </w:tc>
        <w:tc>
          <w:tcPr>
            <w:tcW w:w="2410" w:type="dxa"/>
            <w:tcBorders>
              <w:top w:val="single" w:sz="2" w:space="0" w:color="auto"/>
              <w:left w:val="single" w:sz="2" w:space="0" w:color="auto"/>
              <w:bottom w:val="single" w:sz="2" w:space="0" w:color="auto"/>
              <w:right w:val="single" w:sz="2" w:space="0" w:color="auto"/>
            </w:tcBorders>
            <w:vAlign w:val="center"/>
          </w:tcPr>
          <w:p w14:paraId="526A340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章源钨业</w:t>
            </w:r>
          </w:p>
        </w:tc>
        <w:tc>
          <w:tcPr>
            <w:tcW w:w="1876" w:type="dxa"/>
            <w:tcBorders>
              <w:top w:val="single" w:sz="2" w:space="0" w:color="auto"/>
              <w:left w:val="single" w:sz="2" w:space="0" w:color="auto"/>
              <w:bottom w:val="single" w:sz="2" w:space="0" w:color="auto"/>
              <w:right w:val="single" w:sz="2" w:space="0" w:color="auto"/>
            </w:tcBorders>
            <w:shd w:val="clear" w:color="auto" w:fill="D3D3D3"/>
            <w:vAlign w:val="center"/>
          </w:tcPr>
          <w:p w14:paraId="4F5A1B8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股票代码</w:t>
            </w:r>
          </w:p>
        </w:tc>
        <w:tc>
          <w:tcPr>
            <w:tcW w:w="2410" w:type="dxa"/>
            <w:tcBorders>
              <w:top w:val="single" w:sz="2" w:space="0" w:color="auto"/>
              <w:left w:val="single" w:sz="2" w:space="0" w:color="auto"/>
              <w:bottom w:val="single" w:sz="2" w:space="0" w:color="auto"/>
              <w:right w:val="single" w:sz="2" w:space="0" w:color="auto"/>
            </w:tcBorders>
            <w:vAlign w:val="center"/>
          </w:tcPr>
          <w:p w14:paraId="4EDDD1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002378</w:t>
            </w:r>
          </w:p>
        </w:tc>
      </w:tr>
      <w:tr w:rsidR="009F4821" w:rsidRPr="00ED6430" w14:paraId="5D4F4A19"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2612864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变更前的股票简称（如有）</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2FB5677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0C019FEE"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45DA835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股票上市证券交易所</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6AEC72E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深圳证券交易所</w:t>
            </w:r>
          </w:p>
        </w:tc>
      </w:tr>
      <w:tr w:rsidR="009F4821" w:rsidRPr="00ED6430" w14:paraId="0E50C0E8"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356118F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公司的中文名称</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6908B69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w:t>
            </w:r>
          </w:p>
        </w:tc>
      </w:tr>
      <w:tr w:rsidR="009F4821" w:rsidRPr="00ED6430" w14:paraId="753FFF1B"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4B052AC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公司的中文简称</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2047958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章源钨业</w:t>
            </w:r>
          </w:p>
        </w:tc>
      </w:tr>
      <w:tr w:rsidR="009F4821" w:rsidRPr="00ED6430" w14:paraId="60E6B4A9"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332AAF5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公司的外文名称（如有）</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07945753" w14:textId="143AD330" w:rsidR="009F4821" w:rsidRPr="009911D9" w:rsidRDefault="009911D9">
            <w:pPr>
              <w:spacing w:line="240" w:lineRule="exact"/>
              <w:rPr>
                <w:rFonts w:ascii="Times New Roman" w:eastAsia="宋体" w:hAnsi="Times New Roman" w:cs="Times New Roman"/>
                <w:sz w:val="18"/>
                <w:szCs w:val="18"/>
              </w:rPr>
            </w:pPr>
            <w:r w:rsidRPr="009911D9">
              <w:rPr>
                <w:rFonts w:ascii="Times New Roman" w:hAnsi="Times New Roman" w:cs="Times New Roman"/>
                <w:sz w:val="18"/>
                <w:szCs w:val="18"/>
              </w:rPr>
              <w:t>Chongyi Zhangyuan Tungsten Co., Ltd.</w:t>
            </w:r>
          </w:p>
        </w:tc>
      </w:tr>
      <w:tr w:rsidR="009F4821" w:rsidRPr="00ED6430" w14:paraId="73AA11C6"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0DADA95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公司的外文名称缩写（如有）</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5A4712D3" w14:textId="4B9D99D3" w:rsidR="009F4821" w:rsidRPr="009911D9" w:rsidRDefault="009911D9">
            <w:pPr>
              <w:spacing w:line="240" w:lineRule="exact"/>
              <w:rPr>
                <w:rFonts w:ascii="Times New Roman" w:eastAsia="宋体" w:hAnsi="Times New Roman" w:cs="Times New Roman"/>
                <w:sz w:val="18"/>
                <w:szCs w:val="18"/>
              </w:rPr>
            </w:pPr>
            <w:r w:rsidRPr="009911D9">
              <w:rPr>
                <w:rFonts w:ascii="Times New Roman" w:hAnsi="Times New Roman" w:cs="Times New Roman"/>
                <w:sz w:val="18"/>
                <w:szCs w:val="18"/>
              </w:rPr>
              <w:t>ZY-Tungsten</w:t>
            </w:r>
          </w:p>
        </w:tc>
      </w:tr>
      <w:tr w:rsidR="009F4821" w:rsidRPr="00ED6430" w14:paraId="0121612C"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5E78D31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公司的法定代表人</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5C45E9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黄世春</w:t>
            </w:r>
          </w:p>
        </w:tc>
      </w:tr>
      <w:tr w:rsidR="009F4821" w:rsidRPr="00ED6430" w14:paraId="6EB48055"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78997C9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注册地址</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334EBCF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江西省赣州市崇义县城塔下</w:t>
            </w:r>
          </w:p>
        </w:tc>
      </w:tr>
      <w:tr w:rsidR="009F4821" w:rsidRPr="00ED6430" w14:paraId="46B4E641"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1DAC41F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注册地址的邮政编码</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746AF7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341300</w:t>
            </w:r>
          </w:p>
        </w:tc>
      </w:tr>
      <w:tr w:rsidR="009F4821" w:rsidRPr="00ED6430" w14:paraId="6A75BE25"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24F2325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公司注册地址历史变更情况</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7A820E9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60DD2F31"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420C79D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办公地址</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73AA21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江西省赣州市崇义县城塔下</w:t>
            </w:r>
          </w:p>
        </w:tc>
      </w:tr>
      <w:tr w:rsidR="009F4821" w:rsidRPr="00ED6430" w14:paraId="20594467"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20685B6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办公地址的邮政编码</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5E87F1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341300</w:t>
            </w:r>
          </w:p>
        </w:tc>
      </w:tr>
      <w:tr w:rsidR="009F4821" w:rsidRPr="00ED6430" w14:paraId="35336464"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1BA1F07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公司网址</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2E9214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http://www.zy-tungsten.com</w:t>
            </w:r>
          </w:p>
        </w:tc>
      </w:tr>
      <w:tr w:rsidR="009F4821" w:rsidRPr="00ED6430" w14:paraId="70DD321A" w14:textId="77777777">
        <w:trPr>
          <w:trHeight w:val="2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0F9F2B3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电子信箱</w:t>
            </w:r>
          </w:p>
        </w:tc>
        <w:tc>
          <w:tcPr>
            <w:tcW w:w="6696" w:type="dxa"/>
            <w:gridSpan w:val="3"/>
            <w:tcBorders>
              <w:top w:val="single" w:sz="2" w:space="0" w:color="auto"/>
              <w:left w:val="single" w:sz="2" w:space="0" w:color="auto"/>
              <w:bottom w:val="single" w:sz="2" w:space="0" w:color="auto"/>
              <w:right w:val="single" w:sz="2" w:space="0" w:color="auto"/>
            </w:tcBorders>
            <w:vAlign w:val="center"/>
          </w:tcPr>
          <w:p w14:paraId="6849C3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info@zy-tungsten.com</w:t>
            </w:r>
          </w:p>
        </w:tc>
      </w:tr>
    </w:tbl>
    <w:p w14:paraId="70D8094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8" w:name="_Toc130991412"/>
      <w:bookmarkStart w:id="9" w:name="_Toc988892"/>
      <w:r w:rsidRPr="00ED6430">
        <w:rPr>
          <w:rFonts w:ascii="Times New Roman" w:eastAsia="宋体" w:hAnsi="Times New Roman" w:cs="Times New Roman"/>
          <w:b/>
          <w:bCs/>
          <w:sz w:val="24"/>
          <w:szCs w:val="24"/>
        </w:rPr>
        <w:t>二、联系人和联系方式</w:t>
      </w:r>
      <w:bookmarkEnd w:id="8"/>
      <w:bookmarkEnd w:id="9"/>
    </w:p>
    <w:tbl>
      <w:tblPr>
        <w:tblW w:w="9639" w:type="dxa"/>
        <w:jc w:val="center"/>
        <w:tblLayout w:type="fixed"/>
        <w:tblLook w:val="04A0" w:firstRow="1" w:lastRow="0" w:firstColumn="1" w:lastColumn="0" w:noHBand="0" w:noVBand="1"/>
      </w:tblPr>
      <w:tblGrid>
        <w:gridCol w:w="3213"/>
        <w:gridCol w:w="3213"/>
        <w:gridCol w:w="3213"/>
      </w:tblGrid>
      <w:tr w:rsidR="009F4821" w:rsidRPr="00ED6430" w14:paraId="483C672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E8D01F"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84FB5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董事会秘书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AA4C4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证券事务代表</w:t>
            </w:r>
          </w:p>
        </w:tc>
      </w:tr>
      <w:tr w:rsidR="009F4821" w:rsidRPr="00ED6430" w14:paraId="3832790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4E219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姓名</w:t>
            </w:r>
          </w:p>
        </w:tc>
        <w:tc>
          <w:tcPr>
            <w:tcW w:w="3213" w:type="dxa"/>
            <w:tcBorders>
              <w:top w:val="single" w:sz="2" w:space="0" w:color="auto"/>
              <w:left w:val="single" w:sz="2" w:space="0" w:color="auto"/>
              <w:bottom w:val="single" w:sz="2" w:space="0" w:color="auto"/>
              <w:right w:val="single" w:sz="2" w:space="0" w:color="auto"/>
            </w:tcBorders>
            <w:vAlign w:val="center"/>
          </w:tcPr>
          <w:p w14:paraId="606AFF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刘佶</w:t>
            </w:r>
          </w:p>
        </w:tc>
        <w:tc>
          <w:tcPr>
            <w:tcW w:w="3213" w:type="dxa"/>
            <w:tcBorders>
              <w:top w:val="single" w:sz="2" w:space="0" w:color="auto"/>
              <w:left w:val="single" w:sz="2" w:space="0" w:color="auto"/>
              <w:bottom w:val="single" w:sz="2" w:space="0" w:color="auto"/>
              <w:right w:val="single" w:sz="2" w:space="0" w:color="auto"/>
            </w:tcBorders>
            <w:vAlign w:val="center"/>
          </w:tcPr>
          <w:p w14:paraId="03D908C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张翠</w:t>
            </w:r>
          </w:p>
        </w:tc>
      </w:tr>
      <w:tr w:rsidR="009F4821" w:rsidRPr="00ED6430" w14:paraId="410860E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591CD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联系地址</w:t>
            </w:r>
          </w:p>
        </w:tc>
        <w:tc>
          <w:tcPr>
            <w:tcW w:w="3213" w:type="dxa"/>
            <w:tcBorders>
              <w:top w:val="single" w:sz="2" w:space="0" w:color="auto"/>
              <w:left w:val="single" w:sz="2" w:space="0" w:color="auto"/>
              <w:bottom w:val="single" w:sz="2" w:space="0" w:color="auto"/>
              <w:right w:val="single" w:sz="2" w:space="0" w:color="auto"/>
            </w:tcBorders>
            <w:vAlign w:val="center"/>
          </w:tcPr>
          <w:p w14:paraId="0CB4392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江西省赣州市崇义县城塔下</w:t>
            </w:r>
          </w:p>
        </w:tc>
        <w:tc>
          <w:tcPr>
            <w:tcW w:w="3213" w:type="dxa"/>
            <w:tcBorders>
              <w:top w:val="single" w:sz="2" w:space="0" w:color="auto"/>
              <w:left w:val="single" w:sz="2" w:space="0" w:color="auto"/>
              <w:bottom w:val="single" w:sz="2" w:space="0" w:color="auto"/>
              <w:right w:val="single" w:sz="2" w:space="0" w:color="auto"/>
            </w:tcBorders>
            <w:vAlign w:val="center"/>
          </w:tcPr>
          <w:p w14:paraId="790146D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江西省赣州市崇义县城塔下</w:t>
            </w:r>
          </w:p>
        </w:tc>
      </w:tr>
      <w:tr w:rsidR="009F4821" w:rsidRPr="00ED6430" w14:paraId="2097FB3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79746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电话</w:t>
            </w:r>
          </w:p>
        </w:tc>
        <w:tc>
          <w:tcPr>
            <w:tcW w:w="3213" w:type="dxa"/>
            <w:tcBorders>
              <w:top w:val="single" w:sz="2" w:space="0" w:color="auto"/>
              <w:left w:val="single" w:sz="2" w:space="0" w:color="auto"/>
              <w:bottom w:val="single" w:sz="2" w:space="0" w:color="auto"/>
              <w:right w:val="single" w:sz="2" w:space="0" w:color="auto"/>
            </w:tcBorders>
            <w:vAlign w:val="center"/>
          </w:tcPr>
          <w:p w14:paraId="4374478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0797-3813839</w:t>
            </w:r>
          </w:p>
        </w:tc>
        <w:tc>
          <w:tcPr>
            <w:tcW w:w="3213" w:type="dxa"/>
            <w:tcBorders>
              <w:top w:val="single" w:sz="2" w:space="0" w:color="auto"/>
              <w:left w:val="single" w:sz="2" w:space="0" w:color="auto"/>
              <w:bottom w:val="single" w:sz="2" w:space="0" w:color="auto"/>
              <w:right w:val="single" w:sz="2" w:space="0" w:color="auto"/>
            </w:tcBorders>
            <w:vAlign w:val="center"/>
          </w:tcPr>
          <w:p w14:paraId="5EE8B5E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0797-3813839</w:t>
            </w:r>
          </w:p>
        </w:tc>
      </w:tr>
      <w:tr w:rsidR="009F4821" w:rsidRPr="00ED6430" w14:paraId="6D46E12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8C8C8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传真</w:t>
            </w:r>
          </w:p>
        </w:tc>
        <w:tc>
          <w:tcPr>
            <w:tcW w:w="3213" w:type="dxa"/>
            <w:tcBorders>
              <w:top w:val="single" w:sz="2" w:space="0" w:color="auto"/>
              <w:left w:val="single" w:sz="2" w:space="0" w:color="auto"/>
              <w:bottom w:val="single" w:sz="2" w:space="0" w:color="auto"/>
              <w:right w:val="single" w:sz="2" w:space="0" w:color="auto"/>
            </w:tcBorders>
            <w:vAlign w:val="center"/>
          </w:tcPr>
          <w:p w14:paraId="07F8B9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0797-3813839</w:t>
            </w:r>
          </w:p>
        </w:tc>
        <w:tc>
          <w:tcPr>
            <w:tcW w:w="3213" w:type="dxa"/>
            <w:tcBorders>
              <w:top w:val="single" w:sz="2" w:space="0" w:color="auto"/>
              <w:left w:val="single" w:sz="2" w:space="0" w:color="auto"/>
              <w:bottom w:val="single" w:sz="2" w:space="0" w:color="auto"/>
              <w:right w:val="single" w:sz="2" w:space="0" w:color="auto"/>
            </w:tcBorders>
            <w:vAlign w:val="center"/>
          </w:tcPr>
          <w:p w14:paraId="6BEFE59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0797-3813839</w:t>
            </w:r>
          </w:p>
        </w:tc>
      </w:tr>
      <w:tr w:rsidR="009F4821" w:rsidRPr="00ED6430" w14:paraId="5D8640E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376B0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电子信箱</w:t>
            </w:r>
          </w:p>
        </w:tc>
        <w:tc>
          <w:tcPr>
            <w:tcW w:w="3213" w:type="dxa"/>
            <w:tcBorders>
              <w:top w:val="single" w:sz="2" w:space="0" w:color="auto"/>
              <w:left w:val="single" w:sz="2" w:space="0" w:color="auto"/>
              <w:bottom w:val="single" w:sz="2" w:space="0" w:color="auto"/>
              <w:right w:val="single" w:sz="2" w:space="0" w:color="auto"/>
            </w:tcBorders>
            <w:vAlign w:val="center"/>
          </w:tcPr>
          <w:p w14:paraId="1010F2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info@zy-tungsten.com</w:t>
            </w:r>
          </w:p>
        </w:tc>
        <w:tc>
          <w:tcPr>
            <w:tcW w:w="3213" w:type="dxa"/>
            <w:tcBorders>
              <w:top w:val="single" w:sz="2" w:space="0" w:color="auto"/>
              <w:left w:val="single" w:sz="2" w:space="0" w:color="auto"/>
              <w:bottom w:val="single" w:sz="2" w:space="0" w:color="auto"/>
              <w:right w:val="single" w:sz="2" w:space="0" w:color="auto"/>
            </w:tcBorders>
            <w:vAlign w:val="center"/>
          </w:tcPr>
          <w:p w14:paraId="7529BE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info@zy-tungsten.com</w:t>
            </w:r>
          </w:p>
        </w:tc>
      </w:tr>
    </w:tbl>
    <w:p w14:paraId="0275CB33"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0" w:name="_Toc130991413"/>
      <w:bookmarkStart w:id="11" w:name="_Toc988893"/>
      <w:r w:rsidRPr="00ED6430">
        <w:rPr>
          <w:rFonts w:ascii="Times New Roman" w:eastAsia="宋体" w:hAnsi="Times New Roman" w:cs="Times New Roman"/>
          <w:b/>
          <w:bCs/>
          <w:sz w:val="24"/>
          <w:szCs w:val="24"/>
        </w:rPr>
        <w:t>三、信息披露及备置地点</w:t>
      </w:r>
      <w:bookmarkEnd w:id="10"/>
      <w:bookmarkEnd w:id="11"/>
    </w:p>
    <w:tbl>
      <w:tblPr>
        <w:tblW w:w="9639" w:type="dxa"/>
        <w:jc w:val="center"/>
        <w:tblLayout w:type="fixed"/>
        <w:tblLook w:val="04A0" w:firstRow="1" w:lastRow="0" w:firstColumn="1" w:lastColumn="0" w:noHBand="0" w:noVBand="1"/>
      </w:tblPr>
      <w:tblGrid>
        <w:gridCol w:w="3936"/>
        <w:gridCol w:w="5703"/>
      </w:tblGrid>
      <w:tr w:rsidR="009F4821" w:rsidRPr="00ED6430" w14:paraId="7ABA22C2"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7C0103B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公司披露年度报告的证券交易所网站</w:t>
            </w:r>
          </w:p>
        </w:tc>
        <w:tc>
          <w:tcPr>
            <w:tcW w:w="5703" w:type="dxa"/>
            <w:tcBorders>
              <w:top w:val="single" w:sz="2" w:space="0" w:color="auto"/>
              <w:left w:val="single" w:sz="2" w:space="0" w:color="auto"/>
              <w:bottom w:val="single" w:sz="2" w:space="0" w:color="auto"/>
              <w:right w:val="single" w:sz="2" w:space="0" w:color="auto"/>
            </w:tcBorders>
            <w:vAlign w:val="center"/>
          </w:tcPr>
          <w:p w14:paraId="4DF9944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深圳证券交易所</w:t>
            </w:r>
            <w:r w:rsidRPr="00ED6430">
              <w:rPr>
                <w:rFonts w:ascii="Times New Roman" w:eastAsia="宋体" w:hAnsi="Times New Roman" w:cs="Times New Roman"/>
                <w:sz w:val="18"/>
                <w:szCs w:val="18"/>
              </w:rPr>
              <w:t>http://www.szse.cn</w:t>
            </w:r>
          </w:p>
        </w:tc>
      </w:tr>
      <w:tr w:rsidR="009F4821" w:rsidRPr="00ED6430" w14:paraId="20D1BFF8"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51D46AC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公司披露年度报告的媒体名称及网址</w:t>
            </w:r>
          </w:p>
        </w:tc>
        <w:tc>
          <w:tcPr>
            <w:tcW w:w="5703" w:type="dxa"/>
            <w:tcBorders>
              <w:top w:val="single" w:sz="2" w:space="0" w:color="auto"/>
              <w:left w:val="single" w:sz="2" w:space="0" w:color="auto"/>
              <w:bottom w:val="single" w:sz="2" w:space="0" w:color="auto"/>
              <w:right w:val="single" w:sz="2" w:space="0" w:color="auto"/>
            </w:tcBorders>
            <w:vAlign w:val="center"/>
          </w:tcPr>
          <w:p w14:paraId="5D12444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《证券时报》《中国证券报》《上海证券报》及巨潮资讯网</w:t>
            </w:r>
            <w:r w:rsidRPr="00ED6430">
              <w:rPr>
                <w:rFonts w:ascii="Times New Roman" w:eastAsia="宋体" w:hAnsi="Times New Roman" w:cs="Times New Roman"/>
                <w:sz w:val="18"/>
                <w:szCs w:val="18"/>
              </w:rPr>
              <w:t>http://www.cninfo.com.cn</w:t>
            </w:r>
          </w:p>
        </w:tc>
      </w:tr>
      <w:tr w:rsidR="009F4821" w:rsidRPr="00ED6430" w14:paraId="265D802B"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29BE49B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公司年度报告备置地点</w:t>
            </w:r>
          </w:p>
        </w:tc>
        <w:tc>
          <w:tcPr>
            <w:tcW w:w="5703" w:type="dxa"/>
            <w:tcBorders>
              <w:top w:val="single" w:sz="2" w:space="0" w:color="auto"/>
              <w:left w:val="single" w:sz="2" w:space="0" w:color="auto"/>
              <w:bottom w:val="single" w:sz="2" w:space="0" w:color="auto"/>
              <w:right w:val="single" w:sz="2" w:space="0" w:color="auto"/>
            </w:tcBorders>
            <w:vAlign w:val="center"/>
          </w:tcPr>
          <w:p w14:paraId="041EA2F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公司董事会办公室</w:t>
            </w:r>
          </w:p>
        </w:tc>
      </w:tr>
    </w:tbl>
    <w:p w14:paraId="6C0AC730"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 w:name="_Toc988894"/>
      <w:bookmarkStart w:id="13" w:name="_Toc130991414"/>
      <w:r w:rsidRPr="00ED6430">
        <w:rPr>
          <w:rFonts w:ascii="Times New Roman" w:eastAsia="宋体" w:hAnsi="Times New Roman" w:cs="Times New Roman"/>
          <w:b/>
          <w:bCs/>
          <w:sz w:val="24"/>
          <w:szCs w:val="24"/>
        </w:rPr>
        <w:t>四、注册变更情况</w:t>
      </w:r>
      <w:bookmarkEnd w:id="12"/>
      <w:bookmarkEnd w:id="13"/>
    </w:p>
    <w:tbl>
      <w:tblPr>
        <w:tblW w:w="9639" w:type="dxa"/>
        <w:jc w:val="center"/>
        <w:tblLayout w:type="fixed"/>
        <w:tblLook w:val="04A0" w:firstRow="1" w:lastRow="0" w:firstColumn="1" w:lastColumn="0" w:noHBand="0" w:noVBand="1"/>
      </w:tblPr>
      <w:tblGrid>
        <w:gridCol w:w="3936"/>
        <w:gridCol w:w="5703"/>
      </w:tblGrid>
      <w:tr w:rsidR="009F4821" w:rsidRPr="00ED6430" w14:paraId="5F9E694B"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748866E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统一社会信用代码</w:t>
            </w:r>
          </w:p>
        </w:tc>
        <w:tc>
          <w:tcPr>
            <w:tcW w:w="5703" w:type="dxa"/>
            <w:tcBorders>
              <w:top w:val="single" w:sz="2" w:space="0" w:color="auto"/>
              <w:left w:val="single" w:sz="2" w:space="0" w:color="auto"/>
              <w:bottom w:val="single" w:sz="2" w:space="0" w:color="auto"/>
              <w:right w:val="single" w:sz="2" w:space="0" w:color="auto"/>
            </w:tcBorders>
            <w:vAlign w:val="center"/>
          </w:tcPr>
          <w:p w14:paraId="2FE0D6D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91360700160482766K</w:t>
            </w:r>
          </w:p>
        </w:tc>
      </w:tr>
      <w:tr w:rsidR="009F4821" w:rsidRPr="00ED6430" w14:paraId="5CCD2589"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5B3A39C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公司上市以来主营业务的变化情况（如有）</w:t>
            </w:r>
          </w:p>
        </w:tc>
        <w:tc>
          <w:tcPr>
            <w:tcW w:w="5703" w:type="dxa"/>
            <w:tcBorders>
              <w:top w:val="single" w:sz="2" w:space="0" w:color="auto"/>
              <w:left w:val="single" w:sz="2" w:space="0" w:color="auto"/>
              <w:bottom w:val="single" w:sz="2" w:space="0" w:color="auto"/>
              <w:right w:val="single" w:sz="2" w:space="0" w:color="auto"/>
            </w:tcBorders>
            <w:vAlign w:val="center"/>
          </w:tcPr>
          <w:p w14:paraId="63C6CDA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无变更</w:t>
            </w:r>
          </w:p>
        </w:tc>
      </w:tr>
      <w:tr w:rsidR="009F4821" w:rsidRPr="00ED6430" w14:paraId="3EF7A346" w14:textId="77777777">
        <w:trPr>
          <w:trHeight w:val="2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4525E1B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历次控股股东的变更情况（如有）</w:t>
            </w:r>
          </w:p>
        </w:tc>
        <w:tc>
          <w:tcPr>
            <w:tcW w:w="5703" w:type="dxa"/>
            <w:tcBorders>
              <w:top w:val="single" w:sz="2" w:space="0" w:color="auto"/>
              <w:left w:val="single" w:sz="2" w:space="0" w:color="auto"/>
              <w:bottom w:val="single" w:sz="2" w:space="0" w:color="auto"/>
              <w:right w:val="single" w:sz="2" w:space="0" w:color="auto"/>
            </w:tcBorders>
            <w:vAlign w:val="center"/>
          </w:tcPr>
          <w:p w14:paraId="5952223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无变更</w:t>
            </w:r>
          </w:p>
        </w:tc>
      </w:tr>
    </w:tbl>
    <w:p w14:paraId="3D3F819B"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 w:name="_Toc988895"/>
      <w:bookmarkStart w:id="15" w:name="_Toc130991415"/>
      <w:r w:rsidRPr="00ED6430">
        <w:rPr>
          <w:rFonts w:ascii="Times New Roman" w:eastAsia="宋体" w:hAnsi="Times New Roman" w:cs="Times New Roman"/>
          <w:b/>
          <w:bCs/>
          <w:sz w:val="24"/>
          <w:szCs w:val="24"/>
        </w:rPr>
        <w:lastRenderedPageBreak/>
        <w:t>五、其他有关资料</w:t>
      </w:r>
      <w:bookmarkEnd w:id="14"/>
      <w:bookmarkEnd w:id="15"/>
    </w:p>
    <w:p w14:paraId="485BF498"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公司聘请的会计师事务所</w:t>
      </w:r>
    </w:p>
    <w:tbl>
      <w:tblPr>
        <w:tblW w:w="9639" w:type="dxa"/>
        <w:jc w:val="center"/>
        <w:tblLayout w:type="fixed"/>
        <w:tblLook w:val="04A0" w:firstRow="1" w:lastRow="0" w:firstColumn="1" w:lastColumn="0" w:noHBand="0" w:noVBand="1"/>
      </w:tblPr>
      <w:tblGrid>
        <w:gridCol w:w="4820"/>
        <w:gridCol w:w="4819"/>
      </w:tblGrid>
      <w:tr w:rsidR="009F4821" w:rsidRPr="00ED6430" w14:paraId="36670AAC"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AC34A8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会计师事务所名称</w:t>
            </w:r>
          </w:p>
        </w:tc>
        <w:tc>
          <w:tcPr>
            <w:tcW w:w="4820" w:type="dxa"/>
            <w:tcBorders>
              <w:top w:val="single" w:sz="2" w:space="0" w:color="auto"/>
              <w:left w:val="single" w:sz="2" w:space="0" w:color="auto"/>
              <w:bottom w:val="single" w:sz="2" w:space="0" w:color="auto"/>
              <w:right w:val="single" w:sz="2" w:space="0" w:color="auto"/>
            </w:tcBorders>
            <w:vAlign w:val="center"/>
          </w:tcPr>
          <w:p w14:paraId="010EF8A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天健会计师事务所（特殊普通合伙）</w:t>
            </w:r>
          </w:p>
        </w:tc>
      </w:tr>
      <w:tr w:rsidR="009F4821" w:rsidRPr="00ED6430" w14:paraId="20ECC847"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A112BB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会计师事务所办公地址</w:t>
            </w:r>
          </w:p>
        </w:tc>
        <w:tc>
          <w:tcPr>
            <w:tcW w:w="4820" w:type="dxa"/>
            <w:tcBorders>
              <w:top w:val="single" w:sz="2" w:space="0" w:color="auto"/>
              <w:left w:val="single" w:sz="2" w:space="0" w:color="auto"/>
              <w:bottom w:val="single" w:sz="2" w:space="0" w:color="auto"/>
              <w:right w:val="single" w:sz="2" w:space="0" w:color="auto"/>
            </w:tcBorders>
            <w:vAlign w:val="center"/>
          </w:tcPr>
          <w:p w14:paraId="6FC62E5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浙江省杭州市西湖区西溪路</w:t>
            </w:r>
            <w:r w:rsidRPr="00ED6430">
              <w:rPr>
                <w:rFonts w:ascii="Times New Roman" w:eastAsia="宋体" w:hAnsi="Times New Roman" w:cs="Times New Roman"/>
                <w:sz w:val="18"/>
                <w:szCs w:val="18"/>
              </w:rPr>
              <w:t>128</w:t>
            </w:r>
            <w:r w:rsidRPr="00ED6430">
              <w:rPr>
                <w:rFonts w:ascii="Times New Roman" w:eastAsia="宋体" w:hAnsi="Times New Roman" w:cs="Times New Roman"/>
                <w:sz w:val="18"/>
                <w:szCs w:val="18"/>
              </w:rPr>
              <w:t>号</w:t>
            </w: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楼</w:t>
            </w:r>
          </w:p>
        </w:tc>
      </w:tr>
      <w:tr w:rsidR="009F4821" w:rsidRPr="00ED6430" w14:paraId="30F3198F"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6CC0B4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签字会计师姓名</w:t>
            </w:r>
          </w:p>
        </w:tc>
        <w:tc>
          <w:tcPr>
            <w:tcW w:w="4820" w:type="dxa"/>
            <w:tcBorders>
              <w:top w:val="single" w:sz="2" w:space="0" w:color="auto"/>
              <w:left w:val="single" w:sz="2" w:space="0" w:color="auto"/>
              <w:bottom w:val="single" w:sz="2" w:space="0" w:color="auto"/>
              <w:right w:val="single" w:sz="2" w:space="0" w:color="auto"/>
            </w:tcBorders>
            <w:vAlign w:val="center"/>
          </w:tcPr>
          <w:p w14:paraId="4CD8B70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康雪艳、孙惠</w:t>
            </w:r>
          </w:p>
        </w:tc>
      </w:tr>
    </w:tbl>
    <w:p w14:paraId="79284063"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公司聘请的报告期内履行持续督导职责的保荐机构</w:t>
      </w:r>
    </w:p>
    <w:p w14:paraId="183B1412"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D7DC4FE"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公司聘请的报告期内履行持续督导职责的财务顾问</w:t>
      </w:r>
    </w:p>
    <w:p w14:paraId="4CFAFE91"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5404E6A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6" w:name="_Toc988896"/>
      <w:bookmarkStart w:id="17" w:name="_Toc130991416"/>
      <w:r w:rsidRPr="00ED6430">
        <w:rPr>
          <w:rFonts w:ascii="Times New Roman" w:eastAsia="宋体" w:hAnsi="Times New Roman" w:cs="Times New Roman"/>
          <w:b/>
          <w:bCs/>
          <w:sz w:val="24"/>
          <w:szCs w:val="24"/>
        </w:rPr>
        <w:t>六、主要会计数据和财务指标</w:t>
      </w:r>
      <w:bookmarkEnd w:id="16"/>
      <w:bookmarkEnd w:id="17"/>
    </w:p>
    <w:p w14:paraId="5B1176AC"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公司是否需追溯调整或重述以前年度会计数据</w:t>
      </w:r>
    </w:p>
    <w:p w14:paraId="480294CD"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是</w:t>
      </w:r>
      <w:r w:rsidRPr="00ED6430">
        <w:rPr>
          <w:rFonts w:ascii="Times New Roman" w:hAnsi="Times New Roman" w:cs="Times New Roman"/>
          <w:szCs w:val="21"/>
        </w:rPr>
        <w:sym w:font="Wingdings 2" w:char="F052"/>
      </w:r>
      <w:r w:rsidRPr="00ED6430">
        <w:rPr>
          <w:rFonts w:ascii="Times New Roman" w:hAnsi="Times New Roman" w:cs="Times New Roman"/>
          <w:szCs w:val="21"/>
        </w:rPr>
        <w:t>否</w:t>
      </w:r>
    </w:p>
    <w:tbl>
      <w:tblPr>
        <w:tblW w:w="9780" w:type="dxa"/>
        <w:jc w:val="center"/>
        <w:tblLayout w:type="fixed"/>
        <w:tblLook w:val="04A0" w:firstRow="1" w:lastRow="0" w:firstColumn="1" w:lastColumn="0" w:noHBand="0" w:noVBand="1"/>
      </w:tblPr>
      <w:tblGrid>
        <w:gridCol w:w="3226"/>
        <w:gridCol w:w="1559"/>
        <w:gridCol w:w="1560"/>
        <w:gridCol w:w="1842"/>
        <w:gridCol w:w="1593"/>
      </w:tblGrid>
      <w:tr w:rsidR="009F4821" w:rsidRPr="00ED6430" w14:paraId="3C24FCD7"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26136107"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507E1A3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10C1880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6B8D38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本年比上年增减</w:t>
            </w:r>
          </w:p>
        </w:tc>
        <w:tc>
          <w:tcPr>
            <w:tcW w:w="1593" w:type="dxa"/>
            <w:tcBorders>
              <w:top w:val="single" w:sz="2" w:space="0" w:color="auto"/>
              <w:left w:val="single" w:sz="2" w:space="0" w:color="auto"/>
              <w:bottom w:val="single" w:sz="2" w:space="0" w:color="auto"/>
              <w:right w:val="single" w:sz="2" w:space="0" w:color="auto"/>
            </w:tcBorders>
            <w:shd w:val="clear" w:color="auto" w:fill="D3D3D3"/>
            <w:vAlign w:val="center"/>
          </w:tcPr>
          <w:p w14:paraId="23B043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p>
        </w:tc>
      </w:tr>
      <w:tr w:rsidR="009F4821" w:rsidRPr="00ED6430" w14:paraId="772339CB"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72048BE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营业收入（元）</w:t>
            </w:r>
          </w:p>
        </w:tc>
        <w:tc>
          <w:tcPr>
            <w:tcW w:w="1559" w:type="dxa"/>
            <w:tcBorders>
              <w:top w:val="single" w:sz="2" w:space="0" w:color="auto"/>
              <w:left w:val="single" w:sz="2" w:space="0" w:color="auto"/>
              <w:bottom w:val="single" w:sz="2" w:space="0" w:color="auto"/>
              <w:right w:val="single" w:sz="2" w:space="0" w:color="auto"/>
            </w:tcBorders>
            <w:vAlign w:val="center"/>
          </w:tcPr>
          <w:p w14:paraId="33775D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560" w:type="dxa"/>
            <w:tcBorders>
              <w:top w:val="single" w:sz="2" w:space="0" w:color="auto"/>
              <w:left w:val="single" w:sz="2" w:space="0" w:color="auto"/>
              <w:bottom w:val="single" w:sz="2" w:space="0" w:color="auto"/>
              <w:right w:val="single" w:sz="2" w:space="0" w:color="auto"/>
            </w:tcBorders>
            <w:vAlign w:val="center"/>
          </w:tcPr>
          <w:p w14:paraId="05548A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842" w:type="dxa"/>
            <w:tcBorders>
              <w:top w:val="single" w:sz="2" w:space="0" w:color="auto"/>
              <w:left w:val="single" w:sz="2" w:space="0" w:color="auto"/>
              <w:bottom w:val="single" w:sz="2" w:space="0" w:color="auto"/>
              <w:right w:val="single" w:sz="2" w:space="0" w:color="auto"/>
            </w:tcBorders>
            <w:vAlign w:val="center"/>
          </w:tcPr>
          <w:p w14:paraId="174AC0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c>
          <w:tcPr>
            <w:tcW w:w="1593" w:type="dxa"/>
            <w:tcBorders>
              <w:top w:val="single" w:sz="2" w:space="0" w:color="auto"/>
              <w:left w:val="single" w:sz="2" w:space="0" w:color="auto"/>
              <w:bottom w:val="single" w:sz="2" w:space="0" w:color="auto"/>
              <w:right w:val="single" w:sz="2" w:space="0" w:color="auto"/>
            </w:tcBorders>
            <w:vAlign w:val="center"/>
          </w:tcPr>
          <w:p w14:paraId="29C149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1,931,225,157.35</w:t>
            </w:r>
          </w:p>
        </w:tc>
      </w:tr>
      <w:tr w:rsidR="009F4821" w:rsidRPr="00ED6430" w14:paraId="042A53B7"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1D6D070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归属于上市公司股东的净利润（元）</w:t>
            </w:r>
          </w:p>
        </w:tc>
        <w:tc>
          <w:tcPr>
            <w:tcW w:w="1559" w:type="dxa"/>
            <w:tcBorders>
              <w:top w:val="single" w:sz="2" w:space="0" w:color="auto"/>
              <w:left w:val="single" w:sz="2" w:space="0" w:color="auto"/>
              <w:bottom w:val="single" w:sz="2" w:space="0" w:color="auto"/>
              <w:right w:val="single" w:sz="2" w:space="0" w:color="auto"/>
            </w:tcBorders>
            <w:vAlign w:val="center"/>
          </w:tcPr>
          <w:p w14:paraId="7AB348C5"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203,344,626.62</w:t>
            </w:r>
          </w:p>
        </w:tc>
        <w:tc>
          <w:tcPr>
            <w:tcW w:w="1560" w:type="dxa"/>
            <w:tcBorders>
              <w:top w:val="single" w:sz="2" w:space="0" w:color="auto"/>
              <w:left w:val="single" w:sz="2" w:space="0" w:color="auto"/>
              <w:bottom w:val="single" w:sz="2" w:space="0" w:color="auto"/>
              <w:right w:val="single" w:sz="2" w:space="0" w:color="auto"/>
            </w:tcBorders>
            <w:vAlign w:val="center"/>
          </w:tcPr>
          <w:p w14:paraId="4AFB94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165,000,766.10</w:t>
            </w:r>
          </w:p>
        </w:tc>
        <w:tc>
          <w:tcPr>
            <w:tcW w:w="1842" w:type="dxa"/>
            <w:tcBorders>
              <w:top w:val="single" w:sz="2" w:space="0" w:color="auto"/>
              <w:left w:val="single" w:sz="2" w:space="0" w:color="auto"/>
              <w:bottom w:val="single" w:sz="2" w:space="0" w:color="auto"/>
              <w:right w:val="single" w:sz="2" w:space="0" w:color="auto"/>
            </w:tcBorders>
            <w:vAlign w:val="center"/>
          </w:tcPr>
          <w:p w14:paraId="3077BC15"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23.24</w:t>
            </w:r>
            <w:r w:rsidR="00F347B8"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7C7734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37,175,924.88</w:t>
            </w:r>
          </w:p>
        </w:tc>
      </w:tr>
      <w:tr w:rsidR="009F4821" w:rsidRPr="00ED6430" w14:paraId="2EBCA39C"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66DA3D8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归属于上市公司股东的扣除非经常性损益的净利润（元）</w:t>
            </w:r>
          </w:p>
        </w:tc>
        <w:tc>
          <w:tcPr>
            <w:tcW w:w="1559" w:type="dxa"/>
            <w:tcBorders>
              <w:top w:val="single" w:sz="2" w:space="0" w:color="auto"/>
              <w:left w:val="single" w:sz="2" w:space="0" w:color="auto"/>
              <w:bottom w:val="single" w:sz="2" w:space="0" w:color="auto"/>
              <w:right w:val="single" w:sz="2" w:space="0" w:color="auto"/>
            </w:tcBorders>
            <w:vAlign w:val="center"/>
          </w:tcPr>
          <w:p w14:paraId="5D76C6F8"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170,235,766.10</w:t>
            </w:r>
          </w:p>
        </w:tc>
        <w:tc>
          <w:tcPr>
            <w:tcW w:w="1560" w:type="dxa"/>
            <w:tcBorders>
              <w:top w:val="single" w:sz="2" w:space="0" w:color="auto"/>
              <w:left w:val="single" w:sz="2" w:space="0" w:color="auto"/>
              <w:bottom w:val="single" w:sz="2" w:space="0" w:color="auto"/>
              <w:right w:val="single" w:sz="2" w:space="0" w:color="auto"/>
            </w:tcBorders>
            <w:vAlign w:val="center"/>
          </w:tcPr>
          <w:p w14:paraId="30BC06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131,267,027.06</w:t>
            </w:r>
          </w:p>
        </w:tc>
        <w:tc>
          <w:tcPr>
            <w:tcW w:w="1842" w:type="dxa"/>
            <w:tcBorders>
              <w:top w:val="single" w:sz="2" w:space="0" w:color="auto"/>
              <w:left w:val="single" w:sz="2" w:space="0" w:color="auto"/>
              <w:bottom w:val="single" w:sz="2" w:space="0" w:color="auto"/>
              <w:right w:val="single" w:sz="2" w:space="0" w:color="auto"/>
            </w:tcBorders>
            <w:vAlign w:val="center"/>
          </w:tcPr>
          <w:p w14:paraId="383F8CD6"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29.69</w:t>
            </w:r>
            <w:r w:rsidR="00F347B8"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790ACF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-21,736,691.37</w:t>
            </w:r>
          </w:p>
        </w:tc>
      </w:tr>
      <w:tr w:rsidR="009F4821" w:rsidRPr="00ED6430" w14:paraId="196ED7AE"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15DD72B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经营活动产生的现金流量净额（元）</w:t>
            </w:r>
          </w:p>
        </w:tc>
        <w:tc>
          <w:tcPr>
            <w:tcW w:w="1559" w:type="dxa"/>
            <w:tcBorders>
              <w:top w:val="single" w:sz="2" w:space="0" w:color="auto"/>
              <w:left w:val="single" w:sz="2" w:space="0" w:color="auto"/>
              <w:bottom w:val="single" w:sz="2" w:space="0" w:color="auto"/>
              <w:right w:val="single" w:sz="2" w:space="0" w:color="auto"/>
            </w:tcBorders>
            <w:vAlign w:val="center"/>
          </w:tcPr>
          <w:p w14:paraId="6B867E31"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209,721,360.10</w:t>
            </w:r>
          </w:p>
        </w:tc>
        <w:tc>
          <w:tcPr>
            <w:tcW w:w="1560" w:type="dxa"/>
            <w:tcBorders>
              <w:top w:val="single" w:sz="2" w:space="0" w:color="auto"/>
              <w:left w:val="single" w:sz="2" w:space="0" w:color="auto"/>
              <w:bottom w:val="single" w:sz="2" w:space="0" w:color="auto"/>
              <w:right w:val="single" w:sz="2" w:space="0" w:color="auto"/>
            </w:tcBorders>
            <w:vAlign w:val="center"/>
          </w:tcPr>
          <w:p w14:paraId="21A401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178,379,276.34</w:t>
            </w:r>
          </w:p>
        </w:tc>
        <w:tc>
          <w:tcPr>
            <w:tcW w:w="1842" w:type="dxa"/>
            <w:tcBorders>
              <w:top w:val="single" w:sz="2" w:space="0" w:color="auto"/>
              <w:left w:val="single" w:sz="2" w:space="0" w:color="auto"/>
              <w:bottom w:val="single" w:sz="2" w:space="0" w:color="auto"/>
              <w:right w:val="single" w:sz="2" w:space="0" w:color="auto"/>
            </w:tcBorders>
            <w:vAlign w:val="center"/>
          </w:tcPr>
          <w:p w14:paraId="2BECCE7B"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17.57</w:t>
            </w:r>
            <w:r w:rsidR="00F347B8"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36BA05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692,883,408.62</w:t>
            </w:r>
          </w:p>
        </w:tc>
      </w:tr>
      <w:tr w:rsidR="009F4821" w:rsidRPr="00ED6430" w14:paraId="461CBF29"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4C54E0B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基本每股收益（元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1559" w:type="dxa"/>
            <w:tcBorders>
              <w:top w:val="single" w:sz="2" w:space="0" w:color="auto"/>
              <w:left w:val="single" w:sz="2" w:space="0" w:color="auto"/>
              <w:bottom w:val="single" w:sz="2" w:space="0" w:color="auto"/>
              <w:right w:val="single" w:sz="2" w:space="0" w:color="auto"/>
            </w:tcBorders>
            <w:vAlign w:val="center"/>
          </w:tcPr>
          <w:p w14:paraId="6F3D90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r w:rsidR="000B6B15" w:rsidRPr="00ED6430">
              <w:rPr>
                <w:rFonts w:ascii="Times New Roman" w:eastAsia="宋体" w:hAnsi="Times New Roman" w:cs="Times New Roman"/>
                <w:sz w:val="18"/>
                <w:szCs w:val="18"/>
              </w:rPr>
              <w:t>003</w:t>
            </w:r>
          </w:p>
        </w:tc>
        <w:tc>
          <w:tcPr>
            <w:tcW w:w="1560" w:type="dxa"/>
            <w:tcBorders>
              <w:top w:val="single" w:sz="2" w:space="0" w:color="auto"/>
              <w:left w:val="single" w:sz="2" w:space="0" w:color="auto"/>
              <w:bottom w:val="single" w:sz="2" w:space="0" w:color="auto"/>
              <w:right w:val="single" w:sz="2" w:space="0" w:color="auto"/>
            </w:tcBorders>
            <w:vAlign w:val="center"/>
          </w:tcPr>
          <w:p w14:paraId="27D54F7C"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0.17854</w:t>
            </w:r>
          </w:p>
        </w:tc>
        <w:tc>
          <w:tcPr>
            <w:tcW w:w="1842" w:type="dxa"/>
            <w:tcBorders>
              <w:top w:val="single" w:sz="2" w:space="0" w:color="auto"/>
              <w:left w:val="single" w:sz="2" w:space="0" w:color="auto"/>
              <w:bottom w:val="single" w:sz="2" w:space="0" w:color="auto"/>
              <w:right w:val="single" w:sz="2" w:space="0" w:color="auto"/>
            </w:tcBorders>
            <w:vAlign w:val="center"/>
          </w:tcPr>
          <w:p w14:paraId="3D571167"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23.24</w:t>
            </w:r>
            <w:r w:rsidR="00F347B8"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50436F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0.04</w:t>
            </w:r>
            <w:r w:rsidR="005D3567" w:rsidRPr="00ED6430">
              <w:rPr>
                <w:rFonts w:ascii="Times New Roman" w:eastAsia="宋体" w:hAnsi="Times New Roman" w:cs="Times New Roman"/>
                <w:sz w:val="18"/>
                <w:szCs w:val="18"/>
              </w:rPr>
              <w:t>023</w:t>
            </w:r>
          </w:p>
        </w:tc>
      </w:tr>
      <w:tr w:rsidR="009F4821" w:rsidRPr="00ED6430" w14:paraId="5B8420AA"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57DE506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稀释每股收益（元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1559" w:type="dxa"/>
            <w:tcBorders>
              <w:top w:val="single" w:sz="2" w:space="0" w:color="auto"/>
              <w:left w:val="single" w:sz="2" w:space="0" w:color="auto"/>
              <w:bottom w:val="single" w:sz="2" w:space="0" w:color="auto"/>
              <w:right w:val="single" w:sz="2" w:space="0" w:color="auto"/>
            </w:tcBorders>
            <w:vAlign w:val="center"/>
          </w:tcPr>
          <w:p w14:paraId="06C038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r w:rsidR="000B6B15" w:rsidRPr="00ED6430">
              <w:rPr>
                <w:rFonts w:ascii="Times New Roman" w:eastAsia="宋体" w:hAnsi="Times New Roman" w:cs="Times New Roman"/>
                <w:sz w:val="18"/>
                <w:szCs w:val="18"/>
              </w:rPr>
              <w:t>003</w:t>
            </w:r>
          </w:p>
        </w:tc>
        <w:tc>
          <w:tcPr>
            <w:tcW w:w="1560" w:type="dxa"/>
            <w:tcBorders>
              <w:top w:val="single" w:sz="2" w:space="0" w:color="auto"/>
              <w:left w:val="single" w:sz="2" w:space="0" w:color="auto"/>
              <w:bottom w:val="single" w:sz="2" w:space="0" w:color="auto"/>
              <w:right w:val="single" w:sz="2" w:space="0" w:color="auto"/>
            </w:tcBorders>
            <w:vAlign w:val="center"/>
          </w:tcPr>
          <w:p w14:paraId="175188BE"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0.17854</w:t>
            </w:r>
          </w:p>
        </w:tc>
        <w:tc>
          <w:tcPr>
            <w:tcW w:w="1842" w:type="dxa"/>
            <w:tcBorders>
              <w:top w:val="single" w:sz="2" w:space="0" w:color="auto"/>
              <w:left w:val="single" w:sz="2" w:space="0" w:color="auto"/>
              <w:bottom w:val="single" w:sz="2" w:space="0" w:color="auto"/>
              <w:right w:val="single" w:sz="2" w:space="0" w:color="auto"/>
            </w:tcBorders>
            <w:vAlign w:val="center"/>
          </w:tcPr>
          <w:p w14:paraId="2DF7A56F"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23.24</w:t>
            </w:r>
            <w:r w:rsidR="00F347B8"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109266F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0.04</w:t>
            </w:r>
            <w:r w:rsidR="005D3567" w:rsidRPr="00ED6430">
              <w:rPr>
                <w:rFonts w:ascii="Times New Roman" w:eastAsia="宋体" w:hAnsi="Times New Roman" w:cs="Times New Roman"/>
                <w:sz w:val="18"/>
                <w:szCs w:val="18"/>
              </w:rPr>
              <w:t>023</w:t>
            </w:r>
          </w:p>
        </w:tc>
      </w:tr>
      <w:tr w:rsidR="009F4821" w:rsidRPr="00ED6430" w14:paraId="5020C154"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76E5EFE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加权平均净资产收益率</w:t>
            </w:r>
          </w:p>
        </w:tc>
        <w:tc>
          <w:tcPr>
            <w:tcW w:w="1559" w:type="dxa"/>
            <w:tcBorders>
              <w:top w:val="single" w:sz="2" w:space="0" w:color="auto"/>
              <w:left w:val="single" w:sz="2" w:space="0" w:color="auto"/>
              <w:bottom w:val="single" w:sz="2" w:space="0" w:color="auto"/>
              <w:right w:val="single" w:sz="2" w:space="0" w:color="auto"/>
            </w:tcBorders>
            <w:vAlign w:val="center"/>
          </w:tcPr>
          <w:p w14:paraId="6E322C97" w14:textId="77777777" w:rsidR="009F4821" w:rsidRPr="00ED6430" w:rsidRDefault="00F347B8" w:rsidP="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w:t>
            </w:r>
            <w:r w:rsidR="000B6B15" w:rsidRPr="00ED6430">
              <w:rPr>
                <w:rFonts w:ascii="Times New Roman" w:eastAsia="宋体" w:hAnsi="Times New Roman" w:cs="Times New Roman"/>
                <w:sz w:val="18"/>
                <w:szCs w:val="18"/>
              </w:rPr>
              <w:t>58</w:t>
            </w:r>
            <w:r w:rsidRPr="00ED6430">
              <w:rPr>
                <w:rFonts w:ascii="Times New Roman" w:eastAsia="宋体" w:hAnsi="Times New Roman" w:cs="Times New Roman"/>
                <w:sz w:val="18"/>
                <w:szCs w:val="18"/>
              </w:rPr>
              <w:t>%</w:t>
            </w:r>
          </w:p>
        </w:tc>
        <w:tc>
          <w:tcPr>
            <w:tcW w:w="1560" w:type="dxa"/>
            <w:tcBorders>
              <w:top w:val="single" w:sz="2" w:space="0" w:color="auto"/>
              <w:left w:val="single" w:sz="2" w:space="0" w:color="auto"/>
              <w:bottom w:val="single" w:sz="2" w:space="0" w:color="auto"/>
              <w:right w:val="single" w:sz="2" w:space="0" w:color="auto"/>
            </w:tcBorders>
            <w:vAlign w:val="center"/>
          </w:tcPr>
          <w:p w14:paraId="15E580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9.31%</w:t>
            </w:r>
          </w:p>
        </w:tc>
        <w:tc>
          <w:tcPr>
            <w:tcW w:w="1842" w:type="dxa"/>
            <w:tcBorders>
              <w:top w:val="single" w:sz="2" w:space="0" w:color="auto"/>
              <w:left w:val="single" w:sz="2" w:space="0" w:color="auto"/>
              <w:bottom w:val="single" w:sz="2" w:space="0" w:color="auto"/>
              <w:right w:val="single" w:sz="2" w:space="0" w:color="auto"/>
            </w:tcBorders>
            <w:vAlign w:val="center"/>
          </w:tcPr>
          <w:p w14:paraId="207D0B9A" w14:textId="77777777" w:rsidR="009F4821" w:rsidRPr="00ED6430" w:rsidRDefault="00F347B8" w:rsidP="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增加</w:t>
            </w:r>
            <w:r w:rsidRPr="00ED6430">
              <w:rPr>
                <w:rFonts w:ascii="Times New Roman" w:eastAsia="宋体" w:hAnsi="Times New Roman" w:cs="Times New Roman"/>
                <w:sz w:val="18"/>
                <w:szCs w:val="18"/>
              </w:rPr>
              <w:t>1.</w:t>
            </w:r>
            <w:r w:rsidR="000B6B15"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个百分点</w:t>
            </w:r>
          </w:p>
        </w:tc>
        <w:tc>
          <w:tcPr>
            <w:tcW w:w="1593" w:type="dxa"/>
            <w:tcBorders>
              <w:top w:val="single" w:sz="2" w:space="0" w:color="auto"/>
              <w:left w:val="single" w:sz="2" w:space="0" w:color="auto"/>
              <w:bottom w:val="single" w:sz="2" w:space="0" w:color="auto"/>
              <w:right w:val="single" w:sz="2" w:space="0" w:color="auto"/>
            </w:tcBorders>
            <w:vAlign w:val="center"/>
          </w:tcPr>
          <w:p w14:paraId="7832CE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w:t>
            </w:r>
          </w:p>
        </w:tc>
      </w:tr>
      <w:tr w:rsidR="009F4821" w:rsidRPr="00ED6430" w14:paraId="7529F82B"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13A58245" w14:textId="77777777" w:rsidR="009F4821" w:rsidRPr="00ED6430" w:rsidRDefault="00F347B8">
            <w:pPr>
              <w:jc w:val="center"/>
              <w:rPr>
                <w:rFonts w:ascii="Times New Roman" w:hAnsi="Times New Roman" w:cs="Times New Roman"/>
              </w:rPr>
            </w:pPr>
            <w:r w:rsidRPr="00ED6430">
              <w:rPr>
                <w:rFonts w:ascii="Times New Roman" w:hAnsi="Times New Roman" w:cs="Times New Roman" w:hint="eastAsia"/>
                <w:sz w:val="18"/>
                <w:szCs w:val="18"/>
              </w:rPr>
              <w:t>项目</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4F8340D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年末</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795C808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年末</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6CBAB85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本年末比上年末增减</w:t>
            </w:r>
          </w:p>
        </w:tc>
        <w:tc>
          <w:tcPr>
            <w:tcW w:w="1593" w:type="dxa"/>
            <w:tcBorders>
              <w:top w:val="single" w:sz="2" w:space="0" w:color="auto"/>
              <w:left w:val="single" w:sz="2" w:space="0" w:color="auto"/>
              <w:bottom w:val="single" w:sz="2" w:space="0" w:color="auto"/>
              <w:right w:val="single" w:sz="2" w:space="0" w:color="auto"/>
            </w:tcBorders>
            <w:shd w:val="clear" w:color="auto" w:fill="D3D3D3"/>
            <w:vAlign w:val="center"/>
          </w:tcPr>
          <w:p w14:paraId="523FD06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年末</w:t>
            </w:r>
          </w:p>
        </w:tc>
      </w:tr>
      <w:tr w:rsidR="009F4821" w:rsidRPr="00ED6430" w14:paraId="2A94BE71"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66228F2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总资产（元）</w:t>
            </w:r>
          </w:p>
        </w:tc>
        <w:tc>
          <w:tcPr>
            <w:tcW w:w="1559" w:type="dxa"/>
            <w:tcBorders>
              <w:top w:val="single" w:sz="2" w:space="0" w:color="auto"/>
              <w:left w:val="single" w:sz="2" w:space="0" w:color="auto"/>
              <w:bottom w:val="single" w:sz="2" w:space="0" w:color="auto"/>
              <w:right w:val="single" w:sz="2" w:space="0" w:color="auto"/>
            </w:tcBorders>
            <w:vAlign w:val="center"/>
          </w:tcPr>
          <w:p w14:paraId="56DA4C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4,791,738,750.76</w:t>
            </w:r>
          </w:p>
        </w:tc>
        <w:tc>
          <w:tcPr>
            <w:tcW w:w="1560" w:type="dxa"/>
            <w:tcBorders>
              <w:top w:val="single" w:sz="2" w:space="0" w:color="auto"/>
              <w:left w:val="single" w:sz="2" w:space="0" w:color="auto"/>
              <w:bottom w:val="single" w:sz="2" w:space="0" w:color="auto"/>
              <w:right w:val="single" w:sz="2" w:space="0" w:color="auto"/>
            </w:tcBorders>
            <w:vAlign w:val="center"/>
          </w:tcPr>
          <w:p w14:paraId="0FADA8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4,574,576,721.79</w:t>
            </w:r>
          </w:p>
        </w:tc>
        <w:tc>
          <w:tcPr>
            <w:tcW w:w="1842" w:type="dxa"/>
            <w:tcBorders>
              <w:top w:val="single" w:sz="2" w:space="0" w:color="auto"/>
              <w:left w:val="single" w:sz="2" w:space="0" w:color="auto"/>
              <w:bottom w:val="single" w:sz="2" w:space="0" w:color="auto"/>
              <w:right w:val="single" w:sz="2" w:space="0" w:color="auto"/>
            </w:tcBorders>
            <w:vAlign w:val="center"/>
          </w:tcPr>
          <w:p w14:paraId="1426D6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4.75%</w:t>
            </w:r>
          </w:p>
        </w:tc>
        <w:tc>
          <w:tcPr>
            <w:tcW w:w="1593" w:type="dxa"/>
            <w:tcBorders>
              <w:top w:val="single" w:sz="2" w:space="0" w:color="auto"/>
              <w:left w:val="single" w:sz="2" w:space="0" w:color="auto"/>
              <w:bottom w:val="single" w:sz="2" w:space="0" w:color="auto"/>
              <w:right w:val="single" w:sz="2" w:space="0" w:color="auto"/>
            </w:tcBorders>
            <w:vAlign w:val="center"/>
          </w:tcPr>
          <w:p w14:paraId="310F14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3,904,307,172.62</w:t>
            </w:r>
          </w:p>
        </w:tc>
      </w:tr>
      <w:tr w:rsidR="009F4821" w:rsidRPr="00ED6430" w14:paraId="20A6378A" w14:textId="77777777">
        <w:trPr>
          <w:trHeight w:val="240"/>
          <w:jc w:val="center"/>
        </w:trPr>
        <w:tc>
          <w:tcPr>
            <w:tcW w:w="3226" w:type="dxa"/>
            <w:tcBorders>
              <w:top w:val="single" w:sz="2" w:space="0" w:color="auto"/>
              <w:left w:val="single" w:sz="2" w:space="0" w:color="auto"/>
              <w:bottom w:val="single" w:sz="2" w:space="0" w:color="auto"/>
              <w:right w:val="single" w:sz="2" w:space="0" w:color="auto"/>
            </w:tcBorders>
            <w:shd w:val="clear" w:color="auto" w:fill="D3D3D3"/>
            <w:vAlign w:val="center"/>
          </w:tcPr>
          <w:p w14:paraId="275ABEA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归属于上市公司股东的净资产（元）</w:t>
            </w:r>
          </w:p>
        </w:tc>
        <w:tc>
          <w:tcPr>
            <w:tcW w:w="1559" w:type="dxa"/>
            <w:tcBorders>
              <w:top w:val="single" w:sz="2" w:space="0" w:color="auto"/>
              <w:left w:val="single" w:sz="2" w:space="0" w:color="auto"/>
              <w:bottom w:val="single" w:sz="2" w:space="0" w:color="auto"/>
              <w:right w:val="single" w:sz="2" w:space="0" w:color="auto"/>
            </w:tcBorders>
            <w:vAlign w:val="center"/>
          </w:tcPr>
          <w:p w14:paraId="5F500E90"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2,001,861,723.73</w:t>
            </w:r>
          </w:p>
        </w:tc>
        <w:tc>
          <w:tcPr>
            <w:tcW w:w="1560" w:type="dxa"/>
            <w:tcBorders>
              <w:top w:val="single" w:sz="2" w:space="0" w:color="auto"/>
              <w:left w:val="single" w:sz="2" w:space="0" w:color="auto"/>
              <w:bottom w:val="single" w:sz="2" w:space="0" w:color="auto"/>
              <w:right w:val="single" w:sz="2" w:space="0" w:color="auto"/>
            </w:tcBorders>
            <w:vAlign w:val="center"/>
          </w:tcPr>
          <w:p w14:paraId="1D4B8F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1,874,465,566.85</w:t>
            </w:r>
          </w:p>
        </w:tc>
        <w:tc>
          <w:tcPr>
            <w:tcW w:w="1842" w:type="dxa"/>
            <w:tcBorders>
              <w:top w:val="single" w:sz="2" w:space="0" w:color="auto"/>
              <w:left w:val="single" w:sz="2" w:space="0" w:color="auto"/>
              <w:bottom w:val="single" w:sz="2" w:space="0" w:color="auto"/>
              <w:right w:val="single" w:sz="2" w:space="0" w:color="auto"/>
            </w:tcBorders>
            <w:vAlign w:val="center"/>
          </w:tcPr>
          <w:p w14:paraId="76D16A0D" w14:textId="77777777" w:rsidR="009F4821" w:rsidRPr="00ED6430" w:rsidRDefault="00F347B8" w:rsidP="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w:t>
            </w:r>
            <w:r w:rsidR="000B6B15" w:rsidRPr="00ED6430">
              <w:rPr>
                <w:rFonts w:ascii="Times New Roman" w:eastAsia="宋体" w:hAnsi="Times New Roman" w:cs="Times New Roman"/>
                <w:sz w:val="18"/>
                <w:szCs w:val="18"/>
              </w:rPr>
              <w:t>80</w:t>
            </w:r>
            <w:r w:rsidRPr="00ED6430">
              <w:rPr>
                <w:rFonts w:ascii="Times New Roman" w:eastAsia="宋体" w:hAnsi="Times New Roman" w:cs="Times New Roman"/>
                <w:sz w:val="18"/>
                <w:szCs w:val="18"/>
              </w:rPr>
              <w:t>%</w:t>
            </w:r>
          </w:p>
        </w:tc>
        <w:tc>
          <w:tcPr>
            <w:tcW w:w="1593" w:type="dxa"/>
            <w:tcBorders>
              <w:top w:val="single" w:sz="2" w:space="0" w:color="auto"/>
              <w:left w:val="single" w:sz="2" w:space="0" w:color="auto"/>
              <w:bottom w:val="single" w:sz="2" w:space="0" w:color="auto"/>
              <w:right w:val="single" w:sz="2" w:space="0" w:color="auto"/>
            </w:tcBorders>
            <w:vAlign w:val="center"/>
          </w:tcPr>
          <w:p w14:paraId="5ADE63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1,685,408,179.24</w:t>
            </w:r>
          </w:p>
        </w:tc>
      </w:tr>
    </w:tbl>
    <w:p w14:paraId="23AD5ABD" w14:textId="77777777" w:rsidR="009F4821" w:rsidRPr="00ED6430" w:rsidRDefault="00F347B8" w:rsidP="00ED6430">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公司最近三个会计年度扣除非经常性损益前后净利润孰低者均为负值，且最近一年审计报告显示公司持续经营能力存在不确定性</w:t>
      </w:r>
    </w:p>
    <w:p w14:paraId="4C7EC194"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35D51818"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扣除非经常损益前后的净利润孰低者为负值</w:t>
      </w:r>
    </w:p>
    <w:p w14:paraId="4B0A1594"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5CEAA5D5"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 w:name="_Toc130991417"/>
      <w:bookmarkStart w:id="19" w:name="_Toc988897"/>
      <w:r w:rsidRPr="00ED6430">
        <w:rPr>
          <w:rFonts w:ascii="Times New Roman" w:eastAsia="宋体" w:hAnsi="Times New Roman" w:cs="Times New Roman"/>
          <w:b/>
          <w:bCs/>
          <w:sz w:val="24"/>
          <w:szCs w:val="24"/>
        </w:rPr>
        <w:lastRenderedPageBreak/>
        <w:t>七、境内外会计准则下会计数据差异</w:t>
      </w:r>
      <w:bookmarkEnd w:id="18"/>
      <w:bookmarkEnd w:id="19"/>
    </w:p>
    <w:p w14:paraId="30E8B8C4" w14:textId="77777777" w:rsidR="009F4821" w:rsidRPr="00ED6430" w:rsidRDefault="00F347B8">
      <w:pPr>
        <w:pStyle w:val="3"/>
        <w:spacing w:line="280" w:lineRule="exact"/>
        <w:jc w:val="left"/>
        <w:rPr>
          <w:rFonts w:ascii="Times New Roman" w:hAnsi="Times New Roman" w:cs="Times New Roman"/>
          <w:b/>
          <w:bCs/>
        </w:rPr>
      </w:pPr>
      <w:bookmarkStart w:id="20" w:name="_Toc988898"/>
      <w:r w:rsidRPr="00ED6430">
        <w:rPr>
          <w:rFonts w:ascii="Times New Roman" w:hAnsi="Times New Roman" w:cs="Times New Roman"/>
          <w:b/>
          <w:bCs/>
        </w:rPr>
        <w:t>1</w:t>
      </w:r>
      <w:r w:rsidRPr="00ED6430">
        <w:rPr>
          <w:rFonts w:ascii="Times New Roman" w:hAnsi="Times New Roman" w:cs="Times New Roman"/>
          <w:b/>
          <w:bCs/>
        </w:rPr>
        <w:t>、同时按照国际会计准则与按照中国会计准则披露的财务报告中净利润和净资产差异情况</w:t>
      </w:r>
      <w:bookmarkEnd w:id="20"/>
    </w:p>
    <w:p w14:paraId="6B050F9E"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C350720" w14:textId="77777777" w:rsidR="009F4821" w:rsidRPr="00ED6430" w:rsidRDefault="00F347B8" w:rsidP="00ED6430">
      <w:pPr>
        <w:spacing w:before="40" w:after="4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公司报告期不存在按照国际会计准则与按照中国会计准则披露的财务报告中净利润和净资产差异情况。</w:t>
      </w:r>
    </w:p>
    <w:p w14:paraId="595F31A9" w14:textId="77777777" w:rsidR="009F4821" w:rsidRPr="00ED6430" w:rsidRDefault="00F347B8">
      <w:pPr>
        <w:pStyle w:val="3"/>
        <w:spacing w:line="280" w:lineRule="exact"/>
        <w:jc w:val="left"/>
        <w:rPr>
          <w:rFonts w:ascii="Times New Roman" w:hAnsi="Times New Roman" w:cs="Times New Roman"/>
          <w:b/>
          <w:bCs/>
        </w:rPr>
      </w:pPr>
      <w:bookmarkStart w:id="21" w:name="_Toc988899"/>
      <w:r w:rsidRPr="00ED6430">
        <w:rPr>
          <w:rFonts w:ascii="Times New Roman" w:hAnsi="Times New Roman" w:cs="Times New Roman"/>
          <w:b/>
          <w:bCs/>
        </w:rPr>
        <w:t>2</w:t>
      </w:r>
      <w:r w:rsidRPr="00ED6430">
        <w:rPr>
          <w:rFonts w:ascii="Times New Roman" w:hAnsi="Times New Roman" w:cs="Times New Roman"/>
          <w:b/>
          <w:bCs/>
        </w:rPr>
        <w:t>、同时按照境外会计准则与按照中国会计准则披露的财务报告中净利润和净资产差异情况</w:t>
      </w:r>
      <w:bookmarkEnd w:id="21"/>
    </w:p>
    <w:p w14:paraId="340114D6"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889138F" w14:textId="77777777" w:rsidR="009F4821" w:rsidRPr="00ED6430" w:rsidRDefault="00F347B8" w:rsidP="00ED6430">
      <w:pPr>
        <w:spacing w:before="40" w:after="4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公司报告期不存在按照境外会计准则与按照中国会计准则披露的财务报告中净利润和净资产差异情况。</w:t>
      </w:r>
    </w:p>
    <w:p w14:paraId="2DC0292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2" w:name="_Toc988900"/>
      <w:bookmarkStart w:id="23" w:name="_Toc130991418"/>
      <w:r w:rsidRPr="00ED6430">
        <w:rPr>
          <w:rFonts w:ascii="Times New Roman" w:eastAsia="宋体" w:hAnsi="Times New Roman" w:cs="Times New Roman"/>
          <w:b/>
          <w:bCs/>
          <w:sz w:val="24"/>
          <w:szCs w:val="24"/>
        </w:rPr>
        <w:t>八、分季度主要财务指标</w:t>
      </w:r>
      <w:bookmarkEnd w:id="22"/>
      <w:bookmarkEnd w:id="23"/>
    </w:p>
    <w:p w14:paraId="3FF836C1"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978"/>
        <w:gridCol w:w="1701"/>
        <w:gridCol w:w="1701"/>
        <w:gridCol w:w="1701"/>
        <w:gridCol w:w="1558"/>
      </w:tblGrid>
      <w:tr w:rsidR="009F4821" w:rsidRPr="00ED6430" w14:paraId="2A8CB0BF" w14:textId="77777777">
        <w:trPr>
          <w:trHeight w:val="240"/>
          <w:jc w:val="center"/>
        </w:trPr>
        <w:tc>
          <w:tcPr>
            <w:tcW w:w="2978" w:type="dxa"/>
            <w:tcBorders>
              <w:top w:val="single" w:sz="2" w:space="0" w:color="auto"/>
              <w:left w:val="single" w:sz="2" w:space="0" w:color="auto"/>
              <w:bottom w:val="single" w:sz="2" w:space="0" w:color="auto"/>
              <w:right w:val="single" w:sz="2" w:space="0" w:color="auto"/>
            </w:tcBorders>
            <w:shd w:val="clear" w:color="auto" w:fill="D3D3D3"/>
            <w:vAlign w:val="center"/>
          </w:tcPr>
          <w:p w14:paraId="305965AD" w14:textId="77777777" w:rsidR="009F4821" w:rsidRPr="00ED6430" w:rsidRDefault="00F347B8">
            <w:pPr>
              <w:jc w:val="center"/>
              <w:rPr>
                <w:rFonts w:ascii="Times New Roman" w:hAnsi="Times New Roman" w:cs="Times New Roman"/>
              </w:rPr>
            </w:pPr>
            <w:r w:rsidRPr="00ED6430">
              <w:rPr>
                <w:rFonts w:ascii="Times New Roman" w:hAnsi="Times New Roman" w:cs="Times New Roman" w:hint="eastAsia"/>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09E76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第一季度</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A2EAEF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第二季度</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BFA04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第三季度</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14:paraId="01796E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第四季度</w:t>
            </w:r>
          </w:p>
        </w:tc>
      </w:tr>
      <w:tr w:rsidR="009F4821" w:rsidRPr="00ED6430" w14:paraId="5685CB5B" w14:textId="77777777">
        <w:trPr>
          <w:trHeight w:val="240"/>
          <w:jc w:val="center"/>
        </w:trPr>
        <w:tc>
          <w:tcPr>
            <w:tcW w:w="2978" w:type="dxa"/>
            <w:tcBorders>
              <w:top w:val="single" w:sz="2" w:space="0" w:color="auto"/>
              <w:left w:val="single" w:sz="2" w:space="0" w:color="auto"/>
              <w:bottom w:val="single" w:sz="2" w:space="0" w:color="auto"/>
              <w:right w:val="single" w:sz="2" w:space="0" w:color="auto"/>
            </w:tcBorders>
            <w:shd w:val="clear" w:color="auto" w:fill="D3D3D3"/>
            <w:vAlign w:val="center"/>
          </w:tcPr>
          <w:p w14:paraId="72654EA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w:t>
            </w:r>
          </w:p>
        </w:tc>
        <w:tc>
          <w:tcPr>
            <w:tcW w:w="1701" w:type="dxa"/>
            <w:tcBorders>
              <w:top w:val="single" w:sz="2" w:space="0" w:color="auto"/>
              <w:left w:val="single" w:sz="2" w:space="0" w:color="auto"/>
              <w:bottom w:val="single" w:sz="2" w:space="0" w:color="auto"/>
              <w:right w:val="single" w:sz="2" w:space="0" w:color="auto"/>
            </w:tcBorders>
            <w:vAlign w:val="center"/>
          </w:tcPr>
          <w:p w14:paraId="338641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872,897,895.21</w:t>
            </w:r>
          </w:p>
        </w:tc>
        <w:tc>
          <w:tcPr>
            <w:tcW w:w="1701" w:type="dxa"/>
            <w:tcBorders>
              <w:top w:val="single" w:sz="2" w:space="0" w:color="auto"/>
              <w:left w:val="single" w:sz="2" w:space="0" w:color="auto"/>
              <w:bottom w:val="single" w:sz="2" w:space="0" w:color="auto"/>
              <w:right w:val="single" w:sz="2" w:space="0" w:color="auto"/>
            </w:tcBorders>
            <w:vAlign w:val="center"/>
          </w:tcPr>
          <w:p w14:paraId="407E62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802,693,901.98</w:t>
            </w:r>
          </w:p>
        </w:tc>
        <w:tc>
          <w:tcPr>
            <w:tcW w:w="1701" w:type="dxa"/>
            <w:tcBorders>
              <w:top w:val="single" w:sz="2" w:space="0" w:color="auto"/>
              <w:left w:val="single" w:sz="2" w:space="0" w:color="auto"/>
              <w:bottom w:val="single" w:sz="2" w:space="0" w:color="auto"/>
              <w:right w:val="single" w:sz="2" w:space="0" w:color="auto"/>
            </w:tcBorders>
            <w:vAlign w:val="center"/>
          </w:tcPr>
          <w:p w14:paraId="4B952F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830,573,130.49</w:t>
            </w:r>
          </w:p>
        </w:tc>
        <w:tc>
          <w:tcPr>
            <w:tcW w:w="1558" w:type="dxa"/>
            <w:tcBorders>
              <w:top w:val="single" w:sz="2" w:space="0" w:color="auto"/>
              <w:left w:val="single" w:sz="2" w:space="0" w:color="auto"/>
              <w:bottom w:val="single" w:sz="2" w:space="0" w:color="auto"/>
              <w:right w:val="single" w:sz="2" w:space="0" w:color="auto"/>
            </w:tcBorders>
            <w:vAlign w:val="center"/>
          </w:tcPr>
          <w:p w14:paraId="35569B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697,208,120.32</w:t>
            </w:r>
          </w:p>
        </w:tc>
      </w:tr>
      <w:tr w:rsidR="009F4821" w:rsidRPr="00ED6430" w14:paraId="2E85C443" w14:textId="77777777">
        <w:trPr>
          <w:trHeight w:val="240"/>
          <w:jc w:val="center"/>
        </w:trPr>
        <w:tc>
          <w:tcPr>
            <w:tcW w:w="2978" w:type="dxa"/>
            <w:tcBorders>
              <w:top w:val="single" w:sz="2" w:space="0" w:color="auto"/>
              <w:left w:val="single" w:sz="2" w:space="0" w:color="auto"/>
              <w:bottom w:val="single" w:sz="2" w:space="0" w:color="auto"/>
              <w:right w:val="single" w:sz="2" w:space="0" w:color="auto"/>
            </w:tcBorders>
            <w:shd w:val="clear" w:color="auto" w:fill="D3D3D3"/>
            <w:vAlign w:val="center"/>
          </w:tcPr>
          <w:p w14:paraId="65D7594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归属于上市公司股东的净利润</w:t>
            </w:r>
          </w:p>
        </w:tc>
        <w:tc>
          <w:tcPr>
            <w:tcW w:w="1701" w:type="dxa"/>
            <w:tcBorders>
              <w:top w:val="single" w:sz="2" w:space="0" w:color="auto"/>
              <w:left w:val="single" w:sz="2" w:space="0" w:color="auto"/>
              <w:bottom w:val="single" w:sz="2" w:space="0" w:color="auto"/>
              <w:right w:val="single" w:sz="2" w:space="0" w:color="auto"/>
            </w:tcBorders>
            <w:vAlign w:val="center"/>
          </w:tcPr>
          <w:p w14:paraId="118885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65,695,230.60</w:t>
            </w:r>
          </w:p>
        </w:tc>
        <w:tc>
          <w:tcPr>
            <w:tcW w:w="1701" w:type="dxa"/>
            <w:tcBorders>
              <w:top w:val="single" w:sz="2" w:space="0" w:color="auto"/>
              <w:left w:val="single" w:sz="2" w:space="0" w:color="auto"/>
              <w:bottom w:val="single" w:sz="2" w:space="0" w:color="auto"/>
              <w:right w:val="single" w:sz="2" w:space="0" w:color="auto"/>
            </w:tcBorders>
            <w:vAlign w:val="center"/>
          </w:tcPr>
          <w:p w14:paraId="3D7787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75,982,768.97</w:t>
            </w:r>
          </w:p>
        </w:tc>
        <w:tc>
          <w:tcPr>
            <w:tcW w:w="1701" w:type="dxa"/>
            <w:tcBorders>
              <w:top w:val="single" w:sz="2" w:space="0" w:color="auto"/>
              <w:left w:val="single" w:sz="2" w:space="0" w:color="auto"/>
              <w:bottom w:val="single" w:sz="2" w:space="0" w:color="auto"/>
              <w:right w:val="single" w:sz="2" w:space="0" w:color="auto"/>
            </w:tcBorders>
            <w:vAlign w:val="center"/>
          </w:tcPr>
          <w:p w14:paraId="2D99E6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36,153,097.50</w:t>
            </w:r>
          </w:p>
        </w:tc>
        <w:tc>
          <w:tcPr>
            <w:tcW w:w="1558" w:type="dxa"/>
            <w:tcBorders>
              <w:top w:val="single" w:sz="2" w:space="0" w:color="auto"/>
              <w:left w:val="single" w:sz="2" w:space="0" w:color="auto"/>
              <w:bottom w:val="single" w:sz="2" w:space="0" w:color="auto"/>
              <w:right w:val="single" w:sz="2" w:space="0" w:color="auto"/>
            </w:tcBorders>
            <w:vAlign w:val="center"/>
          </w:tcPr>
          <w:p w14:paraId="042F881F"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25,513,529.55</w:t>
            </w:r>
          </w:p>
        </w:tc>
      </w:tr>
      <w:tr w:rsidR="009F4821" w:rsidRPr="00ED6430" w14:paraId="3A7CB1F6" w14:textId="77777777">
        <w:trPr>
          <w:trHeight w:val="240"/>
          <w:jc w:val="center"/>
        </w:trPr>
        <w:tc>
          <w:tcPr>
            <w:tcW w:w="2978" w:type="dxa"/>
            <w:tcBorders>
              <w:top w:val="single" w:sz="2" w:space="0" w:color="auto"/>
              <w:left w:val="single" w:sz="2" w:space="0" w:color="auto"/>
              <w:bottom w:val="single" w:sz="2" w:space="0" w:color="auto"/>
              <w:right w:val="single" w:sz="2" w:space="0" w:color="auto"/>
            </w:tcBorders>
            <w:shd w:val="clear" w:color="auto" w:fill="D3D3D3"/>
            <w:vAlign w:val="center"/>
          </w:tcPr>
          <w:p w14:paraId="5CC6FE4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归属于上市公司股东的扣除非经常性损益的净利润</w:t>
            </w:r>
          </w:p>
        </w:tc>
        <w:tc>
          <w:tcPr>
            <w:tcW w:w="1701" w:type="dxa"/>
            <w:tcBorders>
              <w:top w:val="single" w:sz="2" w:space="0" w:color="auto"/>
              <w:left w:val="single" w:sz="2" w:space="0" w:color="auto"/>
              <w:bottom w:val="single" w:sz="2" w:space="0" w:color="auto"/>
              <w:right w:val="single" w:sz="2" w:space="0" w:color="auto"/>
            </w:tcBorders>
            <w:vAlign w:val="center"/>
          </w:tcPr>
          <w:p w14:paraId="5914DB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56,306,100.25</w:t>
            </w:r>
          </w:p>
        </w:tc>
        <w:tc>
          <w:tcPr>
            <w:tcW w:w="1701" w:type="dxa"/>
            <w:tcBorders>
              <w:top w:val="single" w:sz="2" w:space="0" w:color="auto"/>
              <w:left w:val="single" w:sz="2" w:space="0" w:color="auto"/>
              <w:bottom w:val="single" w:sz="2" w:space="0" w:color="auto"/>
              <w:right w:val="single" w:sz="2" w:space="0" w:color="auto"/>
            </w:tcBorders>
            <w:vAlign w:val="center"/>
          </w:tcPr>
          <w:p w14:paraId="102760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68,701,560.27</w:t>
            </w:r>
          </w:p>
        </w:tc>
        <w:tc>
          <w:tcPr>
            <w:tcW w:w="1701" w:type="dxa"/>
            <w:tcBorders>
              <w:top w:val="single" w:sz="2" w:space="0" w:color="auto"/>
              <w:left w:val="single" w:sz="2" w:space="0" w:color="auto"/>
              <w:bottom w:val="single" w:sz="2" w:space="0" w:color="auto"/>
              <w:right w:val="single" w:sz="2" w:space="0" w:color="auto"/>
            </w:tcBorders>
            <w:vAlign w:val="center"/>
          </w:tcPr>
          <w:p w14:paraId="51BA3E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23,069,611.60</w:t>
            </w:r>
          </w:p>
        </w:tc>
        <w:tc>
          <w:tcPr>
            <w:tcW w:w="1558" w:type="dxa"/>
            <w:tcBorders>
              <w:top w:val="single" w:sz="2" w:space="0" w:color="auto"/>
              <w:left w:val="single" w:sz="2" w:space="0" w:color="auto"/>
              <w:bottom w:val="single" w:sz="2" w:space="0" w:color="auto"/>
              <w:right w:val="single" w:sz="2" w:space="0" w:color="auto"/>
            </w:tcBorders>
            <w:vAlign w:val="center"/>
          </w:tcPr>
          <w:p w14:paraId="70F67894"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22,158,493.98</w:t>
            </w:r>
          </w:p>
        </w:tc>
      </w:tr>
      <w:tr w:rsidR="009F4821" w:rsidRPr="00ED6430" w14:paraId="5E0F7439" w14:textId="77777777">
        <w:trPr>
          <w:trHeight w:val="240"/>
          <w:jc w:val="center"/>
        </w:trPr>
        <w:tc>
          <w:tcPr>
            <w:tcW w:w="2978" w:type="dxa"/>
            <w:tcBorders>
              <w:top w:val="single" w:sz="2" w:space="0" w:color="auto"/>
              <w:left w:val="single" w:sz="2" w:space="0" w:color="auto"/>
              <w:bottom w:val="single" w:sz="2" w:space="0" w:color="auto"/>
              <w:right w:val="single" w:sz="2" w:space="0" w:color="auto"/>
            </w:tcBorders>
            <w:shd w:val="clear" w:color="auto" w:fill="D3D3D3"/>
            <w:vAlign w:val="center"/>
          </w:tcPr>
          <w:p w14:paraId="5CC40F4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w:t>
            </w:r>
          </w:p>
        </w:tc>
        <w:tc>
          <w:tcPr>
            <w:tcW w:w="1701" w:type="dxa"/>
            <w:tcBorders>
              <w:top w:val="single" w:sz="2" w:space="0" w:color="auto"/>
              <w:left w:val="single" w:sz="2" w:space="0" w:color="auto"/>
              <w:bottom w:val="single" w:sz="2" w:space="0" w:color="auto"/>
              <w:right w:val="single" w:sz="2" w:space="0" w:color="auto"/>
            </w:tcBorders>
            <w:vAlign w:val="center"/>
          </w:tcPr>
          <w:p w14:paraId="688BA3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-181,981,993.34</w:t>
            </w:r>
          </w:p>
        </w:tc>
        <w:tc>
          <w:tcPr>
            <w:tcW w:w="1701" w:type="dxa"/>
            <w:tcBorders>
              <w:top w:val="single" w:sz="2" w:space="0" w:color="auto"/>
              <w:left w:val="single" w:sz="2" w:space="0" w:color="auto"/>
              <w:bottom w:val="single" w:sz="2" w:space="0" w:color="auto"/>
              <w:right w:val="single" w:sz="2" w:space="0" w:color="auto"/>
            </w:tcBorders>
            <w:vAlign w:val="center"/>
          </w:tcPr>
          <w:p w14:paraId="501733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58,987,928.08</w:t>
            </w:r>
          </w:p>
        </w:tc>
        <w:tc>
          <w:tcPr>
            <w:tcW w:w="1701" w:type="dxa"/>
            <w:tcBorders>
              <w:top w:val="single" w:sz="2" w:space="0" w:color="auto"/>
              <w:left w:val="single" w:sz="2" w:space="0" w:color="auto"/>
              <w:bottom w:val="single" w:sz="2" w:space="0" w:color="auto"/>
              <w:right w:val="single" w:sz="2" w:space="0" w:color="auto"/>
            </w:tcBorders>
            <w:vAlign w:val="center"/>
          </w:tcPr>
          <w:p w14:paraId="251816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-10,155,259.80</w:t>
            </w:r>
          </w:p>
        </w:tc>
        <w:tc>
          <w:tcPr>
            <w:tcW w:w="1558" w:type="dxa"/>
            <w:tcBorders>
              <w:top w:val="single" w:sz="2" w:space="0" w:color="auto"/>
              <w:left w:val="single" w:sz="2" w:space="0" w:color="auto"/>
              <w:bottom w:val="single" w:sz="2" w:space="0" w:color="auto"/>
              <w:right w:val="single" w:sz="2" w:space="0" w:color="auto"/>
            </w:tcBorders>
            <w:vAlign w:val="center"/>
          </w:tcPr>
          <w:p w14:paraId="28299395"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342,870,685.16</w:t>
            </w:r>
          </w:p>
        </w:tc>
      </w:tr>
    </w:tbl>
    <w:p w14:paraId="11EA9849"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上述财务指标或其加总数是否与公司已披露季度报告、半年度报告相关财务指标存在重大差异</w:t>
      </w:r>
    </w:p>
    <w:p w14:paraId="6FE0D95F"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1FFFFBD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4" w:name="_Toc130991419"/>
      <w:bookmarkStart w:id="25" w:name="_Toc988901"/>
      <w:r w:rsidRPr="00ED6430">
        <w:rPr>
          <w:rFonts w:ascii="Times New Roman" w:eastAsia="宋体" w:hAnsi="Times New Roman" w:cs="Times New Roman"/>
          <w:b/>
          <w:bCs/>
          <w:sz w:val="24"/>
          <w:szCs w:val="24"/>
        </w:rPr>
        <w:t>九、非经常性损益项目及金额</w:t>
      </w:r>
      <w:bookmarkEnd w:id="24"/>
      <w:bookmarkEnd w:id="25"/>
    </w:p>
    <w:p w14:paraId="3A6D10FE"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0531A85C"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825"/>
        <w:gridCol w:w="1559"/>
        <w:gridCol w:w="1559"/>
        <w:gridCol w:w="1559"/>
        <w:gridCol w:w="1137"/>
      </w:tblGrid>
      <w:tr w:rsidR="009F4821" w:rsidRPr="00ED6430" w14:paraId="5E0A2A3B"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5D147A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5BA0E8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年金额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DCD46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年金额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470788F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年金额</w:t>
            </w:r>
          </w:p>
        </w:tc>
        <w:tc>
          <w:tcPr>
            <w:tcW w:w="1137" w:type="dxa"/>
            <w:tcBorders>
              <w:top w:val="single" w:sz="2" w:space="0" w:color="auto"/>
              <w:left w:val="single" w:sz="2" w:space="0" w:color="auto"/>
              <w:bottom w:val="single" w:sz="2" w:space="0" w:color="auto"/>
              <w:right w:val="single" w:sz="2" w:space="0" w:color="auto"/>
            </w:tcBorders>
            <w:shd w:val="clear" w:color="auto" w:fill="D3D3D3"/>
            <w:vAlign w:val="center"/>
          </w:tcPr>
          <w:p w14:paraId="071F7CF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说明</w:t>
            </w:r>
          </w:p>
        </w:tc>
      </w:tr>
      <w:tr w:rsidR="009F4821" w:rsidRPr="00ED6430" w14:paraId="045F3CCE"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470308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非流动资产处置损益（包括已计提资产减值准备的冲销部分）</w:t>
            </w:r>
          </w:p>
        </w:tc>
        <w:tc>
          <w:tcPr>
            <w:tcW w:w="1559" w:type="dxa"/>
            <w:tcBorders>
              <w:top w:val="single" w:sz="2" w:space="0" w:color="auto"/>
              <w:left w:val="single" w:sz="2" w:space="0" w:color="auto"/>
              <w:bottom w:val="single" w:sz="2" w:space="0" w:color="auto"/>
              <w:right w:val="single" w:sz="2" w:space="0" w:color="auto"/>
            </w:tcBorders>
            <w:vAlign w:val="center"/>
          </w:tcPr>
          <w:p w14:paraId="5A5AB226"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-8,393,927.39</w:t>
            </w:r>
          </w:p>
        </w:tc>
        <w:tc>
          <w:tcPr>
            <w:tcW w:w="1559" w:type="dxa"/>
            <w:tcBorders>
              <w:top w:val="single" w:sz="2" w:space="0" w:color="auto"/>
              <w:left w:val="single" w:sz="2" w:space="0" w:color="auto"/>
              <w:bottom w:val="single" w:sz="2" w:space="0" w:color="auto"/>
              <w:right w:val="single" w:sz="2" w:space="0" w:color="auto"/>
            </w:tcBorders>
            <w:vAlign w:val="center"/>
          </w:tcPr>
          <w:p w14:paraId="64713A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-7,156,697.00</w:t>
            </w:r>
          </w:p>
        </w:tc>
        <w:tc>
          <w:tcPr>
            <w:tcW w:w="1559" w:type="dxa"/>
            <w:tcBorders>
              <w:top w:val="single" w:sz="2" w:space="0" w:color="auto"/>
              <w:left w:val="single" w:sz="2" w:space="0" w:color="auto"/>
              <w:bottom w:val="single" w:sz="2" w:space="0" w:color="auto"/>
              <w:right w:val="single" w:sz="2" w:space="0" w:color="auto"/>
            </w:tcBorders>
            <w:vAlign w:val="center"/>
          </w:tcPr>
          <w:p w14:paraId="66DBC4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-2,171,194.24</w:t>
            </w:r>
          </w:p>
        </w:tc>
        <w:tc>
          <w:tcPr>
            <w:tcW w:w="1137" w:type="dxa"/>
            <w:tcBorders>
              <w:top w:val="single" w:sz="2" w:space="0" w:color="auto"/>
              <w:left w:val="single" w:sz="2" w:space="0" w:color="auto"/>
              <w:bottom w:val="single" w:sz="2" w:space="0" w:color="auto"/>
              <w:right w:val="single" w:sz="2" w:space="0" w:color="auto"/>
            </w:tcBorders>
            <w:vAlign w:val="center"/>
          </w:tcPr>
          <w:p w14:paraId="1807F56E"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D500690"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54AC550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越权审批或无正式批准文件的税收返还、减免</w:t>
            </w:r>
          </w:p>
        </w:tc>
        <w:tc>
          <w:tcPr>
            <w:tcW w:w="1559" w:type="dxa"/>
            <w:tcBorders>
              <w:top w:val="single" w:sz="2" w:space="0" w:color="auto"/>
              <w:left w:val="single" w:sz="2" w:space="0" w:color="auto"/>
              <w:bottom w:val="single" w:sz="2" w:space="0" w:color="auto"/>
              <w:right w:val="single" w:sz="2" w:space="0" w:color="auto"/>
            </w:tcBorders>
            <w:vAlign w:val="center"/>
          </w:tcPr>
          <w:p w14:paraId="724684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254,450.00 </w:t>
            </w:r>
          </w:p>
        </w:tc>
        <w:tc>
          <w:tcPr>
            <w:tcW w:w="1559" w:type="dxa"/>
            <w:tcBorders>
              <w:top w:val="single" w:sz="2" w:space="0" w:color="auto"/>
              <w:left w:val="single" w:sz="2" w:space="0" w:color="auto"/>
              <w:bottom w:val="single" w:sz="2" w:space="0" w:color="auto"/>
              <w:right w:val="single" w:sz="2" w:space="0" w:color="auto"/>
            </w:tcBorders>
            <w:vAlign w:val="center"/>
          </w:tcPr>
          <w:p w14:paraId="16605F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1,185,350.00</w:t>
            </w:r>
          </w:p>
        </w:tc>
        <w:tc>
          <w:tcPr>
            <w:tcW w:w="1559" w:type="dxa"/>
            <w:tcBorders>
              <w:top w:val="single" w:sz="2" w:space="0" w:color="auto"/>
              <w:left w:val="single" w:sz="2" w:space="0" w:color="auto"/>
              <w:bottom w:val="single" w:sz="2" w:space="0" w:color="auto"/>
              <w:right w:val="single" w:sz="2" w:space="0" w:color="auto"/>
            </w:tcBorders>
            <w:vAlign w:val="center"/>
          </w:tcPr>
          <w:p w14:paraId="0A32BA19"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571A0C20"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229E75E"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22187B1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计入当期损益的政府补助（与公司正常经营业务密切相关，符合国家政策规定、按照一定标准定额或定量持续享受的政府补助除外）</w:t>
            </w:r>
          </w:p>
        </w:tc>
        <w:tc>
          <w:tcPr>
            <w:tcW w:w="1559" w:type="dxa"/>
            <w:tcBorders>
              <w:top w:val="single" w:sz="2" w:space="0" w:color="auto"/>
              <w:left w:val="single" w:sz="2" w:space="0" w:color="auto"/>
              <w:bottom w:val="single" w:sz="2" w:space="0" w:color="auto"/>
              <w:right w:val="single" w:sz="2" w:space="0" w:color="auto"/>
            </w:tcBorders>
            <w:vAlign w:val="center"/>
          </w:tcPr>
          <w:p w14:paraId="2037AE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45,063,526</w:t>
            </w:r>
            <w:r w:rsidRPr="00ED6430">
              <w:rPr>
                <w:rFonts w:ascii="Times New Roman" w:eastAsia="宋体" w:hAnsi="Times New Roman" w:cs="Times New Roman" w:hint="eastAsia"/>
                <w:sz w:val="18"/>
                <w:szCs w:val="18"/>
              </w:rPr>
              <w:t>.97</w:t>
            </w:r>
          </w:p>
        </w:tc>
        <w:tc>
          <w:tcPr>
            <w:tcW w:w="1559" w:type="dxa"/>
            <w:tcBorders>
              <w:top w:val="single" w:sz="2" w:space="0" w:color="auto"/>
              <w:left w:val="single" w:sz="2" w:space="0" w:color="auto"/>
              <w:bottom w:val="single" w:sz="2" w:space="0" w:color="auto"/>
              <w:right w:val="single" w:sz="2" w:space="0" w:color="auto"/>
            </w:tcBorders>
            <w:vAlign w:val="center"/>
          </w:tcPr>
          <w:p w14:paraId="133C88B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41,636,778.09</w:t>
            </w:r>
          </w:p>
        </w:tc>
        <w:tc>
          <w:tcPr>
            <w:tcW w:w="1559" w:type="dxa"/>
            <w:tcBorders>
              <w:top w:val="single" w:sz="2" w:space="0" w:color="auto"/>
              <w:left w:val="single" w:sz="2" w:space="0" w:color="auto"/>
              <w:bottom w:val="single" w:sz="2" w:space="0" w:color="auto"/>
              <w:right w:val="single" w:sz="2" w:space="0" w:color="auto"/>
            </w:tcBorders>
            <w:vAlign w:val="center"/>
          </w:tcPr>
          <w:p w14:paraId="145596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65,962,065.25</w:t>
            </w:r>
          </w:p>
        </w:tc>
        <w:tc>
          <w:tcPr>
            <w:tcW w:w="1137" w:type="dxa"/>
            <w:tcBorders>
              <w:top w:val="single" w:sz="2" w:space="0" w:color="auto"/>
              <w:left w:val="single" w:sz="2" w:space="0" w:color="auto"/>
              <w:bottom w:val="single" w:sz="2" w:space="0" w:color="auto"/>
              <w:right w:val="single" w:sz="2" w:space="0" w:color="auto"/>
            </w:tcBorders>
            <w:vAlign w:val="center"/>
          </w:tcPr>
          <w:p w14:paraId="328C79D0"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A4C8512"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2C9DF3F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委托他人投资或管理资产的损益</w:t>
            </w:r>
          </w:p>
        </w:tc>
        <w:tc>
          <w:tcPr>
            <w:tcW w:w="1559" w:type="dxa"/>
            <w:tcBorders>
              <w:top w:val="single" w:sz="2" w:space="0" w:color="auto"/>
              <w:left w:val="single" w:sz="2" w:space="0" w:color="auto"/>
              <w:bottom w:val="single" w:sz="2" w:space="0" w:color="auto"/>
              <w:right w:val="single" w:sz="2" w:space="0" w:color="auto"/>
            </w:tcBorders>
            <w:vAlign w:val="center"/>
          </w:tcPr>
          <w:p w14:paraId="42A42284"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DCD04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22,018.95</w:t>
            </w:r>
          </w:p>
        </w:tc>
        <w:tc>
          <w:tcPr>
            <w:tcW w:w="1559" w:type="dxa"/>
            <w:tcBorders>
              <w:top w:val="single" w:sz="2" w:space="0" w:color="auto"/>
              <w:left w:val="single" w:sz="2" w:space="0" w:color="auto"/>
              <w:bottom w:val="single" w:sz="2" w:space="0" w:color="auto"/>
              <w:right w:val="single" w:sz="2" w:space="0" w:color="auto"/>
            </w:tcBorders>
            <w:vAlign w:val="center"/>
          </w:tcPr>
          <w:p w14:paraId="2D237E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657,879.95</w:t>
            </w:r>
          </w:p>
        </w:tc>
        <w:tc>
          <w:tcPr>
            <w:tcW w:w="1137" w:type="dxa"/>
            <w:tcBorders>
              <w:top w:val="single" w:sz="2" w:space="0" w:color="auto"/>
              <w:left w:val="single" w:sz="2" w:space="0" w:color="auto"/>
              <w:bottom w:val="single" w:sz="2" w:space="0" w:color="auto"/>
              <w:right w:val="single" w:sz="2" w:space="0" w:color="auto"/>
            </w:tcBorders>
            <w:vAlign w:val="center"/>
          </w:tcPr>
          <w:p w14:paraId="45A80820"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9FC7792"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4499EE6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除同公司正常经营业务相关的有效套期保值业务外，持有交易性金融资产、交易性金融负债</w:t>
            </w:r>
            <w:r w:rsidRPr="00ED6430">
              <w:rPr>
                <w:rFonts w:ascii="Times New Roman" w:eastAsia="宋体" w:hAnsi="Times New Roman" w:cs="Times New Roman"/>
                <w:sz w:val="18"/>
                <w:szCs w:val="18"/>
              </w:rPr>
              <w:lastRenderedPageBreak/>
              <w:t>产生的公允价值变动损益，以及处置交易性金融资产、交易性金融负债和可供出售金融资产取得的投资收益</w:t>
            </w:r>
          </w:p>
        </w:tc>
        <w:tc>
          <w:tcPr>
            <w:tcW w:w="1559" w:type="dxa"/>
            <w:tcBorders>
              <w:top w:val="single" w:sz="2" w:space="0" w:color="auto"/>
              <w:left w:val="single" w:sz="2" w:space="0" w:color="auto"/>
              <w:bottom w:val="single" w:sz="2" w:space="0" w:color="auto"/>
              <w:right w:val="single" w:sz="2" w:space="0" w:color="auto"/>
            </w:tcBorders>
            <w:vAlign w:val="center"/>
          </w:tcPr>
          <w:p w14:paraId="605B26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3,734,937.38</w:t>
            </w:r>
          </w:p>
        </w:tc>
        <w:tc>
          <w:tcPr>
            <w:tcW w:w="1559" w:type="dxa"/>
            <w:tcBorders>
              <w:top w:val="single" w:sz="2" w:space="0" w:color="auto"/>
              <w:left w:val="single" w:sz="2" w:space="0" w:color="auto"/>
              <w:bottom w:val="single" w:sz="2" w:space="0" w:color="auto"/>
              <w:right w:val="single" w:sz="2" w:space="0" w:color="auto"/>
            </w:tcBorders>
            <w:vAlign w:val="center"/>
          </w:tcPr>
          <w:p w14:paraId="23E2E0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634,250.00</w:t>
            </w:r>
          </w:p>
        </w:tc>
        <w:tc>
          <w:tcPr>
            <w:tcW w:w="1559" w:type="dxa"/>
            <w:tcBorders>
              <w:top w:val="single" w:sz="2" w:space="0" w:color="auto"/>
              <w:left w:val="single" w:sz="2" w:space="0" w:color="auto"/>
              <w:bottom w:val="single" w:sz="2" w:space="0" w:color="auto"/>
              <w:right w:val="single" w:sz="2" w:space="0" w:color="auto"/>
            </w:tcBorders>
            <w:vAlign w:val="center"/>
          </w:tcPr>
          <w:p w14:paraId="51C074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-6,390,213.80</w:t>
            </w:r>
          </w:p>
        </w:tc>
        <w:tc>
          <w:tcPr>
            <w:tcW w:w="1137" w:type="dxa"/>
            <w:tcBorders>
              <w:top w:val="single" w:sz="2" w:space="0" w:color="auto"/>
              <w:left w:val="single" w:sz="2" w:space="0" w:color="auto"/>
              <w:bottom w:val="single" w:sz="2" w:space="0" w:color="auto"/>
              <w:right w:val="single" w:sz="2" w:space="0" w:color="auto"/>
            </w:tcBorders>
            <w:vAlign w:val="center"/>
          </w:tcPr>
          <w:p w14:paraId="5F430AA6"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339D064"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5583D9C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单独进行减值测试的应收款项减值准备转回</w:t>
            </w:r>
          </w:p>
        </w:tc>
        <w:tc>
          <w:tcPr>
            <w:tcW w:w="1559" w:type="dxa"/>
            <w:tcBorders>
              <w:top w:val="single" w:sz="2" w:space="0" w:color="auto"/>
              <w:left w:val="single" w:sz="2" w:space="0" w:color="auto"/>
              <w:bottom w:val="single" w:sz="2" w:space="0" w:color="auto"/>
              <w:right w:val="single" w:sz="2" w:space="0" w:color="auto"/>
            </w:tcBorders>
            <w:vAlign w:val="center"/>
          </w:tcPr>
          <w:p w14:paraId="3E469AE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5B19A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1,504,395.30</w:t>
            </w:r>
          </w:p>
        </w:tc>
        <w:tc>
          <w:tcPr>
            <w:tcW w:w="1559" w:type="dxa"/>
            <w:tcBorders>
              <w:top w:val="single" w:sz="2" w:space="0" w:color="auto"/>
              <w:left w:val="single" w:sz="2" w:space="0" w:color="auto"/>
              <w:bottom w:val="single" w:sz="2" w:space="0" w:color="auto"/>
              <w:right w:val="single" w:sz="2" w:space="0" w:color="auto"/>
            </w:tcBorders>
            <w:vAlign w:val="center"/>
          </w:tcPr>
          <w:p w14:paraId="798254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1,143,018.60</w:t>
            </w:r>
          </w:p>
        </w:tc>
        <w:tc>
          <w:tcPr>
            <w:tcW w:w="1137" w:type="dxa"/>
            <w:tcBorders>
              <w:top w:val="single" w:sz="2" w:space="0" w:color="auto"/>
              <w:left w:val="single" w:sz="2" w:space="0" w:color="auto"/>
              <w:bottom w:val="single" w:sz="2" w:space="0" w:color="auto"/>
              <w:right w:val="single" w:sz="2" w:space="0" w:color="auto"/>
            </w:tcBorders>
            <w:vAlign w:val="center"/>
          </w:tcPr>
          <w:p w14:paraId="18021705"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E9D7218"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7BFC614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除上述各项之外的其他营业外收入和支出</w:t>
            </w:r>
          </w:p>
        </w:tc>
        <w:tc>
          <w:tcPr>
            <w:tcW w:w="1559" w:type="dxa"/>
            <w:tcBorders>
              <w:top w:val="single" w:sz="2" w:space="0" w:color="auto"/>
              <w:left w:val="single" w:sz="2" w:space="0" w:color="auto"/>
              <w:bottom w:val="single" w:sz="2" w:space="0" w:color="auto"/>
              <w:right w:val="single" w:sz="2" w:space="0" w:color="auto"/>
            </w:tcBorders>
            <w:vAlign w:val="center"/>
          </w:tcPr>
          <w:p w14:paraId="1C2D79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-5,925,848.50</w:t>
            </w:r>
          </w:p>
        </w:tc>
        <w:tc>
          <w:tcPr>
            <w:tcW w:w="1559" w:type="dxa"/>
            <w:tcBorders>
              <w:top w:val="single" w:sz="2" w:space="0" w:color="auto"/>
              <w:left w:val="single" w:sz="2" w:space="0" w:color="auto"/>
              <w:bottom w:val="single" w:sz="2" w:space="0" w:color="auto"/>
              <w:right w:val="single" w:sz="2" w:space="0" w:color="auto"/>
            </w:tcBorders>
            <w:vAlign w:val="center"/>
          </w:tcPr>
          <w:p w14:paraId="17A2A0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-1,424,363.37</w:t>
            </w:r>
          </w:p>
        </w:tc>
        <w:tc>
          <w:tcPr>
            <w:tcW w:w="1559" w:type="dxa"/>
            <w:tcBorders>
              <w:top w:val="single" w:sz="2" w:space="0" w:color="auto"/>
              <w:left w:val="single" w:sz="2" w:space="0" w:color="auto"/>
              <w:bottom w:val="single" w:sz="2" w:space="0" w:color="auto"/>
              <w:right w:val="single" w:sz="2" w:space="0" w:color="auto"/>
            </w:tcBorders>
            <w:vAlign w:val="center"/>
          </w:tcPr>
          <w:p w14:paraId="550055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-130,715.47</w:t>
            </w:r>
          </w:p>
        </w:tc>
        <w:tc>
          <w:tcPr>
            <w:tcW w:w="1137" w:type="dxa"/>
            <w:tcBorders>
              <w:top w:val="single" w:sz="2" w:space="0" w:color="auto"/>
              <w:left w:val="single" w:sz="2" w:space="0" w:color="auto"/>
              <w:bottom w:val="single" w:sz="2" w:space="0" w:color="auto"/>
              <w:right w:val="single" w:sz="2" w:space="0" w:color="auto"/>
            </w:tcBorders>
            <w:vAlign w:val="center"/>
          </w:tcPr>
          <w:p w14:paraId="08CEBFB7"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59526FE"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792EFFC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其他符合非经常性损益定义的损益项目</w:t>
            </w:r>
          </w:p>
        </w:tc>
        <w:tc>
          <w:tcPr>
            <w:tcW w:w="1559" w:type="dxa"/>
            <w:tcBorders>
              <w:top w:val="single" w:sz="2" w:space="0" w:color="auto"/>
              <w:left w:val="single" w:sz="2" w:space="0" w:color="auto"/>
              <w:bottom w:val="single" w:sz="2" w:space="0" w:color="auto"/>
              <w:right w:val="single" w:sz="2" w:space="0" w:color="auto"/>
            </w:tcBorders>
            <w:vAlign w:val="center"/>
          </w:tcPr>
          <w:p w14:paraId="1B172EE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16,910.57</w:t>
            </w:r>
          </w:p>
        </w:tc>
        <w:tc>
          <w:tcPr>
            <w:tcW w:w="1559" w:type="dxa"/>
            <w:tcBorders>
              <w:top w:val="single" w:sz="2" w:space="0" w:color="auto"/>
              <w:left w:val="single" w:sz="2" w:space="0" w:color="auto"/>
              <w:bottom w:val="single" w:sz="2" w:space="0" w:color="auto"/>
              <w:right w:val="single" w:sz="2" w:space="0" w:color="auto"/>
            </w:tcBorders>
            <w:vAlign w:val="center"/>
          </w:tcPr>
          <w:p w14:paraId="636F94B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3,399.07</w:t>
            </w:r>
          </w:p>
        </w:tc>
        <w:tc>
          <w:tcPr>
            <w:tcW w:w="1559" w:type="dxa"/>
            <w:tcBorders>
              <w:top w:val="single" w:sz="2" w:space="0" w:color="auto"/>
              <w:left w:val="single" w:sz="2" w:space="0" w:color="auto"/>
              <w:bottom w:val="single" w:sz="2" w:space="0" w:color="auto"/>
              <w:right w:val="single" w:sz="2" w:space="0" w:color="auto"/>
            </w:tcBorders>
            <w:vAlign w:val="center"/>
          </w:tcPr>
          <w:p w14:paraId="4AA8CB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489.01</w:t>
            </w:r>
          </w:p>
        </w:tc>
        <w:tc>
          <w:tcPr>
            <w:tcW w:w="1137" w:type="dxa"/>
            <w:tcBorders>
              <w:top w:val="single" w:sz="2" w:space="0" w:color="auto"/>
              <w:left w:val="single" w:sz="2" w:space="0" w:color="auto"/>
              <w:bottom w:val="single" w:sz="2" w:space="0" w:color="auto"/>
              <w:right w:val="single" w:sz="2" w:space="0" w:color="auto"/>
            </w:tcBorders>
            <w:vAlign w:val="center"/>
          </w:tcPr>
          <w:p w14:paraId="489209F7"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0D58DC4"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6605A51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减：所得税影响额</w:t>
            </w:r>
          </w:p>
        </w:tc>
        <w:tc>
          <w:tcPr>
            <w:tcW w:w="1559" w:type="dxa"/>
            <w:tcBorders>
              <w:top w:val="single" w:sz="2" w:space="0" w:color="auto"/>
              <w:left w:val="single" w:sz="2" w:space="0" w:color="auto"/>
              <w:bottom w:val="single" w:sz="2" w:space="0" w:color="auto"/>
              <w:right w:val="single" w:sz="2" w:space="0" w:color="auto"/>
            </w:tcBorders>
            <w:vAlign w:val="center"/>
          </w:tcPr>
          <w:p w14:paraId="019AE30F"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rPr>
              <w:t>1,455,330.58</w:t>
            </w:r>
          </w:p>
        </w:tc>
        <w:tc>
          <w:tcPr>
            <w:tcW w:w="1559" w:type="dxa"/>
            <w:tcBorders>
              <w:top w:val="single" w:sz="2" w:space="0" w:color="auto"/>
              <w:left w:val="single" w:sz="2" w:space="0" w:color="auto"/>
              <w:bottom w:val="single" w:sz="2" w:space="0" w:color="auto"/>
              <w:right w:val="single" w:sz="2" w:space="0" w:color="auto"/>
            </w:tcBorders>
            <w:vAlign w:val="center"/>
          </w:tcPr>
          <w:p w14:paraId="2E0574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1,919,278.86</w:t>
            </w:r>
          </w:p>
        </w:tc>
        <w:tc>
          <w:tcPr>
            <w:tcW w:w="1559" w:type="dxa"/>
            <w:tcBorders>
              <w:top w:val="single" w:sz="2" w:space="0" w:color="auto"/>
              <w:left w:val="single" w:sz="2" w:space="0" w:color="auto"/>
              <w:bottom w:val="single" w:sz="2" w:space="0" w:color="auto"/>
              <w:right w:val="single" w:sz="2" w:space="0" w:color="auto"/>
            </w:tcBorders>
            <w:vAlign w:val="center"/>
          </w:tcPr>
          <w:p w14:paraId="224FE8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3,560.58</w:t>
            </w:r>
          </w:p>
        </w:tc>
        <w:tc>
          <w:tcPr>
            <w:tcW w:w="1137" w:type="dxa"/>
            <w:tcBorders>
              <w:top w:val="single" w:sz="2" w:space="0" w:color="auto"/>
              <w:left w:val="single" w:sz="2" w:space="0" w:color="auto"/>
              <w:bottom w:val="single" w:sz="2" w:space="0" w:color="auto"/>
              <w:right w:val="single" w:sz="2" w:space="0" w:color="auto"/>
            </w:tcBorders>
            <w:vAlign w:val="center"/>
          </w:tcPr>
          <w:p w14:paraId="6E9DA526"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22D32F2"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0BAC6A1A"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少数股东权益影响额（税后）</w:t>
            </w:r>
          </w:p>
        </w:tc>
        <w:tc>
          <w:tcPr>
            <w:tcW w:w="1559" w:type="dxa"/>
            <w:tcBorders>
              <w:top w:val="single" w:sz="2" w:space="0" w:color="auto"/>
              <w:left w:val="single" w:sz="2" w:space="0" w:color="auto"/>
              <w:bottom w:val="single" w:sz="2" w:space="0" w:color="auto"/>
              <w:right w:val="single" w:sz="2" w:space="0" w:color="auto"/>
            </w:tcBorders>
            <w:vAlign w:val="center"/>
          </w:tcPr>
          <w:p w14:paraId="706F2F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185,857.93</w:t>
            </w:r>
          </w:p>
        </w:tc>
        <w:tc>
          <w:tcPr>
            <w:tcW w:w="1559" w:type="dxa"/>
            <w:tcBorders>
              <w:top w:val="single" w:sz="2" w:space="0" w:color="auto"/>
              <w:left w:val="single" w:sz="2" w:space="0" w:color="auto"/>
              <w:bottom w:val="single" w:sz="2" w:space="0" w:color="auto"/>
              <w:right w:val="single" w:sz="2" w:space="0" w:color="auto"/>
            </w:tcBorders>
            <w:vAlign w:val="center"/>
          </w:tcPr>
          <w:p w14:paraId="74795E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752,113.14</w:t>
            </w:r>
          </w:p>
        </w:tc>
        <w:tc>
          <w:tcPr>
            <w:tcW w:w="1559" w:type="dxa"/>
            <w:tcBorders>
              <w:top w:val="single" w:sz="2" w:space="0" w:color="auto"/>
              <w:left w:val="single" w:sz="2" w:space="0" w:color="auto"/>
              <w:bottom w:val="single" w:sz="2" w:space="0" w:color="auto"/>
              <w:right w:val="single" w:sz="2" w:space="0" w:color="auto"/>
            </w:tcBorders>
            <w:vAlign w:val="center"/>
          </w:tcPr>
          <w:p w14:paraId="6F1BD8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155,152.47</w:t>
            </w:r>
          </w:p>
        </w:tc>
        <w:tc>
          <w:tcPr>
            <w:tcW w:w="1137" w:type="dxa"/>
            <w:tcBorders>
              <w:top w:val="single" w:sz="2" w:space="0" w:color="auto"/>
              <w:left w:val="single" w:sz="2" w:space="0" w:color="auto"/>
              <w:bottom w:val="single" w:sz="2" w:space="0" w:color="auto"/>
              <w:right w:val="single" w:sz="2" w:space="0" w:color="auto"/>
            </w:tcBorders>
            <w:vAlign w:val="center"/>
          </w:tcPr>
          <w:p w14:paraId="1A498983"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072E763" w14:textId="77777777">
        <w:trPr>
          <w:trHeight w:val="240"/>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6B0824E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327CE4EC" w14:textId="77777777" w:rsidR="009F4821" w:rsidRPr="00ED6430" w:rsidRDefault="000B6B15">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rPr>
              <w:t>33,108,860.52</w:t>
            </w:r>
          </w:p>
        </w:tc>
        <w:tc>
          <w:tcPr>
            <w:tcW w:w="1559" w:type="dxa"/>
            <w:tcBorders>
              <w:top w:val="single" w:sz="2" w:space="0" w:color="auto"/>
              <w:left w:val="single" w:sz="2" w:space="0" w:color="auto"/>
              <w:bottom w:val="single" w:sz="2" w:space="0" w:color="auto"/>
              <w:right w:val="single" w:sz="2" w:space="0" w:color="auto"/>
            </w:tcBorders>
            <w:vAlign w:val="center"/>
          </w:tcPr>
          <w:p w14:paraId="7C6709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33,733,739.04</w:t>
            </w:r>
          </w:p>
        </w:tc>
        <w:tc>
          <w:tcPr>
            <w:tcW w:w="1559" w:type="dxa"/>
            <w:tcBorders>
              <w:top w:val="single" w:sz="2" w:space="0" w:color="auto"/>
              <w:left w:val="single" w:sz="2" w:space="0" w:color="auto"/>
              <w:bottom w:val="single" w:sz="2" w:space="0" w:color="auto"/>
              <w:right w:val="single" w:sz="2" w:space="0" w:color="auto"/>
            </w:tcBorders>
            <w:vAlign w:val="center"/>
          </w:tcPr>
          <w:p w14:paraId="17DD9B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58,912,616.25</w:t>
            </w:r>
          </w:p>
        </w:tc>
        <w:tc>
          <w:tcPr>
            <w:tcW w:w="1137" w:type="dxa"/>
            <w:tcBorders>
              <w:top w:val="single" w:sz="2" w:space="0" w:color="auto"/>
              <w:left w:val="single" w:sz="2" w:space="0" w:color="auto"/>
              <w:bottom w:val="single" w:sz="2" w:space="0" w:color="auto"/>
              <w:right w:val="single" w:sz="2" w:space="0" w:color="auto"/>
            </w:tcBorders>
            <w:shd w:val="clear" w:color="auto" w:fill="D3D3D3"/>
            <w:vAlign w:val="center"/>
          </w:tcPr>
          <w:p w14:paraId="2BB4C193" w14:textId="77777777" w:rsidR="009F4821" w:rsidRPr="00ED6430" w:rsidRDefault="00F347B8">
            <w:pPr>
              <w:spacing w:before="40" w:after="40" w:line="240" w:lineRule="exact"/>
              <w:jc w:val="center"/>
              <w:rPr>
                <w:rFonts w:ascii="Times New Roman" w:eastAsia="宋体" w:hAnsi="Times New Roman" w:cs="Times New Roman"/>
                <w:sz w:val="18"/>
                <w:szCs w:val="18"/>
                <w:shd w:val="clear" w:color="auto" w:fill="D3D3D3"/>
              </w:rPr>
            </w:pPr>
            <w:r w:rsidRPr="00ED6430">
              <w:rPr>
                <w:rFonts w:ascii="Times New Roman" w:eastAsia="宋体" w:hAnsi="Times New Roman" w:cs="Times New Roman"/>
                <w:sz w:val="18"/>
                <w:szCs w:val="18"/>
                <w:shd w:val="clear" w:color="auto" w:fill="D3D3D3"/>
              </w:rPr>
              <w:t>--</w:t>
            </w:r>
          </w:p>
        </w:tc>
      </w:tr>
    </w:tbl>
    <w:p w14:paraId="6323A9A3"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其他符合非经常性损益定义的损益项目的具体情况：</w:t>
      </w:r>
    </w:p>
    <w:p w14:paraId="6A2FC8E6"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463B14F8" w14:textId="77777777" w:rsidR="009F4821" w:rsidRPr="00ED6430" w:rsidRDefault="00F347B8">
      <w:pPr>
        <w:spacing w:before="40" w:after="4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公司不存在其他符合非经常性损益定义的损益项目的具体情况。</w:t>
      </w:r>
    </w:p>
    <w:p w14:paraId="63A039C5" w14:textId="77777777" w:rsidR="009F4821" w:rsidRPr="00ED6430" w:rsidRDefault="00F347B8" w:rsidP="00ED6430">
      <w:pPr>
        <w:spacing w:before="40" w:after="4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将《公开发行证券的公司信息披露解释性公告第</w:t>
      </w:r>
      <w:r w:rsidRPr="00ED6430">
        <w:rPr>
          <w:rFonts w:ascii="Times New Roman" w:eastAsia="宋体" w:hAnsi="Times New Roman" w:cs="Times New Roman"/>
          <w:szCs w:val="21"/>
        </w:rPr>
        <w:t>1</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非经常性损益》中列举的非经常性损益项目界定为经常性损益项目的情况说明</w:t>
      </w:r>
    </w:p>
    <w:p w14:paraId="14D525F1"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501D4D31" w14:textId="77777777" w:rsidR="009F4821" w:rsidRPr="00ED6430" w:rsidRDefault="00F347B8" w:rsidP="00ED6430">
      <w:pPr>
        <w:spacing w:before="40" w:after="4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公司不存在将《公开发行证券的公司信息披露解释性公告第</w:t>
      </w:r>
      <w:r w:rsidRPr="00ED6430">
        <w:rPr>
          <w:rFonts w:ascii="Times New Roman" w:eastAsia="宋体" w:hAnsi="Times New Roman" w:cs="Times New Roman"/>
          <w:szCs w:val="21"/>
        </w:rPr>
        <w:t>1</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非经常性损益》中列举的非经常性损益项目界定为经常性损益的项目的情形。</w:t>
      </w:r>
    </w:p>
    <w:p w14:paraId="0F2724F3"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6BC13114"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26" w:name="_Toc130991420"/>
      <w:r w:rsidRPr="00ED6430">
        <w:rPr>
          <w:rFonts w:ascii="Times New Roman" w:eastAsia="宋体" w:hAnsi="Times New Roman" w:cs="Times New Roman"/>
          <w:b/>
          <w:bCs/>
          <w:sz w:val="32"/>
          <w:szCs w:val="32"/>
        </w:rPr>
        <w:lastRenderedPageBreak/>
        <w:t>第三节管理层讨论与分析</w:t>
      </w:r>
      <w:bookmarkEnd w:id="26"/>
    </w:p>
    <w:p w14:paraId="6D84ABF2"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7" w:name="_Toc130991421"/>
      <w:bookmarkStart w:id="28" w:name="_Toc988903"/>
      <w:r w:rsidRPr="00ED6430">
        <w:rPr>
          <w:rFonts w:ascii="Times New Roman" w:eastAsia="宋体" w:hAnsi="Times New Roman" w:cs="Times New Roman"/>
          <w:b/>
          <w:bCs/>
          <w:sz w:val="24"/>
          <w:szCs w:val="24"/>
        </w:rPr>
        <w:t>一、报告期内公司所处行业情况</w:t>
      </w:r>
      <w:bookmarkEnd w:id="27"/>
      <w:bookmarkEnd w:id="28"/>
    </w:p>
    <w:p w14:paraId="15C56179" w14:textId="77777777" w:rsidR="009F4821" w:rsidRPr="00ED6430" w:rsidRDefault="00F347B8" w:rsidP="00C70030">
      <w:pPr>
        <w:spacing w:before="100" w:after="100" w:line="360" w:lineRule="auto"/>
        <w:jc w:val="both"/>
        <w:rPr>
          <w:rFonts w:ascii="Times New Roman" w:eastAsia="宋体" w:hAnsi="Times New Roman" w:cs="Times New Roman"/>
          <w:szCs w:val="21"/>
        </w:rPr>
      </w:pPr>
      <w:bookmarkStart w:id="29" w:name="_Toc988906"/>
      <w:r w:rsidRPr="00ED6430">
        <w:rPr>
          <w:rFonts w:ascii="Times New Roman" w:eastAsia="宋体" w:hAnsi="Times New Roman" w:cs="Times New Roman"/>
          <w:szCs w:val="21"/>
        </w:rPr>
        <w:t>公司需遵守《深圳证券交易所上市公司自律监管指引第</w:t>
      </w:r>
      <w:r w:rsidRPr="00ED6430">
        <w:rPr>
          <w:rFonts w:ascii="Times New Roman" w:eastAsia="宋体" w:hAnsi="Times New Roman" w:cs="Times New Roman"/>
          <w:szCs w:val="21"/>
        </w:rPr>
        <w:t>3</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行业信息披露》中固体矿产资源业的披露要求</w:t>
      </w:r>
    </w:p>
    <w:p w14:paraId="50390A7D" w14:textId="77777777" w:rsidR="009F4821" w:rsidRPr="00ED6430" w:rsidRDefault="00F347B8">
      <w:pPr>
        <w:spacing w:line="360" w:lineRule="auto"/>
        <w:ind w:firstLineChars="150" w:firstLine="316"/>
        <w:jc w:val="both"/>
        <w:rPr>
          <w:rFonts w:ascii="Times New Roman" w:hAnsi="Times New Roman" w:cs="Times New Roman"/>
          <w:b/>
          <w:color w:val="000000"/>
          <w:szCs w:val="21"/>
        </w:rPr>
      </w:pPr>
      <w:r w:rsidRPr="00ED6430">
        <w:rPr>
          <w:rFonts w:ascii="Times New Roman" w:hAnsi="Times New Roman" w:cs="Times New Roman"/>
          <w:b/>
          <w:color w:val="000000"/>
          <w:szCs w:val="21"/>
        </w:rPr>
        <w:t>（一）行业基本情况</w:t>
      </w:r>
    </w:p>
    <w:p w14:paraId="37544BB5"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color w:val="000000"/>
          <w:szCs w:val="21"/>
        </w:rPr>
        <w:t>根据中国证监会《上市公司行业分类指引》，公司所处行业为</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采矿业</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有色金属采矿业</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制造业</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有色金属冶炼和压延加工业</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w:t>
      </w:r>
    </w:p>
    <w:p w14:paraId="37E9209E" w14:textId="77777777" w:rsidR="009F4821" w:rsidRPr="00ED6430" w:rsidRDefault="00F347B8">
      <w:pPr>
        <w:spacing w:line="360" w:lineRule="auto"/>
        <w:ind w:firstLine="434"/>
        <w:jc w:val="both"/>
        <w:rPr>
          <w:rFonts w:ascii="Times New Roman" w:hAnsi="Times New Roman" w:cs="Times New Roman"/>
          <w:color w:val="000000"/>
          <w:szCs w:val="21"/>
        </w:rPr>
      </w:pPr>
      <w:r w:rsidRPr="00ED6430">
        <w:rPr>
          <w:rFonts w:ascii="Times New Roman" w:hAnsi="Times New Roman" w:cs="Times New Roman"/>
          <w:color w:val="000000"/>
          <w:szCs w:val="21"/>
        </w:rPr>
        <w:t>我国是世界上钨资源最丰富的国家，目前探明钨储量全球第一</w:t>
      </w:r>
      <w:r w:rsidRPr="00ED6430">
        <w:rPr>
          <w:rFonts w:ascii="Times New Roman" w:hAnsi="Times New Roman" w:cs="Times New Roman" w:hint="eastAsia"/>
          <w:color w:val="000000"/>
          <w:szCs w:val="21"/>
        </w:rPr>
        <w:t>，</w:t>
      </w:r>
      <w:r w:rsidRPr="00ED6430">
        <w:rPr>
          <w:rFonts w:ascii="Times New Roman" w:hAnsi="Times New Roman" w:cs="Times New Roman"/>
          <w:szCs w:val="21"/>
        </w:rPr>
        <w:t>根据《安泰科</w:t>
      </w:r>
      <w:r w:rsidRPr="00ED6430">
        <w:rPr>
          <w:rFonts w:ascii="Times New Roman" w:hAnsi="Times New Roman" w:cs="Times New Roman"/>
          <w:szCs w:val="21"/>
        </w:rPr>
        <w:t>2022</w:t>
      </w:r>
      <w:r w:rsidRPr="00ED6430">
        <w:rPr>
          <w:rFonts w:ascii="Times New Roman" w:hAnsi="Times New Roman" w:cs="Times New Roman"/>
          <w:szCs w:val="21"/>
        </w:rPr>
        <w:t>年钨市场年度报告》，中国钨供应占全球钨供应的</w:t>
      </w:r>
      <w:r w:rsidRPr="00ED6430">
        <w:rPr>
          <w:rFonts w:ascii="Times New Roman" w:hAnsi="Times New Roman" w:cs="Times New Roman"/>
          <w:szCs w:val="21"/>
        </w:rPr>
        <w:t>80%</w:t>
      </w:r>
      <w:r w:rsidRPr="00ED6430">
        <w:rPr>
          <w:rFonts w:ascii="Times New Roman" w:hAnsi="Times New Roman" w:cs="Times New Roman"/>
          <w:color w:val="000000"/>
          <w:szCs w:val="21"/>
        </w:rPr>
        <w:t>。</w:t>
      </w:r>
    </w:p>
    <w:p w14:paraId="05951A47" w14:textId="77777777" w:rsidR="009F4821" w:rsidRPr="00ED6430" w:rsidRDefault="00F347B8">
      <w:pPr>
        <w:spacing w:line="360" w:lineRule="auto"/>
        <w:ind w:firstLine="434"/>
        <w:jc w:val="both"/>
        <w:rPr>
          <w:rFonts w:ascii="Times New Roman" w:hAnsi="Times New Roman" w:cs="Times New Roman"/>
          <w:szCs w:val="21"/>
        </w:rPr>
      </w:pPr>
      <w:r w:rsidRPr="00ED6430">
        <w:rPr>
          <w:rFonts w:ascii="Times New Roman" w:hAnsi="Times New Roman" w:cs="Times New Roman"/>
          <w:szCs w:val="21"/>
        </w:rPr>
        <w:t>钨是我国优势矿产、战略性矿产，在《全国矿产资源规划（</w:t>
      </w:r>
      <w:r w:rsidRPr="00ED6430">
        <w:rPr>
          <w:rFonts w:ascii="Times New Roman" w:hAnsi="Times New Roman" w:cs="Times New Roman"/>
          <w:szCs w:val="21"/>
        </w:rPr>
        <w:t>2021-2035</w:t>
      </w:r>
      <w:r w:rsidRPr="00ED6430">
        <w:rPr>
          <w:rFonts w:ascii="Times New Roman" w:hAnsi="Times New Roman" w:cs="Times New Roman"/>
          <w:szCs w:val="21"/>
        </w:rPr>
        <w:t>年）》中将钨列入战略性矿产资源目录，是国家实行保护性开采的特定矿种。</w:t>
      </w:r>
    </w:p>
    <w:p w14:paraId="441DD735" w14:textId="77777777" w:rsidR="009F4821" w:rsidRPr="00ED6430" w:rsidRDefault="00F347B8">
      <w:pPr>
        <w:spacing w:line="360" w:lineRule="auto"/>
        <w:ind w:firstLineChars="200" w:firstLine="420"/>
        <w:jc w:val="both"/>
        <w:rPr>
          <w:rFonts w:ascii="Times New Roman" w:hAnsi="Times New Roman" w:cs="Times New Roman"/>
          <w:color w:val="000000"/>
          <w:szCs w:val="21"/>
        </w:rPr>
      </w:pPr>
      <w:r w:rsidRPr="00ED6430">
        <w:rPr>
          <w:rFonts w:ascii="Times New Roman" w:hAnsi="Times New Roman" w:cs="Times New Roman"/>
          <w:szCs w:val="21"/>
        </w:rPr>
        <w:t>钨金属主要特性是熔点高、硬度高、密度大</w:t>
      </w:r>
      <w:r w:rsidRPr="00ED6430">
        <w:rPr>
          <w:rFonts w:ascii="Times New Roman" w:hAnsi="Times New Roman" w:cs="Times New Roman"/>
          <w:color w:val="000000"/>
          <w:szCs w:val="21"/>
        </w:rPr>
        <w:t>，其合金和化合物具有一系列优异的物理、化学和机械加工性能，广泛应用于机械加工、矿业、航空航天、国防军工、电子工业、交通运输等领域，是不可或缺的重要材料和功能性材料。</w:t>
      </w:r>
    </w:p>
    <w:p w14:paraId="47D5D5AF" w14:textId="77777777" w:rsidR="009F4821" w:rsidRPr="00ED6430" w:rsidRDefault="00F347B8">
      <w:pPr>
        <w:spacing w:line="360" w:lineRule="auto"/>
        <w:ind w:firstLineChars="200" w:firstLine="420"/>
        <w:jc w:val="both"/>
        <w:rPr>
          <w:rFonts w:ascii="Times New Roman" w:hAnsi="Times New Roman" w:cs="Times New Roman"/>
          <w:color w:val="000000"/>
          <w:szCs w:val="21"/>
        </w:rPr>
      </w:pPr>
      <w:r w:rsidRPr="00ED6430">
        <w:rPr>
          <w:rFonts w:ascii="Times New Roman" w:hAnsi="Times New Roman" w:cs="Times New Roman"/>
          <w:color w:val="000000"/>
          <w:szCs w:val="21"/>
        </w:rPr>
        <w:t>根据《中国钨工业发展规划》（</w:t>
      </w:r>
      <w:r w:rsidRPr="00ED6430">
        <w:rPr>
          <w:rFonts w:ascii="Times New Roman" w:hAnsi="Times New Roman" w:cs="Times New Roman"/>
          <w:color w:val="000000"/>
          <w:szCs w:val="21"/>
        </w:rPr>
        <w:t>2021-2025</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十四五期间是我国成为世界钨工业强国，加快产品结构调整，产业转型升级的关键时期。国家支持制造业高质量发展，有利于钨工业调整产业结构，提升钨企业自主研发能力，为钨行业发展提供良好的发展环境。十四五时期是我国基础设施投资的增长期，新基建项目的建设为钨产品提供了大量的应用需求。在新一代信息技术、高档数控机床和机器人、航空航天装备、海洋工程装备及船舶、先进轨道交通装备、节能与新能源汽车、电力装备、新材料、生物医药及高性能医疗机械、农业机械装备、表面工程等领域，钨具有广泛应用前景。</w:t>
      </w:r>
      <w:r w:rsidRPr="00ED6430">
        <w:rPr>
          <w:rFonts w:ascii="Times New Roman" w:hAnsi="Times New Roman" w:cs="Times New Roman"/>
          <w:color w:val="000000"/>
          <w:szCs w:val="21"/>
        </w:rPr>
        <w:t>”</w:t>
      </w:r>
    </w:p>
    <w:p w14:paraId="717374B6" w14:textId="77777777" w:rsidR="009F4821" w:rsidRPr="00ED6430" w:rsidRDefault="00F347B8">
      <w:pPr>
        <w:spacing w:line="360" w:lineRule="auto"/>
        <w:ind w:firstLineChars="150" w:firstLine="316"/>
        <w:jc w:val="both"/>
        <w:rPr>
          <w:rFonts w:ascii="Times New Roman" w:hAnsi="Times New Roman" w:cs="Times New Roman"/>
          <w:b/>
          <w:color w:val="000000"/>
          <w:szCs w:val="21"/>
        </w:rPr>
      </w:pPr>
      <w:r w:rsidRPr="00ED6430">
        <w:rPr>
          <w:rFonts w:ascii="Times New Roman" w:hAnsi="Times New Roman" w:cs="Times New Roman"/>
          <w:b/>
          <w:color w:val="000000"/>
          <w:szCs w:val="21"/>
        </w:rPr>
        <w:t>（二）报告期内行业发展情况</w:t>
      </w:r>
    </w:p>
    <w:p w14:paraId="755157A9" w14:textId="77777777" w:rsidR="009F4821" w:rsidRPr="00ED6430" w:rsidRDefault="00F347B8">
      <w:pPr>
        <w:spacing w:line="360" w:lineRule="auto"/>
        <w:ind w:firstLine="434"/>
        <w:jc w:val="both"/>
        <w:rPr>
          <w:rFonts w:ascii="Times New Roman" w:hAnsi="Times New Roman" w:cs="Times New Roman"/>
          <w:color w:val="000000"/>
          <w:kern w:val="0"/>
          <w:szCs w:val="21"/>
          <w:lang w:val="zh-CN"/>
        </w:rPr>
      </w:pPr>
      <w:r w:rsidRPr="00ED6430">
        <w:rPr>
          <w:rFonts w:ascii="Times New Roman" w:hAnsi="Times New Roman" w:cs="Times New Roman"/>
          <w:color w:val="000000"/>
          <w:szCs w:val="21"/>
        </w:rPr>
        <w:t>钨产品广泛应用于国民经济各个领域，宏观经济的波动对钨行业的市场需求产生直接影响。</w:t>
      </w:r>
      <w:r w:rsidRPr="00ED6430">
        <w:rPr>
          <w:rFonts w:ascii="Times New Roman" w:hAnsi="Times New Roman" w:cs="Times New Roman"/>
          <w:color w:val="000000"/>
          <w:szCs w:val="21"/>
        </w:rPr>
        <w:t>2022</w:t>
      </w:r>
      <w:r w:rsidRPr="00ED6430">
        <w:rPr>
          <w:rFonts w:ascii="Times New Roman" w:hAnsi="Times New Roman" w:cs="Times New Roman"/>
          <w:color w:val="000000"/>
          <w:szCs w:val="21"/>
        </w:rPr>
        <w:t>年，面对复杂严峻的国际环境和国内需求萎缩等多重超预期因素冲击，我国出台一揽子稳经济政策和措施，推动经济企稳回升。钨</w:t>
      </w:r>
      <w:r w:rsidRPr="00ED6430">
        <w:rPr>
          <w:rFonts w:ascii="Times New Roman" w:hAnsi="Times New Roman" w:cs="Times New Roman" w:hint="eastAsia"/>
          <w:color w:val="000000"/>
          <w:szCs w:val="21"/>
        </w:rPr>
        <w:t>产品价</w:t>
      </w:r>
      <w:r w:rsidRPr="00ED6430">
        <w:rPr>
          <w:rFonts w:ascii="Times New Roman" w:hAnsi="Times New Roman" w:cs="Times New Roman"/>
          <w:color w:val="000000"/>
          <w:szCs w:val="21"/>
        </w:rPr>
        <w:t>格全年</w:t>
      </w:r>
      <w:r w:rsidRPr="00ED6430">
        <w:rPr>
          <w:rFonts w:ascii="Times New Roman" w:hAnsi="Times New Roman" w:cs="Times New Roman" w:hint="eastAsia"/>
          <w:color w:val="000000"/>
          <w:szCs w:val="21"/>
        </w:rPr>
        <w:t>呈现</w:t>
      </w:r>
      <w:r w:rsidRPr="00ED6430">
        <w:rPr>
          <w:rFonts w:ascii="Times New Roman" w:hAnsi="Times New Roman" w:cs="Times New Roman"/>
          <w:color w:val="000000"/>
          <w:szCs w:val="21"/>
        </w:rPr>
        <w:t>震荡</w:t>
      </w:r>
      <w:r w:rsidRPr="00ED6430">
        <w:rPr>
          <w:rFonts w:ascii="Times New Roman" w:hAnsi="Times New Roman" w:cs="Times New Roman" w:hint="eastAsia"/>
          <w:color w:val="000000"/>
          <w:szCs w:val="21"/>
        </w:rPr>
        <w:t>走势</w:t>
      </w:r>
      <w:r w:rsidRPr="00ED6430">
        <w:rPr>
          <w:rFonts w:ascii="Times New Roman" w:hAnsi="Times New Roman" w:cs="Times New Roman"/>
          <w:color w:val="000000"/>
          <w:szCs w:val="21"/>
        </w:rPr>
        <w:t>，</w:t>
      </w:r>
      <w:r w:rsidR="0052454F" w:rsidRPr="00ED6430">
        <w:rPr>
          <w:rFonts w:ascii="Times New Roman" w:hAnsi="Times New Roman" w:cs="Times New Roman"/>
          <w:color w:val="000000"/>
          <w:szCs w:val="21"/>
        </w:rPr>
        <w:t>主要原料及</w:t>
      </w:r>
      <w:r w:rsidR="0052454F" w:rsidRPr="00ED6430">
        <w:rPr>
          <w:rFonts w:ascii="Times New Roman" w:hAnsi="Times New Roman" w:cs="Times New Roman" w:hint="eastAsia"/>
          <w:color w:val="000000"/>
          <w:szCs w:val="21"/>
        </w:rPr>
        <w:t>粉末</w:t>
      </w:r>
      <w:r w:rsidR="0052454F" w:rsidRPr="00ED6430">
        <w:rPr>
          <w:rFonts w:ascii="Times New Roman" w:hAnsi="Times New Roman" w:cs="Times New Roman"/>
          <w:color w:val="000000"/>
          <w:szCs w:val="21"/>
        </w:rPr>
        <w:t>产品价格</w:t>
      </w:r>
      <w:r w:rsidRPr="00ED6430">
        <w:rPr>
          <w:rFonts w:ascii="Times New Roman" w:hAnsi="Times New Roman" w:cs="Times New Roman" w:hint="eastAsia"/>
          <w:color w:val="000000"/>
          <w:szCs w:val="21"/>
        </w:rPr>
        <w:t>同比上年有一定幅度上涨</w:t>
      </w:r>
      <w:r w:rsidRPr="00ED6430">
        <w:rPr>
          <w:rFonts w:ascii="Times New Roman" w:hAnsi="Times New Roman" w:cs="Times New Roman"/>
          <w:color w:val="000000"/>
          <w:kern w:val="0"/>
          <w:szCs w:val="21"/>
          <w:lang w:val="zh-CN"/>
        </w:rPr>
        <w:t>。根据亚洲金属网数据，</w:t>
      </w:r>
      <w:r w:rsidRPr="00ED6430">
        <w:rPr>
          <w:rFonts w:ascii="Times New Roman" w:hAnsi="Times New Roman" w:cs="Times New Roman"/>
          <w:color w:val="000000"/>
          <w:kern w:val="0"/>
          <w:szCs w:val="21"/>
          <w:lang w:val="zh-CN"/>
        </w:rPr>
        <w:t>2022</w:t>
      </w:r>
      <w:r w:rsidRPr="00ED6430">
        <w:rPr>
          <w:rFonts w:ascii="Times New Roman" w:hAnsi="Times New Roman" w:cs="Times New Roman"/>
          <w:color w:val="000000"/>
          <w:kern w:val="0"/>
          <w:szCs w:val="21"/>
          <w:lang w:val="zh-CN"/>
        </w:rPr>
        <w:t>年，钨</w:t>
      </w:r>
      <w:r w:rsidRPr="00ED6430">
        <w:rPr>
          <w:rFonts w:ascii="Times New Roman" w:hAnsi="Times New Roman" w:cs="Times New Roman" w:hint="eastAsia"/>
          <w:color w:val="000000"/>
          <w:kern w:val="0"/>
          <w:szCs w:val="21"/>
          <w:lang w:val="zh-CN"/>
        </w:rPr>
        <w:t>原料</w:t>
      </w:r>
      <w:r w:rsidRPr="00ED6430">
        <w:rPr>
          <w:rFonts w:ascii="Times New Roman" w:hAnsi="Times New Roman" w:cs="Times New Roman" w:hint="eastAsia"/>
          <w:color w:val="000000"/>
          <w:kern w:val="0"/>
          <w:szCs w:val="21"/>
          <w:lang w:val="zh-CN"/>
        </w:rPr>
        <w:t>-</w:t>
      </w:r>
      <w:r w:rsidRPr="00ED6430">
        <w:rPr>
          <w:rFonts w:ascii="Times New Roman" w:hAnsi="Times New Roman" w:cs="Times New Roman"/>
          <w:color w:val="000000"/>
          <w:kern w:val="0"/>
          <w:szCs w:val="21"/>
          <w:lang w:val="zh-CN"/>
        </w:rPr>
        <w:t>-</w:t>
      </w:r>
      <w:r w:rsidRPr="00ED6430">
        <w:rPr>
          <w:rFonts w:ascii="Times New Roman" w:hAnsi="Times New Roman" w:cs="Times New Roman" w:hint="eastAsia"/>
          <w:color w:val="000000"/>
          <w:kern w:val="0"/>
          <w:szCs w:val="21"/>
          <w:lang w:val="zh-CN"/>
        </w:rPr>
        <w:t>钨</w:t>
      </w:r>
      <w:r w:rsidRPr="00ED6430">
        <w:rPr>
          <w:rFonts w:ascii="Times New Roman" w:hAnsi="Times New Roman" w:cs="Times New Roman"/>
          <w:color w:val="000000"/>
          <w:kern w:val="0"/>
          <w:szCs w:val="21"/>
          <w:lang w:val="zh-CN"/>
        </w:rPr>
        <w:t>精矿（</w:t>
      </w:r>
      <w:r w:rsidRPr="00ED6430">
        <w:rPr>
          <w:rFonts w:ascii="Times New Roman" w:hAnsi="Times New Roman" w:cs="Times New Roman"/>
          <w:color w:val="000000"/>
          <w:kern w:val="0"/>
          <w:szCs w:val="21"/>
          <w:lang w:val="zh-CN"/>
        </w:rPr>
        <w:t>WO3≥65%</w:t>
      </w:r>
      <w:r w:rsidRPr="00ED6430">
        <w:rPr>
          <w:rFonts w:ascii="Times New Roman" w:hAnsi="Times New Roman" w:cs="Times New Roman"/>
          <w:color w:val="000000"/>
          <w:kern w:val="0"/>
          <w:szCs w:val="21"/>
          <w:lang w:val="zh-CN"/>
        </w:rPr>
        <w:t>）平均价格为</w:t>
      </w:r>
      <w:r w:rsidRPr="00ED6430">
        <w:rPr>
          <w:rFonts w:ascii="Times New Roman" w:hAnsi="Times New Roman" w:cs="Times New Roman"/>
          <w:color w:val="000000"/>
          <w:kern w:val="0"/>
          <w:szCs w:val="21"/>
          <w:lang w:val="zh-CN"/>
        </w:rPr>
        <w:t>11.33</w:t>
      </w:r>
      <w:r w:rsidRPr="00ED6430">
        <w:rPr>
          <w:rFonts w:ascii="Times New Roman" w:hAnsi="Times New Roman" w:cs="Times New Roman"/>
          <w:color w:val="000000"/>
          <w:kern w:val="0"/>
          <w:szCs w:val="21"/>
          <w:lang w:val="zh-CN"/>
        </w:rPr>
        <w:t>万元</w:t>
      </w:r>
      <w:r w:rsidRPr="00ED6430">
        <w:rPr>
          <w:rFonts w:ascii="Times New Roman" w:hAnsi="Times New Roman" w:cs="Times New Roman"/>
          <w:color w:val="000000"/>
          <w:kern w:val="0"/>
          <w:szCs w:val="21"/>
          <w:lang w:val="zh-CN"/>
        </w:rPr>
        <w:t>/</w:t>
      </w:r>
      <w:r w:rsidRPr="00ED6430">
        <w:rPr>
          <w:rFonts w:ascii="Times New Roman" w:hAnsi="Times New Roman" w:cs="Times New Roman"/>
          <w:color w:val="000000"/>
          <w:kern w:val="0"/>
          <w:szCs w:val="21"/>
          <w:lang w:val="zh-CN"/>
        </w:rPr>
        <w:t>吨，较上年平均价格上涨</w:t>
      </w:r>
      <w:r w:rsidRPr="00ED6430">
        <w:rPr>
          <w:rFonts w:ascii="Times New Roman" w:hAnsi="Times New Roman" w:cs="Times New Roman"/>
          <w:color w:val="000000"/>
          <w:kern w:val="0"/>
          <w:szCs w:val="21"/>
          <w:lang w:val="zh-CN"/>
        </w:rPr>
        <w:t>11.08%</w:t>
      </w:r>
      <w:r w:rsidRPr="00ED6430">
        <w:rPr>
          <w:rFonts w:ascii="Times New Roman" w:hAnsi="Times New Roman" w:cs="Times New Roman"/>
          <w:color w:val="000000"/>
          <w:kern w:val="0"/>
          <w:szCs w:val="21"/>
          <w:lang w:val="zh-CN"/>
        </w:rPr>
        <w:t>。</w:t>
      </w:r>
    </w:p>
    <w:p w14:paraId="4C9CDDD0" w14:textId="77777777" w:rsidR="009F4821" w:rsidRPr="00ED6430" w:rsidRDefault="00F347B8">
      <w:pPr>
        <w:spacing w:line="360" w:lineRule="auto"/>
        <w:jc w:val="center"/>
        <w:rPr>
          <w:rFonts w:ascii="Times New Roman" w:hAnsi="Times New Roman" w:cs="Times New Roman"/>
          <w:color w:val="000000"/>
          <w:szCs w:val="21"/>
        </w:rPr>
      </w:pPr>
      <w:r w:rsidRPr="00ED6430">
        <w:rPr>
          <w:noProof/>
        </w:rPr>
        <w:lastRenderedPageBreak/>
        <w:drawing>
          <wp:inline distT="0" distB="0" distL="0" distR="0" wp14:anchorId="0C6E4BEF" wp14:editId="7E63D4E8">
            <wp:extent cx="5153025" cy="2576195"/>
            <wp:effectExtent l="19050" t="19050" r="9525" b="1460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9"/>
                    <a:stretch>
                      <a:fillRect/>
                    </a:stretch>
                  </pic:blipFill>
                  <pic:spPr>
                    <a:xfrm>
                      <a:off x="0" y="0"/>
                      <a:ext cx="5158138" cy="2579337"/>
                    </a:xfrm>
                    <a:prstGeom prst="rect">
                      <a:avLst/>
                    </a:prstGeom>
                    <a:ln>
                      <a:solidFill>
                        <a:schemeClr val="tx1"/>
                      </a:solidFill>
                    </a:ln>
                  </pic:spPr>
                </pic:pic>
              </a:graphicData>
            </a:graphic>
          </wp:inline>
        </w:drawing>
      </w:r>
    </w:p>
    <w:p w14:paraId="38F6524C" w14:textId="77777777" w:rsidR="009F4821" w:rsidRPr="00ED6430" w:rsidRDefault="00F347B8">
      <w:pPr>
        <w:spacing w:line="360" w:lineRule="auto"/>
        <w:jc w:val="center"/>
        <w:rPr>
          <w:rFonts w:ascii="Times New Roman" w:hAnsi="Times New Roman" w:cs="Times New Roman"/>
          <w:color w:val="000000"/>
          <w:szCs w:val="21"/>
        </w:rPr>
      </w:pPr>
      <w:r w:rsidRPr="00ED6430">
        <w:rPr>
          <w:rFonts w:ascii="Times New Roman" w:hAnsi="Times New Roman" w:cs="Times New Roman"/>
          <w:color w:val="000000"/>
          <w:szCs w:val="21"/>
        </w:rPr>
        <w:t>（注：数据来源于亚洲金属网）</w:t>
      </w:r>
    </w:p>
    <w:p w14:paraId="5CC0105D"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color w:val="000000"/>
          <w:szCs w:val="21"/>
        </w:rPr>
        <w:t>根据</w:t>
      </w:r>
      <w:r w:rsidRPr="00ED6430">
        <w:rPr>
          <w:rFonts w:ascii="Times New Roman" w:hAnsi="Times New Roman" w:cs="Times New Roman" w:hint="eastAsia"/>
          <w:color w:val="000000"/>
          <w:szCs w:val="21"/>
        </w:rPr>
        <w:t>中国钨业协会</w:t>
      </w:r>
      <w:r w:rsidR="00581E98" w:rsidRPr="00ED6430">
        <w:rPr>
          <w:rFonts w:ascii="Times New Roman" w:hAnsi="Times New Roman" w:cs="Times New Roman" w:hint="eastAsia"/>
          <w:color w:val="000000"/>
          <w:szCs w:val="21"/>
        </w:rPr>
        <w:t>《</w:t>
      </w:r>
      <w:r w:rsidR="0002615C" w:rsidRPr="00ED6430">
        <w:rPr>
          <w:rFonts w:ascii="Times New Roman" w:hAnsi="Times New Roman" w:cs="Times New Roman" w:hint="eastAsia"/>
          <w:color w:val="000000"/>
          <w:szCs w:val="21"/>
        </w:rPr>
        <w:t>中国</w:t>
      </w:r>
      <w:r w:rsidR="0002615C" w:rsidRPr="00ED6430">
        <w:rPr>
          <w:rFonts w:ascii="Times New Roman" w:hAnsi="Times New Roman" w:cs="Times New Roman"/>
          <w:color w:val="000000"/>
          <w:szCs w:val="21"/>
        </w:rPr>
        <w:t>钨工业发展报告</w:t>
      </w:r>
      <w:r w:rsidR="00C62655" w:rsidRPr="00ED6430">
        <w:rPr>
          <w:rFonts w:ascii="Times New Roman" w:hAnsi="Times New Roman" w:cs="Times New Roman" w:hint="eastAsia"/>
          <w:color w:val="000000"/>
          <w:szCs w:val="21"/>
        </w:rPr>
        <w:t>（</w:t>
      </w:r>
      <w:r w:rsidR="00C62655" w:rsidRPr="00ED6430">
        <w:rPr>
          <w:rFonts w:ascii="Times New Roman" w:hAnsi="Times New Roman" w:cs="Times New Roman" w:hint="eastAsia"/>
          <w:color w:val="000000"/>
          <w:szCs w:val="21"/>
        </w:rPr>
        <w:t>2022</w:t>
      </w:r>
      <w:r w:rsidR="00C62655" w:rsidRPr="00ED6430">
        <w:rPr>
          <w:rFonts w:ascii="Times New Roman" w:hAnsi="Times New Roman" w:cs="Times New Roman" w:hint="eastAsia"/>
          <w:color w:val="000000"/>
          <w:szCs w:val="21"/>
        </w:rPr>
        <w:t>）</w:t>
      </w:r>
      <w:r w:rsidR="00581E98" w:rsidRPr="00ED6430">
        <w:rPr>
          <w:rFonts w:ascii="Times New Roman" w:hAnsi="Times New Roman" w:cs="Times New Roman" w:hint="eastAsia"/>
          <w:color w:val="000000"/>
          <w:szCs w:val="21"/>
        </w:rPr>
        <w:t>》</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2022</w:t>
      </w:r>
      <w:r w:rsidRPr="00ED6430">
        <w:rPr>
          <w:rFonts w:ascii="Times New Roman" w:hAnsi="Times New Roman" w:cs="Times New Roman"/>
          <w:color w:val="000000"/>
          <w:szCs w:val="21"/>
        </w:rPr>
        <w:t>年，我国钨精矿生产总量约</w:t>
      </w:r>
      <w:r w:rsidRPr="00ED6430">
        <w:rPr>
          <w:rFonts w:ascii="Times New Roman" w:hAnsi="Times New Roman" w:cs="Times New Roman"/>
          <w:color w:val="000000"/>
          <w:szCs w:val="21"/>
        </w:rPr>
        <w:t>12.73</w:t>
      </w:r>
      <w:r w:rsidRPr="00ED6430">
        <w:rPr>
          <w:rFonts w:ascii="Times New Roman" w:hAnsi="Times New Roman" w:cs="Times New Roman"/>
          <w:color w:val="000000"/>
          <w:szCs w:val="21"/>
        </w:rPr>
        <w:t>万吨，同比下降</w:t>
      </w:r>
      <w:r w:rsidRPr="00ED6430">
        <w:rPr>
          <w:rFonts w:ascii="Times New Roman" w:hAnsi="Times New Roman" w:cs="Times New Roman"/>
          <w:color w:val="000000"/>
          <w:szCs w:val="21"/>
        </w:rPr>
        <w:t>6.04%</w:t>
      </w:r>
      <w:r w:rsidRPr="00ED6430">
        <w:rPr>
          <w:rFonts w:ascii="Times New Roman" w:hAnsi="Times New Roman" w:cs="Times New Roman"/>
          <w:color w:val="000000"/>
          <w:szCs w:val="21"/>
        </w:rPr>
        <w:t>。</w:t>
      </w:r>
      <w:r w:rsidRPr="00ED6430">
        <w:rPr>
          <w:rFonts w:ascii="Times New Roman" w:hAnsi="Times New Roman" w:cs="Times New Roman"/>
          <w:szCs w:val="21"/>
        </w:rPr>
        <w:t>仲钨酸铵（</w:t>
      </w:r>
      <w:r w:rsidRPr="00ED6430">
        <w:rPr>
          <w:rFonts w:ascii="Times New Roman" w:hAnsi="Times New Roman" w:cs="Times New Roman"/>
          <w:szCs w:val="21"/>
        </w:rPr>
        <w:t>APT</w:t>
      </w:r>
      <w:r w:rsidRPr="00ED6430">
        <w:rPr>
          <w:rFonts w:ascii="Times New Roman" w:hAnsi="Times New Roman" w:cs="Times New Roman"/>
          <w:szCs w:val="21"/>
        </w:rPr>
        <w:t>）生产总量约</w:t>
      </w:r>
      <w:r w:rsidRPr="00ED6430">
        <w:rPr>
          <w:rFonts w:ascii="Times New Roman" w:hAnsi="Times New Roman" w:cs="Times New Roman"/>
          <w:szCs w:val="21"/>
        </w:rPr>
        <w:t>11.40</w:t>
      </w:r>
      <w:r w:rsidRPr="00ED6430">
        <w:rPr>
          <w:rFonts w:ascii="Times New Roman" w:hAnsi="Times New Roman" w:cs="Times New Roman"/>
          <w:szCs w:val="21"/>
        </w:rPr>
        <w:t>万吨，同比</w:t>
      </w:r>
      <w:r w:rsidRPr="00ED6430">
        <w:rPr>
          <w:rFonts w:ascii="Times New Roman" w:hAnsi="Times New Roman" w:cs="Times New Roman" w:hint="eastAsia"/>
          <w:szCs w:val="21"/>
        </w:rPr>
        <w:t>下降</w:t>
      </w:r>
      <w:r w:rsidRPr="00ED6430">
        <w:rPr>
          <w:rFonts w:ascii="Times New Roman" w:hAnsi="Times New Roman" w:cs="Times New Roman" w:hint="eastAsia"/>
          <w:szCs w:val="21"/>
        </w:rPr>
        <w:t>0.87</w:t>
      </w:r>
      <w:r w:rsidRPr="00ED6430">
        <w:rPr>
          <w:rFonts w:ascii="Times New Roman" w:hAnsi="Times New Roman" w:cs="Times New Roman"/>
          <w:szCs w:val="21"/>
        </w:rPr>
        <w:t>%</w:t>
      </w:r>
      <w:r w:rsidRPr="00ED6430">
        <w:rPr>
          <w:rFonts w:ascii="Times New Roman" w:hAnsi="Times New Roman" w:cs="Times New Roman"/>
          <w:szCs w:val="21"/>
        </w:rPr>
        <w:t>。钨粉生产总量约</w:t>
      </w:r>
      <w:r w:rsidRPr="00ED6430">
        <w:rPr>
          <w:rFonts w:ascii="Times New Roman" w:hAnsi="Times New Roman" w:cs="Times New Roman"/>
          <w:szCs w:val="21"/>
        </w:rPr>
        <w:t>7.00</w:t>
      </w:r>
      <w:r w:rsidRPr="00ED6430">
        <w:rPr>
          <w:rFonts w:ascii="Times New Roman" w:hAnsi="Times New Roman" w:cs="Times New Roman"/>
          <w:szCs w:val="21"/>
        </w:rPr>
        <w:t>万吨，同比下降</w:t>
      </w:r>
      <w:r w:rsidRPr="00ED6430">
        <w:rPr>
          <w:rFonts w:ascii="Times New Roman" w:hAnsi="Times New Roman" w:cs="Times New Roman"/>
          <w:szCs w:val="21"/>
        </w:rPr>
        <w:t>2.76%</w:t>
      </w:r>
      <w:r w:rsidRPr="00ED6430">
        <w:rPr>
          <w:rFonts w:ascii="Times New Roman" w:hAnsi="Times New Roman" w:cs="Times New Roman"/>
          <w:szCs w:val="21"/>
        </w:rPr>
        <w:t>。</w:t>
      </w:r>
      <w:r w:rsidRPr="00ED6430">
        <w:rPr>
          <w:rFonts w:ascii="Times New Roman" w:hAnsi="Times New Roman" w:cs="Times New Roman" w:hint="eastAsia"/>
          <w:szCs w:val="21"/>
        </w:rPr>
        <w:t>碳化钨粉</w:t>
      </w:r>
      <w:r w:rsidRPr="00ED6430">
        <w:rPr>
          <w:rFonts w:ascii="Times New Roman" w:hAnsi="Times New Roman" w:cs="Times New Roman"/>
          <w:szCs w:val="21"/>
        </w:rPr>
        <w:t>产量</w:t>
      </w:r>
      <w:r w:rsidRPr="00ED6430">
        <w:rPr>
          <w:rFonts w:ascii="Times New Roman" w:hAnsi="Times New Roman" w:cs="Times New Roman" w:hint="eastAsia"/>
          <w:szCs w:val="21"/>
        </w:rPr>
        <w:t>约</w:t>
      </w:r>
      <w:r w:rsidRPr="00ED6430">
        <w:rPr>
          <w:rFonts w:ascii="Times New Roman" w:hAnsi="Times New Roman" w:cs="Times New Roman" w:hint="eastAsia"/>
          <w:szCs w:val="21"/>
        </w:rPr>
        <w:t>6.60</w:t>
      </w:r>
      <w:r w:rsidRPr="00ED6430">
        <w:rPr>
          <w:rFonts w:ascii="Times New Roman" w:hAnsi="Times New Roman" w:cs="Times New Roman" w:hint="eastAsia"/>
          <w:szCs w:val="21"/>
        </w:rPr>
        <w:t>万吨</w:t>
      </w:r>
      <w:r w:rsidRPr="00ED6430">
        <w:rPr>
          <w:rFonts w:ascii="Times New Roman" w:hAnsi="Times New Roman" w:cs="Times New Roman"/>
          <w:szCs w:val="21"/>
        </w:rPr>
        <w:t>，同比下降</w:t>
      </w:r>
      <w:r w:rsidRPr="00ED6430">
        <w:rPr>
          <w:rFonts w:ascii="Times New Roman" w:hAnsi="Times New Roman" w:cs="Times New Roman" w:hint="eastAsia"/>
          <w:szCs w:val="21"/>
        </w:rPr>
        <w:t>7.06</w:t>
      </w:r>
      <w:r w:rsidRPr="00ED6430">
        <w:rPr>
          <w:rFonts w:ascii="Times New Roman" w:hAnsi="Times New Roman" w:cs="Times New Roman"/>
          <w:szCs w:val="21"/>
        </w:rPr>
        <w:t>%</w:t>
      </w:r>
      <w:r w:rsidRPr="00ED6430">
        <w:rPr>
          <w:rFonts w:ascii="Times New Roman" w:hAnsi="Times New Roman" w:cs="Times New Roman"/>
          <w:szCs w:val="21"/>
        </w:rPr>
        <w:t>。硬质合金生产总量约</w:t>
      </w:r>
      <w:r w:rsidRPr="00ED6430">
        <w:rPr>
          <w:rFonts w:ascii="Times New Roman" w:hAnsi="Times New Roman" w:cs="Times New Roman"/>
          <w:szCs w:val="21"/>
        </w:rPr>
        <w:t>5.05</w:t>
      </w:r>
      <w:r w:rsidRPr="00ED6430">
        <w:rPr>
          <w:rFonts w:ascii="Times New Roman" w:hAnsi="Times New Roman" w:cs="Times New Roman"/>
          <w:szCs w:val="21"/>
        </w:rPr>
        <w:t>万吨，同比下降</w:t>
      </w:r>
      <w:r w:rsidRPr="00ED6430">
        <w:rPr>
          <w:rFonts w:ascii="Times New Roman" w:hAnsi="Times New Roman" w:cs="Times New Roman"/>
          <w:szCs w:val="21"/>
        </w:rPr>
        <w:t>0.98%</w:t>
      </w:r>
      <w:r w:rsidRPr="00ED6430">
        <w:rPr>
          <w:rFonts w:ascii="Times New Roman" w:hAnsi="Times New Roman" w:cs="Times New Roman"/>
          <w:szCs w:val="21"/>
        </w:rPr>
        <w:t>。</w:t>
      </w:r>
    </w:p>
    <w:p w14:paraId="4F40A90F" w14:textId="77777777" w:rsidR="009F4821" w:rsidRPr="00ED6430" w:rsidRDefault="00F347B8">
      <w:pPr>
        <w:spacing w:line="360" w:lineRule="auto"/>
        <w:ind w:firstLineChars="150" w:firstLine="316"/>
        <w:jc w:val="both"/>
        <w:rPr>
          <w:rFonts w:ascii="Times New Roman" w:hAnsi="Times New Roman" w:cs="Times New Roman"/>
          <w:b/>
          <w:color w:val="FF0000"/>
          <w:szCs w:val="21"/>
        </w:rPr>
      </w:pPr>
      <w:r w:rsidRPr="00ED6430">
        <w:rPr>
          <w:rFonts w:ascii="Times New Roman" w:hAnsi="Times New Roman" w:cs="Times New Roman"/>
          <w:b/>
          <w:color w:val="000000"/>
          <w:szCs w:val="21"/>
        </w:rPr>
        <w:t>（三）行业发展趋势</w:t>
      </w:r>
    </w:p>
    <w:p w14:paraId="7EA28627" w14:textId="77777777" w:rsidR="009F4821" w:rsidRPr="00ED6430" w:rsidRDefault="00F347B8">
      <w:pPr>
        <w:spacing w:line="360" w:lineRule="auto"/>
        <w:ind w:firstLineChars="200" w:firstLine="420"/>
        <w:jc w:val="both"/>
        <w:rPr>
          <w:rFonts w:ascii="Times New Roman" w:hAnsi="Times New Roman" w:cs="Times New Roman"/>
          <w:szCs w:val="21"/>
        </w:rPr>
      </w:pPr>
      <w:bookmarkStart w:id="30" w:name="_Toc130991422"/>
      <w:bookmarkStart w:id="31" w:name="_Toc988904"/>
      <w:r w:rsidRPr="00ED6430">
        <w:rPr>
          <w:rFonts w:ascii="Times New Roman" w:hAnsi="Times New Roman" w:cs="Times New Roman"/>
          <w:szCs w:val="21"/>
        </w:rPr>
        <w:t>自然资源部</w:t>
      </w:r>
      <w:r w:rsidRPr="00ED6430">
        <w:rPr>
          <w:rFonts w:ascii="Times New Roman" w:hAnsi="Times New Roman" w:cs="Times New Roman" w:hint="eastAsia"/>
          <w:szCs w:val="21"/>
        </w:rPr>
        <w:t>对</w:t>
      </w:r>
      <w:r w:rsidRPr="00ED6430">
        <w:rPr>
          <w:rFonts w:ascii="Times New Roman" w:hAnsi="Times New Roman" w:cs="Times New Roman"/>
          <w:szCs w:val="21"/>
        </w:rPr>
        <w:t>钨</w:t>
      </w:r>
      <w:r w:rsidRPr="00ED6430">
        <w:rPr>
          <w:rFonts w:ascii="Times New Roman" w:hAnsi="Times New Roman" w:cs="Times New Roman" w:hint="eastAsia"/>
          <w:szCs w:val="21"/>
        </w:rPr>
        <w:t>开采</w:t>
      </w:r>
      <w:r w:rsidRPr="00ED6430">
        <w:rPr>
          <w:rFonts w:ascii="Times New Roman" w:hAnsi="Times New Roman" w:cs="Times New Roman"/>
          <w:szCs w:val="21"/>
        </w:rPr>
        <w:t>配额</w:t>
      </w:r>
      <w:r w:rsidRPr="00ED6430">
        <w:rPr>
          <w:rFonts w:ascii="Times New Roman" w:hAnsi="Times New Roman" w:cs="Times New Roman" w:hint="eastAsia"/>
          <w:szCs w:val="21"/>
        </w:rPr>
        <w:t>管理</w:t>
      </w:r>
      <w:r w:rsidRPr="00ED6430">
        <w:rPr>
          <w:rFonts w:ascii="Times New Roman" w:hAnsi="Times New Roman" w:cs="Times New Roman"/>
          <w:szCs w:val="21"/>
        </w:rPr>
        <w:t>稳定，再加上钨资源品位下降、开采成本上升、安全环保压力加大等影响，未来国内钨精矿供应基本稳定。</w:t>
      </w:r>
    </w:p>
    <w:p w14:paraId="3C0180FA" w14:textId="77777777" w:rsidR="009F4821" w:rsidRPr="00ED6430" w:rsidRDefault="00F347B8" w:rsidP="00503E77">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随着我国经济</w:t>
      </w:r>
      <w:r w:rsidRPr="00ED6430">
        <w:rPr>
          <w:rFonts w:ascii="Times New Roman" w:hAnsi="Times New Roman" w:cs="Times New Roman" w:hint="eastAsia"/>
          <w:szCs w:val="21"/>
        </w:rPr>
        <w:t>稳步</w:t>
      </w:r>
      <w:r w:rsidRPr="00ED6430">
        <w:rPr>
          <w:rFonts w:ascii="Times New Roman" w:hAnsi="Times New Roman" w:cs="Times New Roman"/>
          <w:szCs w:val="21"/>
        </w:rPr>
        <w:t>增长，制造业逐步向智能制造和高端产业发展</w:t>
      </w:r>
      <w:r w:rsidRPr="00ED6430">
        <w:rPr>
          <w:rFonts w:ascii="Times New Roman" w:hAnsi="Times New Roman" w:cs="Times New Roman" w:hint="eastAsia"/>
          <w:szCs w:val="21"/>
        </w:rPr>
        <w:t>，</w:t>
      </w:r>
      <w:r w:rsidRPr="00ED6430">
        <w:rPr>
          <w:rFonts w:ascii="Times New Roman" w:hAnsi="Times New Roman" w:cs="Times New Roman"/>
          <w:szCs w:val="21"/>
        </w:rPr>
        <w:t>制造业对各类钨制品的需求不断增量扩域</w:t>
      </w:r>
      <w:r w:rsidRPr="00ED6430">
        <w:rPr>
          <w:rFonts w:ascii="Times New Roman" w:hAnsi="Times New Roman" w:cs="Times New Roman" w:hint="eastAsia"/>
          <w:szCs w:val="21"/>
        </w:rPr>
        <w:t>。</w:t>
      </w:r>
      <w:r w:rsidRPr="00ED6430">
        <w:rPr>
          <w:rFonts w:ascii="Times New Roman" w:hAnsi="Times New Roman" w:cs="Times New Roman"/>
          <w:szCs w:val="21"/>
        </w:rPr>
        <w:t>国家在重点行业、关键领域对高端制造进程的加速，切削机床业、矿业采掘业、汽车制造业、石油钻井业等基础工业产业对高性能硬质合金需求的稳步增长，以及新兴制造业领域的不断拓展，将推动</w:t>
      </w:r>
      <w:r w:rsidR="00503E77" w:rsidRPr="00ED6430">
        <w:rPr>
          <w:rFonts w:ascii="Times New Roman" w:hAnsi="Times New Roman" w:cs="Times New Roman"/>
          <w:szCs w:val="21"/>
        </w:rPr>
        <w:t>国内硬质合金市场的升级换代</w:t>
      </w:r>
      <w:r w:rsidR="00503E77" w:rsidRPr="00ED6430">
        <w:rPr>
          <w:rFonts w:ascii="Times New Roman" w:hAnsi="Times New Roman" w:cs="Times New Roman" w:hint="eastAsia"/>
          <w:szCs w:val="21"/>
        </w:rPr>
        <w:t>和</w:t>
      </w:r>
      <w:r w:rsidRPr="00ED6430">
        <w:rPr>
          <w:rFonts w:ascii="Times New Roman" w:hAnsi="Times New Roman" w:cs="Times New Roman"/>
          <w:szCs w:val="21"/>
        </w:rPr>
        <w:t>高端硬质合金刀具蓬勃发展，带动钨消费量稳步提升，行业发展</w:t>
      </w:r>
      <w:r w:rsidRPr="00ED6430">
        <w:rPr>
          <w:rFonts w:ascii="Times New Roman" w:hAnsi="Times New Roman" w:cs="Times New Roman" w:hint="eastAsia"/>
          <w:szCs w:val="21"/>
        </w:rPr>
        <w:t>迎来</w:t>
      </w:r>
      <w:r w:rsidRPr="00ED6430">
        <w:rPr>
          <w:rFonts w:ascii="Times New Roman" w:hAnsi="Times New Roman" w:cs="Times New Roman"/>
          <w:szCs w:val="21"/>
        </w:rPr>
        <w:t>新机遇。</w:t>
      </w:r>
    </w:p>
    <w:p w14:paraId="20BDC59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我国制造业正在向中高端转型升级，</w:t>
      </w:r>
      <w:r w:rsidRPr="00ED6430">
        <w:rPr>
          <w:rFonts w:ascii="Times New Roman" w:hAnsi="Times New Roman" w:cs="Times New Roman"/>
          <w:szCs w:val="21"/>
        </w:rPr>
        <w:t>2023</w:t>
      </w:r>
      <w:r w:rsidRPr="00ED6430">
        <w:rPr>
          <w:rFonts w:ascii="Times New Roman" w:hAnsi="Times New Roman" w:cs="Times New Roman"/>
          <w:szCs w:val="21"/>
        </w:rPr>
        <w:t>年</w:t>
      </w:r>
      <w:r w:rsidRPr="00ED6430">
        <w:rPr>
          <w:rFonts w:ascii="Times New Roman" w:hAnsi="Times New Roman" w:cs="Times New Roman"/>
          <w:szCs w:val="21"/>
        </w:rPr>
        <w:t>-2024</w:t>
      </w:r>
      <w:r w:rsidRPr="00ED6430">
        <w:rPr>
          <w:rFonts w:ascii="Times New Roman" w:hAnsi="Times New Roman" w:cs="Times New Roman"/>
          <w:szCs w:val="21"/>
        </w:rPr>
        <w:t>年，机床行业将呈上行趋势，</w:t>
      </w:r>
      <w:r w:rsidRPr="00ED6430">
        <w:rPr>
          <w:rFonts w:ascii="Times New Roman" w:hAnsi="Times New Roman" w:cs="Times New Roman" w:hint="eastAsia"/>
          <w:szCs w:val="21"/>
        </w:rPr>
        <w:t>硬质合金</w:t>
      </w:r>
      <w:r w:rsidRPr="00ED6430">
        <w:rPr>
          <w:rFonts w:ascii="Times New Roman" w:hAnsi="Times New Roman" w:cs="Times New Roman"/>
          <w:szCs w:val="21"/>
        </w:rPr>
        <w:t>刀具是高档数控机床的重要组成部分，对于提升机床的精密、高速和高效等方面的性能有直接的影响，叠加机床市场的转型升级，我国刀具消费规模仍存在较大提升空间，且高端刀具存在国产替代需求，未来还将进一步增长。</w:t>
      </w:r>
    </w:p>
    <w:p w14:paraId="2B514835" w14:textId="77777777" w:rsidR="009F4821" w:rsidRPr="00ED6430" w:rsidRDefault="00F347B8">
      <w:pPr>
        <w:pStyle w:val="2"/>
        <w:spacing w:before="300" w:after="300" w:line="320" w:lineRule="exact"/>
        <w:jc w:val="both"/>
        <w:rPr>
          <w:rFonts w:ascii="Times New Roman" w:eastAsia="宋体" w:hAnsi="Times New Roman" w:cs="Times New Roman"/>
          <w:b/>
          <w:bCs/>
          <w:sz w:val="24"/>
          <w:szCs w:val="24"/>
        </w:rPr>
      </w:pPr>
      <w:r w:rsidRPr="00ED6430">
        <w:rPr>
          <w:rFonts w:ascii="Times New Roman" w:eastAsia="宋体" w:hAnsi="Times New Roman" w:cs="Times New Roman"/>
          <w:b/>
          <w:bCs/>
          <w:sz w:val="24"/>
          <w:szCs w:val="24"/>
        </w:rPr>
        <w:t>二、报告期内公司从事的主要业务</w:t>
      </w:r>
      <w:bookmarkEnd w:id="30"/>
      <w:bookmarkEnd w:id="31"/>
    </w:p>
    <w:p w14:paraId="684BEEBF" w14:textId="77777777" w:rsidR="009F4821" w:rsidRPr="00ED6430" w:rsidRDefault="00F347B8">
      <w:pPr>
        <w:spacing w:line="360" w:lineRule="auto"/>
        <w:ind w:firstLineChars="150" w:firstLine="316"/>
        <w:rPr>
          <w:rFonts w:ascii="Times New Roman" w:hAnsi="Times New Roman" w:cs="Times New Roman"/>
          <w:b/>
          <w:szCs w:val="21"/>
        </w:rPr>
      </w:pPr>
      <w:r w:rsidRPr="00ED6430">
        <w:rPr>
          <w:rFonts w:ascii="Times New Roman" w:hAnsi="Times New Roman" w:cs="Times New Roman"/>
          <w:b/>
          <w:szCs w:val="21"/>
        </w:rPr>
        <w:t>（一）主要业务</w:t>
      </w:r>
    </w:p>
    <w:p w14:paraId="4412F8E4"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lastRenderedPageBreak/>
        <w:t>公司主要从事钨精矿的采选及以钨为原料的仲钨酸铵（</w:t>
      </w:r>
      <w:r w:rsidRPr="00ED6430">
        <w:rPr>
          <w:rFonts w:ascii="Times New Roman" w:hAnsi="Times New Roman" w:cs="Times New Roman"/>
          <w:szCs w:val="21"/>
        </w:rPr>
        <w:t>APT</w:t>
      </w:r>
      <w:r w:rsidRPr="00ED6430">
        <w:rPr>
          <w:rFonts w:ascii="Times New Roman" w:hAnsi="Times New Roman" w:cs="Times New Roman"/>
          <w:szCs w:val="21"/>
        </w:rPr>
        <w:t>）、氧化钨、钨粉、碳化钨粉、热喷涂粉、硬质合金的生产及销售，建立了从钨上游探矿、采矿、选矿，中游冶炼、制粉，下游精深加工的一体化生产体系，是国内拥有完整产业链的厂商之一。</w:t>
      </w:r>
    </w:p>
    <w:p w14:paraId="26E32510" w14:textId="77777777" w:rsidR="009F4821" w:rsidRPr="00ED6430" w:rsidRDefault="00F347B8">
      <w:pPr>
        <w:spacing w:line="360" w:lineRule="auto"/>
        <w:ind w:firstLineChars="150" w:firstLine="316"/>
        <w:jc w:val="both"/>
        <w:rPr>
          <w:rFonts w:ascii="Times New Roman" w:hAnsi="Times New Roman" w:cs="Times New Roman"/>
          <w:b/>
        </w:rPr>
      </w:pPr>
      <w:r w:rsidRPr="00ED6430">
        <w:rPr>
          <w:rFonts w:ascii="Times New Roman" w:hAnsi="Times New Roman" w:cs="Times New Roman"/>
          <w:b/>
        </w:rPr>
        <w:t>（二）主要产品及用途</w:t>
      </w:r>
    </w:p>
    <w:tbl>
      <w:tblPr>
        <w:tblW w:w="94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4A0" w:firstRow="1" w:lastRow="0" w:firstColumn="1" w:lastColumn="0" w:noHBand="0" w:noVBand="1"/>
      </w:tblPr>
      <w:tblGrid>
        <w:gridCol w:w="4462"/>
        <w:gridCol w:w="5027"/>
      </w:tblGrid>
      <w:tr w:rsidR="009F4821" w:rsidRPr="00ED6430" w14:paraId="1D5679BA" w14:textId="77777777">
        <w:trPr>
          <w:trHeight w:val="340"/>
          <w:jc w:val="center"/>
        </w:trPr>
        <w:tc>
          <w:tcPr>
            <w:tcW w:w="4462" w:type="dxa"/>
            <w:vAlign w:val="center"/>
          </w:tcPr>
          <w:p w14:paraId="73118F4E" w14:textId="77777777" w:rsidR="009F4821" w:rsidRPr="00ED6430" w:rsidRDefault="00F347B8">
            <w:pPr>
              <w:topLinePunct/>
              <w:adjustRightInd w:val="0"/>
              <w:jc w:val="center"/>
              <w:rPr>
                <w:rFonts w:ascii="Times New Roman" w:hAnsi="Times New Roman" w:cs="Times New Roman"/>
                <w:b/>
                <w:kern w:val="0"/>
                <w:sz w:val="18"/>
                <w:szCs w:val="18"/>
                <w:lang w:val="zh-CN"/>
              </w:rPr>
            </w:pPr>
            <w:r w:rsidRPr="00ED6430">
              <w:rPr>
                <w:rFonts w:ascii="Times New Roman" w:hAnsi="Times New Roman" w:cs="Times New Roman"/>
                <w:b/>
                <w:kern w:val="0"/>
                <w:sz w:val="18"/>
                <w:szCs w:val="18"/>
                <w:lang w:val="zh-CN"/>
              </w:rPr>
              <w:t>图示</w:t>
            </w:r>
          </w:p>
        </w:tc>
        <w:tc>
          <w:tcPr>
            <w:tcW w:w="5027" w:type="dxa"/>
            <w:vAlign w:val="center"/>
          </w:tcPr>
          <w:p w14:paraId="03B3A1E5" w14:textId="77777777" w:rsidR="009F4821" w:rsidRPr="00ED6430" w:rsidRDefault="00F347B8">
            <w:pPr>
              <w:topLinePunct/>
              <w:adjustRightInd w:val="0"/>
              <w:jc w:val="center"/>
              <w:rPr>
                <w:rFonts w:ascii="Times New Roman" w:hAnsi="Times New Roman" w:cs="Times New Roman"/>
                <w:b/>
                <w:kern w:val="0"/>
                <w:sz w:val="18"/>
                <w:szCs w:val="18"/>
                <w:lang w:val="zh-CN"/>
              </w:rPr>
            </w:pPr>
            <w:r w:rsidRPr="00ED6430">
              <w:rPr>
                <w:rFonts w:ascii="Times New Roman" w:hAnsi="Times New Roman" w:cs="Times New Roman"/>
                <w:b/>
                <w:kern w:val="0"/>
                <w:sz w:val="18"/>
                <w:szCs w:val="18"/>
                <w:lang w:val="zh-CN"/>
              </w:rPr>
              <w:t>产品用途</w:t>
            </w:r>
          </w:p>
        </w:tc>
      </w:tr>
      <w:tr w:rsidR="009F4821" w:rsidRPr="00ED6430" w14:paraId="04832673" w14:textId="77777777">
        <w:trPr>
          <w:trHeight w:val="340"/>
          <w:jc w:val="center"/>
        </w:trPr>
        <w:tc>
          <w:tcPr>
            <w:tcW w:w="4462" w:type="dxa"/>
            <w:vAlign w:val="center"/>
          </w:tcPr>
          <w:p w14:paraId="19889C81"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drawing>
                <wp:inline distT="0" distB="0" distL="0" distR="0" wp14:anchorId="56EBB440" wp14:editId="2B6EF1B7">
                  <wp:extent cx="2628900" cy="1028700"/>
                  <wp:effectExtent l="0" t="0" r="0" b="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628900" cy="1028700"/>
                          </a:xfrm>
                          <a:prstGeom prst="rect">
                            <a:avLst/>
                          </a:prstGeom>
                          <a:noFill/>
                          <a:ln>
                            <a:noFill/>
                          </a:ln>
                        </pic:spPr>
                      </pic:pic>
                    </a:graphicData>
                  </a:graphic>
                </wp:inline>
              </w:drawing>
            </w:r>
          </w:p>
        </w:tc>
        <w:tc>
          <w:tcPr>
            <w:tcW w:w="5027" w:type="dxa"/>
            <w:vAlign w:val="center"/>
          </w:tcPr>
          <w:p w14:paraId="28E8C2BA" w14:textId="77777777" w:rsidR="009F4821" w:rsidRPr="00ED6430" w:rsidRDefault="00F347B8">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kern w:val="0"/>
                <w:sz w:val="18"/>
                <w:szCs w:val="18"/>
                <w:lang w:val="zh-CN"/>
              </w:rPr>
              <w:t>钨精矿是</w:t>
            </w:r>
            <w:r w:rsidRPr="00ED6430">
              <w:rPr>
                <w:rFonts w:ascii="Times New Roman" w:hAnsi="Times New Roman" w:cs="Times New Roman" w:hint="eastAsia"/>
                <w:kern w:val="0"/>
                <w:sz w:val="18"/>
                <w:szCs w:val="18"/>
                <w:lang w:val="zh-CN"/>
              </w:rPr>
              <w:t>对采出</w:t>
            </w:r>
            <w:r w:rsidRPr="00ED6430">
              <w:rPr>
                <w:rFonts w:ascii="Times New Roman" w:hAnsi="Times New Roman" w:cs="Times New Roman"/>
                <w:kern w:val="0"/>
                <w:sz w:val="18"/>
                <w:szCs w:val="18"/>
                <w:lang w:val="zh-CN"/>
              </w:rPr>
              <w:t>矿石，经过</w:t>
            </w:r>
            <w:r w:rsidRPr="00ED6430">
              <w:rPr>
                <w:rFonts w:ascii="Times New Roman" w:hAnsi="Times New Roman" w:cs="Times New Roman" w:hint="eastAsia"/>
                <w:kern w:val="0"/>
                <w:sz w:val="18"/>
                <w:szCs w:val="18"/>
                <w:lang w:val="zh-CN"/>
              </w:rPr>
              <w:t>选矿</w:t>
            </w:r>
            <w:r w:rsidRPr="00ED6430">
              <w:rPr>
                <w:rFonts w:ascii="Times New Roman" w:hAnsi="Times New Roman" w:cs="Times New Roman"/>
                <w:kern w:val="0"/>
                <w:sz w:val="18"/>
                <w:szCs w:val="18"/>
                <w:lang w:val="zh-CN"/>
              </w:rPr>
              <w:t>工艺处理后，达到精矿标准的产品，是钨冶炼系列产品的主要原料。</w:t>
            </w:r>
          </w:p>
        </w:tc>
      </w:tr>
      <w:tr w:rsidR="009F4821" w:rsidRPr="00ED6430" w14:paraId="7DE01192" w14:textId="77777777">
        <w:trPr>
          <w:trHeight w:val="340"/>
          <w:jc w:val="center"/>
        </w:trPr>
        <w:tc>
          <w:tcPr>
            <w:tcW w:w="4462" w:type="dxa"/>
            <w:vAlign w:val="center"/>
          </w:tcPr>
          <w:p w14:paraId="3666CB31" w14:textId="77777777" w:rsidR="009F4821" w:rsidRPr="00ED6430" w:rsidRDefault="00F347B8">
            <w:pPr>
              <w:topLinePunct/>
              <w:adjustRightInd w:val="0"/>
              <w:jc w:val="center"/>
              <w:rPr>
                <w:rFonts w:ascii="Times New Roman" w:eastAsia="Times New Roman" w:hAnsi="Times New Roman" w:cs="Times New Roman"/>
                <w:kern w:val="0"/>
                <w:sz w:val="18"/>
                <w:szCs w:val="18"/>
              </w:rPr>
            </w:pPr>
            <w:r w:rsidRPr="00ED6430">
              <w:rPr>
                <w:rFonts w:ascii="Times New Roman" w:hAnsi="Times New Roman" w:cs="Times New Roman"/>
                <w:noProof/>
                <w:sz w:val="18"/>
                <w:szCs w:val="18"/>
              </w:rPr>
              <w:drawing>
                <wp:inline distT="0" distB="0" distL="0" distR="0" wp14:anchorId="5A3BB3A0" wp14:editId="3F66D92B">
                  <wp:extent cx="2667000" cy="1076325"/>
                  <wp:effectExtent l="0" t="0" r="0" b="9525"/>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667000" cy="1076325"/>
                          </a:xfrm>
                          <a:prstGeom prst="rect">
                            <a:avLst/>
                          </a:prstGeom>
                          <a:noFill/>
                          <a:ln>
                            <a:noFill/>
                          </a:ln>
                        </pic:spPr>
                      </pic:pic>
                    </a:graphicData>
                  </a:graphic>
                </wp:inline>
              </w:drawing>
            </w:r>
          </w:p>
        </w:tc>
        <w:tc>
          <w:tcPr>
            <w:tcW w:w="5027" w:type="dxa"/>
            <w:vAlign w:val="center"/>
          </w:tcPr>
          <w:p w14:paraId="208DE03C" w14:textId="77777777" w:rsidR="009F4821" w:rsidRPr="00ED6430" w:rsidRDefault="00F347B8">
            <w:pPr>
              <w:topLinePunct/>
              <w:adjustRightInd w:val="0"/>
              <w:ind w:firstLineChars="200" w:firstLine="360"/>
              <w:jc w:val="both"/>
              <w:rPr>
                <w:rFonts w:ascii="Times New Roman" w:hAnsi="Times New Roman" w:cs="Times New Roman"/>
                <w:kern w:val="0"/>
                <w:sz w:val="18"/>
                <w:szCs w:val="18"/>
              </w:rPr>
            </w:pPr>
            <w:r w:rsidRPr="00ED6430">
              <w:rPr>
                <w:rFonts w:ascii="Times New Roman" w:hAnsi="Times New Roman" w:cs="Times New Roman"/>
                <w:kern w:val="0"/>
                <w:sz w:val="18"/>
                <w:szCs w:val="18"/>
                <w:lang w:val="zh-CN"/>
              </w:rPr>
              <w:t>仲钨酸铵（</w:t>
            </w:r>
            <w:r w:rsidRPr="00ED6430">
              <w:rPr>
                <w:rFonts w:ascii="Times New Roman" w:eastAsia="Times New Roman" w:hAnsi="Times New Roman" w:cs="Times New Roman"/>
                <w:kern w:val="0"/>
                <w:sz w:val="18"/>
                <w:szCs w:val="18"/>
                <w:lang w:val="zh-CN"/>
              </w:rPr>
              <w:t>APT</w:t>
            </w:r>
            <w:r w:rsidRPr="00ED6430">
              <w:rPr>
                <w:rFonts w:ascii="Times New Roman" w:hAnsi="Times New Roman" w:cs="Times New Roman"/>
                <w:kern w:val="0"/>
                <w:sz w:val="18"/>
                <w:szCs w:val="18"/>
                <w:lang w:val="zh-CN"/>
              </w:rPr>
              <w:t>）</w:t>
            </w:r>
            <w:r w:rsidRPr="00ED6430">
              <w:rPr>
                <w:rFonts w:ascii="Times New Roman" w:hAnsi="Times New Roman" w:cs="Times New Roman"/>
                <w:kern w:val="0"/>
                <w:sz w:val="18"/>
                <w:szCs w:val="18"/>
              </w:rPr>
              <w:t>属原料端产品</w:t>
            </w:r>
            <w:r w:rsidRPr="00ED6430">
              <w:rPr>
                <w:rFonts w:ascii="Times New Roman" w:hAnsi="Times New Roman" w:cs="Times New Roman"/>
                <w:kern w:val="0"/>
                <w:sz w:val="18"/>
                <w:szCs w:val="18"/>
                <w:lang w:val="zh-CN"/>
              </w:rPr>
              <w:t>，是由钨精矿湿法冶炼得到的产物，</w:t>
            </w:r>
            <w:r w:rsidR="005F07F5" w:rsidRPr="00ED6430">
              <w:rPr>
                <w:rFonts w:ascii="Times New Roman" w:hAnsi="Times New Roman" w:cs="Times New Roman" w:hint="eastAsia"/>
                <w:kern w:val="0"/>
                <w:sz w:val="18"/>
                <w:szCs w:val="18"/>
                <w:lang w:val="zh-CN"/>
              </w:rPr>
              <w:t>公司</w:t>
            </w:r>
            <w:r w:rsidRPr="00ED6430">
              <w:rPr>
                <w:rFonts w:ascii="Times New Roman" w:hAnsi="Times New Roman" w:cs="Times New Roman"/>
                <w:kern w:val="0"/>
                <w:sz w:val="18"/>
                <w:szCs w:val="18"/>
                <w:lang w:val="zh-CN"/>
              </w:rPr>
              <w:t>生产的仲钨酸铵系列产品主要包括单晶仲钨酸铵和复晶仲钨酸铵</w:t>
            </w:r>
            <w:r w:rsidRPr="00ED6430">
              <w:rPr>
                <w:rFonts w:ascii="Times New Roman" w:hAnsi="Times New Roman" w:cs="Times New Roman"/>
                <w:kern w:val="0"/>
                <w:sz w:val="18"/>
                <w:szCs w:val="18"/>
              </w:rPr>
              <w:t>。</w:t>
            </w:r>
          </w:p>
        </w:tc>
      </w:tr>
      <w:tr w:rsidR="009F4821" w:rsidRPr="00ED6430" w14:paraId="6AF54284" w14:textId="77777777">
        <w:trPr>
          <w:trHeight w:val="340"/>
          <w:jc w:val="center"/>
        </w:trPr>
        <w:tc>
          <w:tcPr>
            <w:tcW w:w="4462" w:type="dxa"/>
            <w:vAlign w:val="center"/>
          </w:tcPr>
          <w:p w14:paraId="180EFB96"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drawing>
                <wp:inline distT="0" distB="0" distL="0" distR="0" wp14:anchorId="67A60A81" wp14:editId="67EDE66E">
                  <wp:extent cx="2667000" cy="1171575"/>
                  <wp:effectExtent l="0" t="0" r="0" b="952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667000" cy="1171575"/>
                          </a:xfrm>
                          <a:prstGeom prst="rect">
                            <a:avLst/>
                          </a:prstGeom>
                          <a:noFill/>
                          <a:ln>
                            <a:noFill/>
                          </a:ln>
                        </pic:spPr>
                      </pic:pic>
                    </a:graphicData>
                  </a:graphic>
                </wp:inline>
              </w:drawing>
            </w:r>
          </w:p>
        </w:tc>
        <w:tc>
          <w:tcPr>
            <w:tcW w:w="5027" w:type="dxa"/>
            <w:vAlign w:val="center"/>
          </w:tcPr>
          <w:p w14:paraId="11D6728D" w14:textId="77777777" w:rsidR="009F4821" w:rsidRPr="00ED6430" w:rsidRDefault="00F347B8">
            <w:pPr>
              <w:topLinePunct/>
              <w:adjustRightInd w:val="0"/>
              <w:ind w:firstLineChars="200" w:firstLine="360"/>
              <w:jc w:val="both"/>
              <w:rPr>
                <w:rFonts w:ascii="Times New Roman" w:hAnsi="Times New Roman" w:cs="Times New Roman"/>
                <w:kern w:val="0"/>
                <w:sz w:val="18"/>
                <w:szCs w:val="18"/>
              </w:rPr>
            </w:pPr>
            <w:r w:rsidRPr="00ED6430">
              <w:rPr>
                <w:rFonts w:ascii="Times New Roman" w:hAnsi="Times New Roman" w:cs="Times New Roman"/>
                <w:kern w:val="0"/>
                <w:sz w:val="18"/>
                <w:szCs w:val="18"/>
                <w:lang w:val="zh-CN"/>
              </w:rPr>
              <w:t>钨粉是</w:t>
            </w:r>
            <w:r w:rsidRPr="00ED6430">
              <w:rPr>
                <w:rFonts w:ascii="Times New Roman" w:hAnsi="Times New Roman" w:cs="Times New Roman"/>
                <w:kern w:val="0"/>
                <w:sz w:val="18"/>
                <w:szCs w:val="18"/>
              </w:rPr>
              <w:t>钨中游产品</w:t>
            </w:r>
            <w:r w:rsidRPr="00ED6430">
              <w:rPr>
                <w:rFonts w:ascii="Times New Roman" w:hAnsi="Times New Roman" w:cs="Times New Roman"/>
                <w:kern w:val="0"/>
                <w:sz w:val="18"/>
                <w:szCs w:val="18"/>
                <w:lang w:val="zh-CN"/>
              </w:rPr>
              <w:t>，以氧化钨为原料，再以氢</w:t>
            </w:r>
            <w:r w:rsidRPr="00ED6430">
              <w:rPr>
                <w:rFonts w:ascii="Times New Roman" w:hAnsi="Times New Roman" w:cs="Times New Roman" w:hint="eastAsia"/>
                <w:kern w:val="0"/>
                <w:sz w:val="18"/>
                <w:szCs w:val="18"/>
                <w:lang w:val="zh-CN"/>
              </w:rPr>
              <w:t>气</w:t>
            </w:r>
            <w:r w:rsidRPr="00ED6430">
              <w:rPr>
                <w:rFonts w:ascii="Times New Roman" w:hAnsi="Times New Roman" w:cs="Times New Roman"/>
                <w:kern w:val="0"/>
                <w:sz w:val="18"/>
                <w:szCs w:val="18"/>
                <w:lang w:val="zh-CN"/>
              </w:rPr>
              <w:t>还原制备后的产物，主要用作钨材加工及碳化钨粉生产的原料</w:t>
            </w:r>
            <w:r w:rsidRPr="00ED6430">
              <w:rPr>
                <w:rFonts w:ascii="Times New Roman" w:hAnsi="Times New Roman" w:cs="Times New Roman"/>
                <w:kern w:val="0"/>
                <w:sz w:val="18"/>
                <w:szCs w:val="18"/>
              </w:rPr>
              <w:t>。</w:t>
            </w:r>
          </w:p>
        </w:tc>
      </w:tr>
      <w:tr w:rsidR="009F4821" w:rsidRPr="00ED6430" w14:paraId="3FB3274F" w14:textId="77777777">
        <w:trPr>
          <w:trHeight w:val="340"/>
          <w:jc w:val="center"/>
        </w:trPr>
        <w:tc>
          <w:tcPr>
            <w:tcW w:w="4462" w:type="dxa"/>
            <w:vAlign w:val="center"/>
          </w:tcPr>
          <w:p w14:paraId="5E05C41A"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drawing>
                <wp:inline distT="0" distB="0" distL="0" distR="0" wp14:anchorId="2CADF58F" wp14:editId="28B2427F">
                  <wp:extent cx="2667000" cy="1095375"/>
                  <wp:effectExtent l="0" t="0" r="0" b="952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667000" cy="1095375"/>
                          </a:xfrm>
                          <a:prstGeom prst="rect">
                            <a:avLst/>
                          </a:prstGeom>
                          <a:noFill/>
                          <a:ln>
                            <a:noFill/>
                          </a:ln>
                        </pic:spPr>
                      </pic:pic>
                    </a:graphicData>
                  </a:graphic>
                </wp:inline>
              </w:drawing>
            </w:r>
          </w:p>
        </w:tc>
        <w:tc>
          <w:tcPr>
            <w:tcW w:w="5027" w:type="dxa"/>
            <w:vAlign w:val="center"/>
          </w:tcPr>
          <w:p w14:paraId="1E4106EB" w14:textId="77777777" w:rsidR="009F4821" w:rsidRPr="00ED6430" w:rsidRDefault="00F347B8">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kern w:val="0"/>
                <w:sz w:val="18"/>
                <w:szCs w:val="18"/>
                <w:lang w:val="zh-CN"/>
              </w:rPr>
              <w:t>碳化钨粉是</w:t>
            </w:r>
            <w:r w:rsidRPr="00ED6430">
              <w:rPr>
                <w:rFonts w:ascii="Times New Roman" w:hAnsi="Times New Roman" w:cs="Times New Roman"/>
                <w:kern w:val="0"/>
                <w:sz w:val="18"/>
                <w:szCs w:val="18"/>
              </w:rPr>
              <w:t>钨中游产品</w:t>
            </w:r>
            <w:r w:rsidRPr="00ED6430">
              <w:rPr>
                <w:rFonts w:ascii="Times New Roman" w:hAnsi="Times New Roman" w:cs="Times New Roman"/>
                <w:kern w:val="0"/>
                <w:sz w:val="18"/>
                <w:szCs w:val="18"/>
                <w:lang w:val="zh-CN"/>
              </w:rPr>
              <w:t>，由钨粉加炭再进行高温碳化后的产物，是生产硬质合金的主要原料</w:t>
            </w:r>
            <w:r w:rsidRPr="00ED6430">
              <w:rPr>
                <w:rFonts w:ascii="Times New Roman" w:hAnsi="Times New Roman" w:cs="Times New Roman"/>
                <w:kern w:val="0"/>
                <w:sz w:val="18"/>
                <w:szCs w:val="18"/>
              </w:rPr>
              <w:t>。</w:t>
            </w:r>
          </w:p>
        </w:tc>
      </w:tr>
      <w:tr w:rsidR="009F4821" w:rsidRPr="00ED6430" w14:paraId="2379B6F9" w14:textId="77777777">
        <w:trPr>
          <w:trHeight w:val="340"/>
          <w:jc w:val="center"/>
        </w:trPr>
        <w:tc>
          <w:tcPr>
            <w:tcW w:w="4462" w:type="dxa"/>
            <w:vAlign w:val="center"/>
          </w:tcPr>
          <w:p w14:paraId="56F7D58B"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drawing>
                <wp:inline distT="0" distB="0" distL="0" distR="0" wp14:anchorId="59ADC9EB" wp14:editId="7B2816A8">
                  <wp:extent cx="2600325" cy="1085850"/>
                  <wp:effectExtent l="0" t="0" r="9525" b="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600325" cy="1085850"/>
                          </a:xfrm>
                          <a:prstGeom prst="rect">
                            <a:avLst/>
                          </a:prstGeom>
                          <a:noFill/>
                          <a:ln>
                            <a:noFill/>
                          </a:ln>
                        </pic:spPr>
                      </pic:pic>
                    </a:graphicData>
                  </a:graphic>
                </wp:inline>
              </w:drawing>
            </w:r>
          </w:p>
        </w:tc>
        <w:tc>
          <w:tcPr>
            <w:tcW w:w="5027" w:type="dxa"/>
            <w:vAlign w:val="center"/>
          </w:tcPr>
          <w:p w14:paraId="7CC81926" w14:textId="77777777" w:rsidR="009F4821" w:rsidRPr="00ED6430" w:rsidRDefault="00F347B8" w:rsidP="00A02E21">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hint="eastAsia"/>
                <w:kern w:val="0"/>
                <w:sz w:val="18"/>
                <w:szCs w:val="18"/>
                <w:lang w:val="zh-CN"/>
              </w:rPr>
              <w:t>热喷涂粉是钨下游产品，以碳化钨、钴、镍等为主要原料，经球磨、喷雾制粒、烧结、破碎筛分、合批等生产工艺后制得的一种合金粉末。通过超音速火焰喷涂方法使这些各具特性的粉末瞬间受热，随高速热气流喷射到工件表面，形成强化层以达到提高工件表面的耐磨性、耐腐蚀、耐高温、耐疲劳、抗氧化以及修复外形尺寸等目的。</w:t>
            </w:r>
          </w:p>
        </w:tc>
      </w:tr>
      <w:tr w:rsidR="009F4821" w:rsidRPr="00ED6430" w14:paraId="1FE9DCA5" w14:textId="77777777">
        <w:trPr>
          <w:trHeight w:val="340"/>
          <w:jc w:val="center"/>
        </w:trPr>
        <w:tc>
          <w:tcPr>
            <w:tcW w:w="4462" w:type="dxa"/>
            <w:vAlign w:val="center"/>
          </w:tcPr>
          <w:p w14:paraId="0F6D4527"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drawing>
                <wp:inline distT="0" distB="0" distL="0" distR="0" wp14:anchorId="4BFA2683" wp14:editId="56A4569D">
                  <wp:extent cx="2628900" cy="1114425"/>
                  <wp:effectExtent l="0" t="0" r="0" b="952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628900" cy="1114425"/>
                          </a:xfrm>
                          <a:prstGeom prst="rect">
                            <a:avLst/>
                          </a:prstGeom>
                          <a:noFill/>
                          <a:ln>
                            <a:noFill/>
                          </a:ln>
                        </pic:spPr>
                      </pic:pic>
                    </a:graphicData>
                  </a:graphic>
                </wp:inline>
              </w:drawing>
            </w:r>
          </w:p>
          <w:p w14:paraId="6E02A2B6" w14:textId="77777777" w:rsidR="009F4821" w:rsidRPr="00ED6430" w:rsidRDefault="00F347B8">
            <w:pPr>
              <w:topLinePunct/>
              <w:adjustRightInd w:val="0"/>
              <w:jc w:val="center"/>
              <w:rPr>
                <w:rFonts w:ascii="Times New Roman" w:eastAsia="Times New Roman" w:hAnsi="Times New Roman" w:cs="Times New Roman"/>
                <w:kern w:val="0"/>
                <w:sz w:val="18"/>
                <w:szCs w:val="18"/>
                <w:lang w:val="zh-CN"/>
              </w:rPr>
            </w:pPr>
            <w:r w:rsidRPr="00ED6430">
              <w:rPr>
                <w:rFonts w:ascii="Times New Roman" w:hAnsi="Times New Roman" w:cs="Times New Roman"/>
                <w:noProof/>
                <w:sz w:val="18"/>
                <w:szCs w:val="18"/>
              </w:rPr>
              <w:lastRenderedPageBreak/>
              <w:drawing>
                <wp:inline distT="0" distB="0" distL="0" distR="0" wp14:anchorId="799BBBDE" wp14:editId="668336FF">
                  <wp:extent cx="2676525" cy="1162050"/>
                  <wp:effectExtent l="0" t="0" r="9525" b="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676525" cy="1162050"/>
                          </a:xfrm>
                          <a:prstGeom prst="rect">
                            <a:avLst/>
                          </a:prstGeom>
                          <a:noFill/>
                          <a:ln>
                            <a:noFill/>
                          </a:ln>
                        </pic:spPr>
                      </pic:pic>
                    </a:graphicData>
                  </a:graphic>
                </wp:inline>
              </w:drawing>
            </w:r>
          </w:p>
        </w:tc>
        <w:tc>
          <w:tcPr>
            <w:tcW w:w="5027" w:type="dxa"/>
            <w:vAlign w:val="center"/>
          </w:tcPr>
          <w:p w14:paraId="76290D23" w14:textId="77777777" w:rsidR="009F4821" w:rsidRPr="00ED6430" w:rsidRDefault="00F347B8">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kern w:val="0"/>
                <w:sz w:val="18"/>
                <w:szCs w:val="18"/>
                <w:lang w:val="zh-CN"/>
              </w:rPr>
              <w:lastRenderedPageBreak/>
              <w:t>硬质合金是</w:t>
            </w:r>
            <w:r w:rsidRPr="00ED6430">
              <w:rPr>
                <w:rFonts w:ascii="Times New Roman" w:hAnsi="Times New Roman" w:cs="Times New Roman"/>
                <w:kern w:val="0"/>
                <w:sz w:val="18"/>
                <w:szCs w:val="18"/>
              </w:rPr>
              <w:t>钨下游产品</w:t>
            </w:r>
            <w:r w:rsidRPr="00ED6430">
              <w:rPr>
                <w:rFonts w:ascii="Times New Roman" w:hAnsi="Times New Roman" w:cs="Times New Roman"/>
                <w:kern w:val="0"/>
                <w:sz w:val="18"/>
                <w:szCs w:val="18"/>
                <w:lang w:val="zh-CN"/>
              </w:rPr>
              <w:t>，是由一种或多种难熔金属的碳化物（如碳化钨、碳化钛）作为硬质相，用金属钴、镍、铁作为粘结相，经粉末冶金方法烧结而成的一种合金材料。硬质合金具有很高的硬度、强度、耐磨性和耐腐蚀性。主要有硬质合金钎片、球齿、截齿、挖路齿等，用于制作凿岩钎头、潜孔钻头、螺纹钻头、牙轮钻头、路面先刨刀头、截煤齿、掘进齿、旋挖齿，适用于矿山采掘、石油钻探、资源开发、地质勘探、水利交通、建筑工程等</w:t>
            </w:r>
            <w:r w:rsidRPr="00ED6430">
              <w:rPr>
                <w:rFonts w:ascii="Times New Roman" w:hAnsi="Times New Roman" w:cs="Times New Roman"/>
                <w:kern w:val="0"/>
                <w:sz w:val="18"/>
                <w:szCs w:val="18"/>
              </w:rPr>
              <w:t>。</w:t>
            </w:r>
          </w:p>
        </w:tc>
      </w:tr>
      <w:tr w:rsidR="009F4821" w:rsidRPr="00ED6430" w14:paraId="57E40B46" w14:textId="77777777">
        <w:trPr>
          <w:trHeight w:val="340"/>
          <w:jc w:val="center"/>
        </w:trPr>
        <w:tc>
          <w:tcPr>
            <w:tcW w:w="4462" w:type="dxa"/>
            <w:vAlign w:val="center"/>
          </w:tcPr>
          <w:p w14:paraId="69C27331" w14:textId="77777777" w:rsidR="009F4821" w:rsidRPr="00ED6430" w:rsidRDefault="00F347B8">
            <w:pPr>
              <w:topLinePunct/>
              <w:adjustRightInd w:val="0"/>
              <w:rPr>
                <w:rFonts w:ascii="Times New Roman" w:hAnsi="Times New Roman" w:cs="Times New Roman"/>
                <w:kern w:val="0"/>
                <w:sz w:val="18"/>
                <w:szCs w:val="18"/>
                <w:lang w:val="zh-CN"/>
              </w:rPr>
            </w:pPr>
            <w:r w:rsidRPr="00ED6430">
              <w:rPr>
                <w:rFonts w:ascii="Times New Roman" w:hAnsi="Times New Roman" w:cs="Times New Roman"/>
                <w:noProof/>
                <w:kern w:val="0"/>
                <w:sz w:val="18"/>
                <w:szCs w:val="18"/>
              </w:rPr>
              <w:lastRenderedPageBreak/>
              <w:drawing>
                <wp:inline distT="0" distB="0" distL="0" distR="0" wp14:anchorId="52E1BE82" wp14:editId="39567451">
                  <wp:extent cx="2820670" cy="741045"/>
                  <wp:effectExtent l="0" t="0" r="0" b="1905"/>
                  <wp:docPr id="13" name="内容占位符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内容占位符 2"/>
                          <pic:cNvPicPr>
                            <a:picLocks noGrp="1" noChangeAspect="1"/>
                          </pic:cNvPicPr>
                        </pic:nvPicPr>
                        <pic:blipFill>
                          <a:blip r:embed="rId17"/>
                          <a:stretch>
                            <a:fillRect/>
                          </a:stretch>
                        </pic:blipFill>
                        <pic:spPr>
                          <a:xfrm>
                            <a:off x="0" y="0"/>
                            <a:ext cx="2820670" cy="741045"/>
                          </a:xfrm>
                          <a:prstGeom prst="rect">
                            <a:avLst/>
                          </a:prstGeom>
                        </pic:spPr>
                      </pic:pic>
                    </a:graphicData>
                  </a:graphic>
                </wp:inline>
              </w:drawing>
            </w:r>
          </w:p>
        </w:tc>
        <w:tc>
          <w:tcPr>
            <w:tcW w:w="5027" w:type="dxa"/>
            <w:vMerge w:val="restart"/>
            <w:vAlign w:val="center"/>
          </w:tcPr>
          <w:p w14:paraId="63CA030E" w14:textId="77777777" w:rsidR="009F4821" w:rsidRPr="00ED6430" w:rsidRDefault="00F347B8">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hint="eastAsia"/>
                <w:kern w:val="0"/>
                <w:sz w:val="18"/>
                <w:szCs w:val="18"/>
                <w:lang w:val="zh-CN"/>
              </w:rPr>
              <w:t>硬质合金数控</w:t>
            </w:r>
            <w:r w:rsidRPr="00ED6430">
              <w:rPr>
                <w:rFonts w:ascii="Times New Roman" w:hAnsi="Times New Roman" w:cs="Times New Roman"/>
                <w:kern w:val="0"/>
                <w:sz w:val="18"/>
                <w:szCs w:val="18"/>
                <w:lang w:val="zh-CN"/>
              </w:rPr>
              <w:t>刀具是高性能、高精度、高附加值钨</w:t>
            </w:r>
            <w:r w:rsidRPr="00ED6430">
              <w:rPr>
                <w:rFonts w:ascii="Times New Roman" w:hAnsi="Times New Roman" w:cs="Times New Roman" w:hint="eastAsia"/>
                <w:kern w:val="0"/>
                <w:sz w:val="18"/>
                <w:szCs w:val="18"/>
                <w:lang w:val="zh-CN"/>
              </w:rPr>
              <w:t>下游</w:t>
            </w:r>
            <w:r w:rsidRPr="00ED6430">
              <w:rPr>
                <w:rFonts w:ascii="Times New Roman" w:hAnsi="Times New Roman" w:cs="Times New Roman"/>
                <w:kern w:val="0"/>
                <w:sz w:val="18"/>
                <w:szCs w:val="18"/>
                <w:lang w:val="zh-CN"/>
              </w:rPr>
              <w:t>精深加工产品</w:t>
            </w:r>
            <w:r w:rsidRPr="00ED6430">
              <w:rPr>
                <w:rFonts w:ascii="Times New Roman" w:hAnsi="Times New Roman" w:cs="Times New Roman" w:hint="eastAsia"/>
                <w:kern w:val="0"/>
                <w:sz w:val="18"/>
                <w:szCs w:val="18"/>
                <w:lang w:val="zh-CN"/>
              </w:rPr>
              <w:t>。可以根据需要</w:t>
            </w:r>
            <w:r w:rsidRPr="00ED6430">
              <w:rPr>
                <w:rFonts w:ascii="Times New Roman" w:hAnsi="Times New Roman" w:cs="Times New Roman"/>
                <w:kern w:val="0"/>
                <w:sz w:val="18"/>
                <w:szCs w:val="18"/>
                <w:lang w:val="zh-CN"/>
              </w:rPr>
              <w:t>在硬质合金</w:t>
            </w:r>
            <w:r w:rsidRPr="00ED6430">
              <w:rPr>
                <w:rFonts w:ascii="Times New Roman" w:hAnsi="Times New Roman" w:cs="Times New Roman" w:hint="eastAsia"/>
                <w:kern w:val="0"/>
                <w:sz w:val="18"/>
                <w:szCs w:val="18"/>
                <w:lang w:val="zh-CN"/>
              </w:rPr>
              <w:t>基材</w:t>
            </w:r>
            <w:r w:rsidRPr="00ED6430">
              <w:rPr>
                <w:rFonts w:ascii="Times New Roman" w:hAnsi="Times New Roman" w:cs="Times New Roman"/>
                <w:kern w:val="0"/>
                <w:sz w:val="18"/>
                <w:szCs w:val="18"/>
                <w:lang w:val="zh-CN"/>
              </w:rPr>
              <w:t>表面</w:t>
            </w:r>
            <w:r w:rsidRPr="00ED6430">
              <w:rPr>
                <w:rFonts w:ascii="Times New Roman" w:hAnsi="Times New Roman" w:cs="Times New Roman" w:hint="eastAsia"/>
                <w:kern w:val="0"/>
                <w:sz w:val="18"/>
                <w:szCs w:val="18"/>
                <w:lang w:val="zh-CN"/>
              </w:rPr>
              <w:t>利用</w:t>
            </w:r>
            <w:r w:rsidRPr="00ED6430">
              <w:rPr>
                <w:rFonts w:ascii="Times New Roman" w:hAnsi="Times New Roman" w:cs="Times New Roman"/>
                <w:kern w:val="0"/>
                <w:sz w:val="18"/>
                <w:szCs w:val="18"/>
                <w:lang w:val="zh-CN"/>
              </w:rPr>
              <w:t>气相沉积</w:t>
            </w:r>
            <w:r w:rsidRPr="00ED6430">
              <w:rPr>
                <w:rFonts w:ascii="Times New Roman" w:hAnsi="Times New Roman" w:cs="Times New Roman" w:hint="eastAsia"/>
                <w:kern w:val="0"/>
                <w:sz w:val="18"/>
                <w:szCs w:val="18"/>
                <w:lang w:val="zh-CN"/>
              </w:rPr>
              <w:t>技术</w:t>
            </w:r>
            <w:r w:rsidRPr="00ED6430">
              <w:rPr>
                <w:rFonts w:ascii="Times New Roman" w:hAnsi="Times New Roman" w:cs="Times New Roman"/>
                <w:kern w:val="0"/>
                <w:sz w:val="18"/>
                <w:szCs w:val="18"/>
                <w:lang w:val="zh-CN"/>
              </w:rPr>
              <w:t>制备</w:t>
            </w:r>
            <w:r w:rsidRPr="00ED6430">
              <w:rPr>
                <w:rFonts w:ascii="Times New Roman" w:hAnsi="Times New Roman" w:cs="Times New Roman" w:hint="eastAsia"/>
                <w:kern w:val="0"/>
                <w:sz w:val="18"/>
                <w:szCs w:val="18"/>
                <w:lang w:val="zh-CN"/>
              </w:rPr>
              <w:t>高耐磨非金属</w:t>
            </w:r>
            <w:r w:rsidRPr="00ED6430">
              <w:rPr>
                <w:rFonts w:ascii="Times New Roman" w:hAnsi="Times New Roman" w:cs="Times New Roman"/>
                <w:kern w:val="0"/>
                <w:sz w:val="18"/>
                <w:szCs w:val="18"/>
                <w:lang w:val="zh-CN"/>
              </w:rPr>
              <w:t>化合物涂层</w:t>
            </w:r>
            <w:r w:rsidRPr="00ED6430">
              <w:rPr>
                <w:rFonts w:ascii="Times New Roman" w:hAnsi="Times New Roman" w:cs="Times New Roman" w:hint="eastAsia"/>
                <w:kern w:val="0"/>
                <w:sz w:val="18"/>
                <w:szCs w:val="18"/>
                <w:lang w:val="zh-CN"/>
              </w:rPr>
              <w:t>，</w:t>
            </w:r>
            <w:r w:rsidRPr="00ED6430">
              <w:rPr>
                <w:rFonts w:ascii="Times New Roman" w:hAnsi="Times New Roman" w:cs="Times New Roman"/>
                <w:kern w:val="0"/>
                <w:sz w:val="18"/>
                <w:szCs w:val="18"/>
                <w:lang w:val="zh-CN"/>
              </w:rPr>
              <w:t>从而</w:t>
            </w:r>
            <w:r w:rsidRPr="00ED6430">
              <w:rPr>
                <w:rFonts w:ascii="Times New Roman" w:hAnsi="Times New Roman" w:cs="Times New Roman" w:hint="eastAsia"/>
                <w:kern w:val="0"/>
                <w:sz w:val="18"/>
                <w:szCs w:val="18"/>
                <w:lang w:val="zh-CN"/>
              </w:rPr>
              <w:t>获得</w:t>
            </w:r>
            <w:r w:rsidRPr="00ED6430">
              <w:rPr>
                <w:rFonts w:ascii="Times New Roman" w:hAnsi="Times New Roman" w:cs="Times New Roman"/>
                <w:kern w:val="0"/>
                <w:sz w:val="18"/>
                <w:szCs w:val="18"/>
                <w:lang w:val="zh-CN"/>
              </w:rPr>
              <w:t>具有更高加工性能</w:t>
            </w:r>
            <w:r w:rsidRPr="00ED6430">
              <w:rPr>
                <w:rFonts w:ascii="Times New Roman" w:hAnsi="Times New Roman" w:cs="Times New Roman" w:hint="eastAsia"/>
                <w:kern w:val="0"/>
                <w:sz w:val="18"/>
                <w:szCs w:val="18"/>
                <w:lang w:val="zh-CN"/>
              </w:rPr>
              <w:t>的</w:t>
            </w:r>
            <w:r w:rsidRPr="00ED6430">
              <w:rPr>
                <w:rFonts w:ascii="Times New Roman" w:hAnsi="Times New Roman" w:cs="Times New Roman"/>
                <w:kern w:val="0"/>
                <w:sz w:val="18"/>
                <w:szCs w:val="18"/>
                <w:lang w:val="zh-CN"/>
              </w:rPr>
              <w:t>带涂层数控刀具。刀具是机械制造中用于切削加工的工具，又称切削工具，可</w:t>
            </w:r>
            <w:r w:rsidRPr="00ED6430">
              <w:rPr>
                <w:rFonts w:ascii="Times New Roman" w:hAnsi="Times New Roman" w:cs="Times New Roman" w:hint="eastAsia"/>
                <w:kern w:val="0"/>
                <w:sz w:val="18"/>
                <w:szCs w:val="18"/>
                <w:lang w:val="zh-CN"/>
              </w:rPr>
              <w:t>分为</w:t>
            </w:r>
            <w:r w:rsidRPr="00ED6430">
              <w:rPr>
                <w:rFonts w:ascii="Times New Roman" w:hAnsi="Times New Roman" w:cs="Times New Roman"/>
                <w:kern w:val="0"/>
                <w:sz w:val="18"/>
                <w:szCs w:val="18"/>
                <w:lang w:val="zh-CN"/>
              </w:rPr>
              <w:t>可转位数控刀片及整体硬质合金刀具两个大类。</w:t>
            </w:r>
            <w:r w:rsidRPr="00ED6430">
              <w:rPr>
                <w:rFonts w:ascii="Times New Roman" w:hAnsi="Times New Roman" w:cs="Times New Roman" w:hint="eastAsia"/>
                <w:kern w:val="0"/>
                <w:sz w:val="18"/>
                <w:szCs w:val="18"/>
                <w:lang w:val="zh-CN"/>
              </w:rPr>
              <w:t>可</w:t>
            </w:r>
            <w:r w:rsidRPr="00ED6430">
              <w:rPr>
                <w:rFonts w:ascii="Times New Roman" w:hAnsi="Times New Roman" w:cs="Times New Roman"/>
                <w:kern w:val="0"/>
                <w:sz w:val="18"/>
                <w:szCs w:val="18"/>
                <w:lang w:val="zh-CN"/>
              </w:rPr>
              <w:t>转位数控刀片是通过</w:t>
            </w:r>
            <w:r w:rsidRPr="00ED6430">
              <w:rPr>
                <w:rFonts w:ascii="Times New Roman" w:hAnsi="Times New Roman" w:cs="Times New Roman" w:hint="eastAsia"/>
                <w:kern w:val="0"/>
                <w:sz w:val="18"/>
                <w:szCs w:val="18"/>
                <w:lang w:val="zh-CN"/>
              </w:rPr>
              <w:t>特殊</w:t>
            </w:r>
            <w:r w:rsidRPr="00ED6430">
              <w:rPr>
                <w:rFonts w:ascii="Times New Roman" w:hAnsi="Times New Roman" w:cs="Times New Roman"/>
                <w:kern w:val="0"/>
                <w:sz w:val="18"/>
                <w:szCs w:val="18"/>
                <w:lang w:val="zh-CN"/>
              </w:rPr>
              <w:t>设计的装夹方式，把刀片与各种</w:t>
            </w:r>
            <w:r w:rsidRPr="00ED6430">
              <w:rPr>
                <w:rFonts w:ascii="Times New Roman" w:hAnsi="Times New Roman" w:cs="Times New Roman" w:hint="eastAsia"/>
                <w:kern w:val="0"/>
                <w:sz w:val="18"/>
                <w:szCs w:val="18"/>
                <w:lang w:val="zh-CN"/>
              </w:rPr>
              <w:t>不同</w:t>
            </w:r>
            <w:r w:rsidRPr="00ED6430">
              <w:rPr>
                <w:rFonts w:ascii="Times New Roman" w:hAnsi="Times New Roman" w:cs="Times New Roman"/>
                <w:kern w:val="0"/>
                <w:sz w:val="18"/>
                <w:szCs w:val="18"/>
                <w:lang w:val="zh-CN"/>
              </w:rPr>
              <w:t>类型的刀</w:t>
            </w:r>
            <w:r w:rsidRPr="00ED6430">
              <w:rPr>
                <w:rFonts w:ascii="Times New Roman" w:hAnsi="Times New Roman" w:cs="Times New Roman" w:hint="eastAsia"/>
                <w:kern w:val="0"/>
                <w:sz w:val="18"/>
                <w:szCs w:val="18"/>
                <w:lang w:val="zh-CN"/>
              </w:rPr>
              <w:t>体</w:t>
            </w:r>
            <w:r w:rsidRPr="00ED6430">
              <w:rPr>
                <w:rFonts w:ascii="Times New Roman" w:hAnsi="Times New Roman" w:cs="Times New Roman"/>
                <w:kern w:val="0"/>
                <w:sz w:val="18"/>
                <w:szCs w:val="18"/>
                <w:lang w:val="zh-CN"/>
              </w:rPr>
              <w:t>组装</w:t>
            </w:r>
            <w:r w:rsidRPr="00ED6430">
              <w:rPr>
                <w:rFonts w:ascii="Times New Roman" w:hAnsi="Times New Roman" w:cs="Times New Roman" w:hint="eastAsia"/>
                <w:kern w:val="0"/>
                <w:sz w:val="18"/>
                <w:szCs w:val="18"/>
                <w:lang w:val="zh-CN"/>
              </w:rPr>
              <w:t>使用</w:t>
            </w:r>
            <w:r w:rsidRPr="00ED6430">
              <w:rPr>
                <w:rFonts w:ascii="Times New Roman" w:hAnsi="Times New Roman" w:cs="Times New Roman"/>
                <w:kern w:val="0"/>
                <w:sz w:val="18"/>
                <w:szCs w:val="18"/>
                <w:lang w:val="zh-CN"/>
              </w:rPr>
              <w:t>。</w:t>
            </w:r>
          </w:p>
        </w:tc>
      </w:tr>
      <w:tr w:rsidR="009F4821" w:rsidRPr="00ED6430" w14:paraId="3B1738E1" w14:textId="77777777">
        <w:trPr>
          <w:trHeight w:val="340"/>
          <w:jc w:val="center"/>
        </w:trPr>
        <w:tc>
          <w:tcPr>
            <w:tcW w:w="4462" w:type="dxa"/>
            <w:vAlign w:val="center"/>
          </w:tcPr>
          <w:p w14:paraId="62915871" w14:textId="77777777" w:rsidR="009F4821" w:rsidRPr="00ED6430" w:rsidRDefault="00F347B8">
            <w:pPr>
              <w:topLinePunct/>
              <w:adjustRightInd w:val="0"/>
              <w:rPr>
                <w:rFonts w:ascii="Times New Roman" w:hAnsi="Times New Roman" w:cs="Times New Roman"/>
                <w:kern w:val="0"/>
                <w:sz w:val="18"/>
                <w:szCs w:val="18"/>
              </w:rPr>
            </w:pPr>
            <w:r w:rsidRPr="00ED6430">
              <w:rPr>
                <w:rFonts w:ascii="Times New Roman" w:hAnsi="Times New Roman" w:cs="Times New Roman"/>
                <w:noProof/>
                <w:kern w:val="0"/>
                <w:sz w:val="18"/>
                <w:szCs w:val="18"/>
              </w:rPr>
              <w:drawing>
                <wp:inline distT="0" distB="0" distL="0" distR="0" wp14:anchorId="44B92144" wp14:editId="0D3DFF61">
                  <wp:extent cx="2820670" cy="690880"/>
                  <wp:effectExtent l="0" t="0" r="0" b="0"/>
                  <wp:docPr id="14" name="内容占位符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 name="内容占位符 3"/>
                          <pic:cNvPicPr>
                            <a:picLocks noGrp="1" noChangeAspect="1"/>
                          </pic:cNvPicPr>
                        </pic:nvPicPr>
                        <pic:blipFill>
                          <a:blip r:embed="rId18"/>
                          <a:stretch>
                            <a:fillRect/>
                          </a:stretch>
                        </pic:blipFill>
                        <pic:spPr>
                          <a:xfrm>
                            <a:off x="0" y="0"/>
                            <a:ext cx="2820670" cy="690880"/>
                          </a:xfrm>
                          <a:prstGeom prst="rect">
                            <a:avLst/>
                          </a:prstGeom>
                        </pic:spPr>
                      </pic:pic>
                    </a:graphicData>
                  </a:graphic>
                </wp:inline>
              </w:drawing>
            </w:r>
          </w:p>
        </w:tc>
        <w:tc>
          <w:tcPr>
            <w:tcW w:w="5027" w:type="dxa"/>
            <w:vMerge/>
            <w:vAlign w:val="center"/>
          </w:tcPr>
          <w:p w14:paraId="7CFAC2FC" w14:textId="77777777" w:rsidR="009F4821" w:rsidRPr="00ED6430" w:rsidRDefault="009F4821">
            <w:pPr>
              <w:topLinePunct/>
              <w:adjustRightInd w:val="0"/>
              <w:jc w:val="both"/>
              <w:rPr>
                <w:rFonts w:ascii="Times New Roman" w:hAnsi="Times New Roman" w:cs="Times New Roman"/>
                <w:kern w:val="0"/>
                <w:sz w:val="18"/>
                <w:szCs w:val="18"/>
                <w:lang w:val="zh-CN"/>
              </w:rPr>
            </w:pPr>
          </w:p>
        </w:tc>
      </w:tr>
      <w:tr w:rsidR="009F4821" w:rsidRPr="00ED6430" w14:paraId="114BE6F4" w14:textId="77777777">
        <w:trPr>
          <w:trHeight w:val="340"/>
          <w:jc w:val="center"/>
        </w:trPr>
        <w:tc>
          <w:tcPr>
            <w:tcW w:w="4462" w:type="dxa"/>
            <w:vAlign w:val="center"/>
          </w:tcPr>
          <w:p w14:paraId="04EDE8FB" w14:textId="77777777" w:rsidR="009F4821" w:rsidRPr="00ED6430" w:rsidRDefault="00F347B8">
            <w:pPr>
              <w:topLinePunct/>
              <w:adjustRightInd w:val="0"/>
              <w:rPr>
                <w:rFonts w:ascii="Times New Roman" w:hAnsi="Times New Roman" w:cs="Times New Roman"/>
                <w:kern w:val="0"/>
                <w:sz w:val="18"/>
                <w:szCs w:val="18"/>
              </w:rPr>
            </w:pPr>
            <w:r w:rsidRPr="00ED6430">
              <w:rPr>
                <w:rFonts w:ascii="Times New Roman" w:hAnsi="Times New Roman" w:cs="Times New Roman"/>
                <w:noProof/>
              </w:rPr>
              <w:drawing>
                <wp:inline distT="0" distB="0" distL="0" distR="0" wp14:anchorId="1E7ADF44" wp14:editId="6AD401ED">
                  <wp:extent cx="2820670" cy="1003935"/>
                  <wp:effectExtent l="0" t="0" r="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9"/>
                          <a:stretch>
                            <a:fillRect/>
                          </a:stretch>
                        </pic:blipFill>
                        <pic:spPr>
                          <a:xfrm>
                            <a:off x="0" y="0"/>
                            <a:ext cx="2820670" cy="1003935"/>
                          </a:xfrm>
                          <a:prstGeom prst="rect">
                            <a:avLst/>
                          </a:prstGeom>
                        </pic:spPr>
                      </pic:pic>
                    </a:graphicData>
                  </a:graphic>
                </wp:inline>
              </w:drawing>
            </w:r>
          </w:p>
        </w:tc>
        <w:tc>
          <w:tcPr>
            <w:tcW w:w="5027" w:type="dxa"/>
            <w:vMerge/>
            <w:vAlign w:val="center"/>
          </w:tcPr>
          <w:p w14:paraId="360FA579" w14:textId="77777777" w:rsidR="009F4821" w:rsidRPr="00ED6430" w:rsidRDefault="009F4821">
            <w:pPr>
              <w:topLinePunct/>
              <w:adjustRightInd w:val="0"/>
              <w:jc w:val="both"/>
              <w:rPr>
                <w:rFonts w:ascii="Times New Roman" w:hAnsi="Times New Roman" w:cs="Times New Roman"/>
                <w:kern w:val="0"/>
                <w:sz w:val="18"/>
                <w:szCs w:val="18"/>
                <w:lang w:val="zh-CN"/>
              </w:rPr>
            </w:pPr>
          </w:p>
        </w:tc>
      </w:tr>
      <w:tr w:rsidR="009F4821" w:rsidRPr="00ED6430" w14:paraId="388BCBC5" w14:textId="77777777">
        <w:trPr>
          <w:trHeight w:val="340"/>
          <w:jc w:val="center"/>
        </w:trPr>
        <w:tc>
          <w:tcPr>
            <w:tcW w:w="4462" w:type="dxa"/>
            <w:vAlign w:val="center"/>
          </w:tcPr>
          <w:p w14:paraId="27E7E9DF" w14:textId="77777777" w:rsidR="009F4821" w:rsidRPr="00ED6430" w:rsidRDefault="00F347B8">
            <w:pPr>
              <w:topLinePunct/>
              <w:adjustRightInd w:val="0"/>
              <w:rPr>
                <w:rFonts w:ascii="Times New Roman" w:hAnsi="Times New Roman" w:cs="Times New Roman"/>
              </w:rPr>
            </w:pPr>
            <w:r w:rsidRPr="00ED6430">
              <w:rPr>
                <w:rFonts w:ascii="Times New Roman" w:hAnsi="Times New Roman" w:cs="Times New Roman"/>
                <w:noProof/>
              </w:rPr>
              <w:drawing>
                <wp:inline distT="0" distB="0" distL="0" distR="0" wp14:anchorId="625AD336" wp14:editId="5165B108">
                  <wp:extent cx="2820670" cy="12573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0"/>
                          <a:stretch>
                            <a:fillRect/>
                          </a:stretch>
                        </pic:blipFill>
                        <pic:spPr>
                          <a:xfrm>
                            <a:off x="0" y="0"/>
                            <a:ext cx="2820670" cy="1257300"/>
                          </a:xfrm>
                          <a:prstGeom prst="rect">
                            <a:avLst/>
                          </a:prstGeom>
                        </pic:spPr>
                      </pic:pic>
                    </a:graphicData>
                  </a:graphic>
                </wp:inline>
              </w:drawing>
            </w:r>
          </w:p>
        </w:tc>
        <w:tc>
          <w:tcPr>
            <w:tcW w:w="5027" w:type="dxa"/>
            <w:vMerge/>
            <w:vAlign w:val="center"/>
          </w:tcPr>
          <w:p w14:paraId="0703D194" w14:textId="77777777" w:rsidR="009F4821" w:rsidRPr="00ED6430" w:rsidRDefault="009F4821">
            <w:pPr>
              <w:topLinePunct/>
              <w:adjustRightInd w:val="0"/>
              <w:jc w:val="both"/>
              <w:rPr>
                <w:rFonts w:ascii="Times New Roman" w:hAnsi="Times New Roman" w:cs="Times New Roman"/>
                <w:kern w:val="0"/>
                <w:sz w:val="18"/>
                <w:szCs w:val="18"/>
                <w:lang w:val="zh-CN"/>
              </w:rPr>
            </w:pPr>
          </w:p>
        </w:tc>
      </w:tr>
      <w:tr w:rsidR="009F4821" w:rsidRPr="00ED6430" w14:paraId="224C5C1F" w14:textId="77777777">
        <w:trPr>
          <w:trHeight w:val="340"/>
          <w:jc w:val="center"/>
        </w:trPr>
        <w:tc>
          <w:tcPr>
            <w:tcW w:w="4462" w:type="dxa"/>
            <w:vAlign w:val="center"/>
          </w:tcPr>
          <w:p w14:paraId="66151676" w14:textId="77777777" w:rsidR="009F4821" w:rsidRPr="00ED6430" w:rsidRDefault="00F347B8">
            <w:pPr>
              <w:topLinePunct/>
              <w:adjustRightInd w:val="0"/>
              <w:jc w:val="center"/>
              <w:rPr>
                <w:rFonts w:ascii="Times New Roman" w:hAnsi="Times New Roman" w:cs="Times New Roman"/>
              </w:rPr>
            </w:pPr>
            <w:r w:rsidRPr="00ED6430">
              <w:rPr>
                <w:rFonts w:ascii="Times New Roman" w:hAnsi="Times New Roman" w:cs="Times New Roman"/>
                <w:noProof/>
              </w:rPr>
              <w:drawing>
                <wp:inline distT="0" distB="0" distL="0" distR="0" wp14:anchorId="454567C2" wp14:editId="12AA4DE1">
                  <wp:extent cx="2820670" cy="12382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1" cstate="print"/>
                          <a:stretch>
                            <a:fillRect/>
                          </a:stretch>
                        </pic:blipFill>
                        <pic:spPr>
                          <a:xfrm>
                            <a:off x="0" y="0"/>
                            <a:ext cx="2820670" cy="1238250"/>
                          </a:xfrm>
                          <a:prstGeom prst="rect">
                            <a:avLst/>
                          </a:prstGeom>
                        </pic:spPr>
                      </pic:pic>
                    </a:graphicData>
                  </a:graphic>
                </wp:inline>
              </w:drawing>
            </w:r>
          </w:p>
        </w:tc>
        <w:tc>
          <w:tcPr>
            <w:tcW w:w="5027" w:type="dxa"/>
            <w:vAlign w:val="center"/>
          </w:tcPr>
          <w:p w14:paraId="520B9B29" w14:textId="77777777" w:rsidR="009F4821" w:rsidRPr="00ED6430" w:rsidRDefault="00F347B8">
            <w:pPr>
              <w:topLinePunct/>
              <w:adjustRightInd w:val="0"/>
              <w:ind w:firstLineChars="200" w:firstLine="360"/>
              <w:jc w:val="both"/>
              <w:rPr>
                <w:rFonts w:ascii="Times New Roman" w:hAnsi="Times New Roman" w:cs="Times New Roman"/>
                <w:kern w:val="0"/>
                <w:sz w:val="18"/>
                <w:szCs w:val="18"/>
                <w:lang w:val="zh-CN"/>
              </w:rPr>
            </w:pPr>
            <w:r w:rsidRPr="00ED6430">
              <w:rPr>
                <w:rFonts w:ascii="Times New Roman" w:hAnsi="Times New Roman" w:cs="Times New Roman"/>
                <w:kern w:val="0"/>
                <w:sz w:val="18"/>
                <w:szCs w:val="18"/>
                <w:lang w:val="zh-CN"/>
              </w:rPr>
              <w:t>棒材是通过模压或挤压等工艺制造的圆棒类硬质合金产品</w:t>
            </w:r>
            <w:r w:rsidRPr="00ED6430">
              <w:rPr>
                <w:rFonts w:ascii="Times New Roman" w:hAnsi="Times New Roman" w:cs="Times New Roman" w:hint="eastAsia"/>
                <w:kern w:val="0"/>
                <w:sz w:val="18"/>
                <w:szCs w:val="18"/>
                <w:lang w:val="zh-CN"/>
              </w:rPr>
              <w:t>，</w:t>
            </w:r>
            <w:r w:rsidRPr="00ED6430">
              <w:rPr>
                <w:rFonts w:ascii="Times New Roman" w:hAnsi="Times New Roman" w:cs="Times New Roman"/>
                <w:kern w:val="0"/>
                <w:sz w:val="18"/>
                <w:szCs w:val="18"/>
                <w:lang w:val="zh-CN"/>
              </w:rPr>
              <w:t>主要用于制造整体硬质合金刀具，如钻头、铣刀、绞刀等切削刀具</w:t>
            </w:r>
            <w:r w:rsidRPr="00ED6430">
              <w:rPr>
                <w:rFonts w:ascii="Times New Roman" w:hAnsi="Times New Roman" w:cs="Times New Roman" w:hint="eastAsia"/>
                <w:kern w:val="0"/>
                <w:sz w:val="18"/>
                <w:szCs w:val="18"/>
                <w:lang w:val="zh-CN"/>
              </w:rPr>
              <w:t>。</w:t>
            </w:r>
          </w:p>
        </w:tc>
      </w:tr>
    </w:tbl>
    <w:p w14:paraId="6676DE23" w14:textId="77777777" w:rsidR="009F4821" w:rsidRPr="00ED6430" w:rsidRDefault="00F347B8">
      <w:pPr>
        <w:spacing w:line="360" w:lineRule="auto"/>
        <w:ind w:firstLineChars="150" w:firstLine="316"/>
        <w:jc w:val="both"/>
        <w:rPr>
          <w:rFonts w:ascii="Times New Roman" w:hAnsi="Times New Roman" w:cs="Times New Roman"/>
          <w:b/>
        </w:rPr>
      </w:pPr>
      <w:r w:rsidRPr="00ED6430">
        <w:rPr>
          <w:rFonts w:ascii="Times New Roman" w:hAnsi="Times New Roman" w:cs="Times New Roman"/>
          <w:b/>
        </w:rPr>
        <w:t>（三）生产工艺流程</w:t>
      </w:r>
    </w:p>
    <w:p w14:paraId="7934CC7D" w14:textId="77777777" w:rsidR="009F4821" w:rsidRPr="00ED6430" w:rsidRDefault="00F347B8">
      <w:pPr>
        <w:spacing w:line="360" w:lineRule="auto"/>
        <w:jc w:val="center"/>
        <w:rPr>
          <w:rFonts w:ascii="Times New Roman" w:hAnsi="Times New Roman" w:cs="Times New Roman"/>
          <w:b/>
        </w:rPr>
      </w:pPr>
      <w:r w:rsidRPr="00ED6430">
        <w:rPr>
          <w:noProof/>
        </w:rPr>
        <w:lastRenderedPageBreak/>
        <w:drawing>
          <wp:inline distT="0" distB="0" distL="0" distR="0" wp14:anchorId="2A7A6065" wp14:editId="33D0CA40">
            <wp:extent cx="3694430" cy="3657600"/>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2"/>
                    <a:stretch>
                      <a:fillRect/>
                    </a:stretch>
                  </pic:blipFill>
                  <pic:spPr>
                    <a:xfrm>
                      <a:off x="0" y="0"/>
                      <a:ext cx="3706508" cy="3669068"/>
                    </a:xfrm>
                    <a:prstGeom prst="rect">
                      <a:avLst/>
                    </a:prstGeom>
                  </pic:spPr>
                </pic:pic>
              </a:graphicData>
            </a:graphic>
          </wp:inline>
        </w:drawing>
      </w:r>
    </w:p>
    <w:p w14:paraId="7995C733" w14:textId="77777777" w:rsidR="009F4821" w:rsidRPr="00ED6430" w:rsidRDefault="00F347B8">
      <w:pPr>
        <w:spacing w:line="360" w:lineRule="auto"/>
        <w:ind w:firstLineChars="150" w:firstLine="316"/>
        <w:jc w:val="both"/>
        <w:rPr>
          <w:rFonts w:ascii="Times New Roman" w:hAnsi="Times New Roman" w:cs="Times New Roman"/>
          <w:b/>
        </w:rPr>
      </w:pPr>
      <w:r w:rsidRPr="00ED6430">
        <w:rPr>
          <w:rFonts w:ascii="Times New Roman" w:hAnsi="Times New Roman" w:cs="Times New Roman"/>
          <w:b/>
        </w:rPr>
        <w:t>（四）经营模式</w:t>
      </w:r>
    </w:p>
    <w:p w14:paraId="0207F009" w14:textId="77777777" w:rsidR="009F4821" w:rsidRPr="00ED6430" w:rsidRDefault="00F347B8">
      <w:pPr>
        <w:spacing w:before="40" w:after="40" w:line="360" w:lineRule="auto"/>
        <w:ind w:firstLineChars="200" w:firstLine="422"/>
        <w:rPr>
          <w:rFonts w:ascii="Times New Roman" w:hAnsi="Times New Roman" w:cs="Times New Roman"/>
          <w:b/>
          <w:color w:val="000000"/>
          <w:szCs w:val="21"/>
        </w:rPr>
      </w:pPr>
      <w:r w:rsidRPr="00ED6430">
        <w:rPr>
          <w:rFonts w:ascii="Times New Roman" w:hAnsi="Times New Roman" w:cs="Times New Roman" w:hint="eastAsia"/>
          <w:b/>
          <w:color w:val="000000"/>
          <w:szCs w:val="21"/>
        </w:rPr>
        <w:t>1</w:t>
      </w:r>
      <w:r w:rsidRPr="00ED6430">
        <w:rPr>
          <w:rFonts w:ascii="Times New Roman" w:hAnsi="Times New Roman" w:cs="Times New Roman"/>
          <w:b/>
          <w:color w:val="000000"/>
          <w:szCs w:val="21"/>
        </w:rPr>
        <w:t xml:space="preserve">. </w:t>
      </w:r>
      <w:r w:rsidRPr="00ED6430">
        <w:rPr>
          <w:rFonts w:ascii="Times New Roman" w:hAnsi="Times New Roman" w:cs="Times New Roman"/>
          <w:b/>
          <w:color w:val="000000"/>
          <w:szCs w:val="21"/>
        </w:rPr>
        <w:t>生产模式</w:t>
      </w:r>
    </w:p>
    <w:p w14:paraId="05902A2B" w14:textId="77777777" w:rsidR="009F4821" w:rsidRPr="00ED6430" w:rsidRDefault="00F347B8">
      <w:pPr>
        <w:spacing w:before="40" w:after="40" w:line="360" w:lineRule="auto"/>
        <w:ind w:firstLineChars="150" w:firstLine="315"/>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1</w:t>
      </w:r>
      <w:r w:rsidRPr="00ED6430">
        <w:rPr>
          <w:rFonts w:ascii="Times New Roman" w:hAnsi="Times New Roman" w:cs="Times New Roman" w:hint="eastAsia"/>
          <w:szCs w:val="21"/>
        </w:rPr>
        <w:t>）</w:t>
      </w:r>
      <w:r w:rsidRPr="00ED6430">
        <w:rPr>
          <w:rFonts w:ascii="Times New Roman" w:hAnsi="Times New Roman" w:cs="Times New Roman"/>
          <w:szCs w:val="21"/>
        </w:rPr>
        <w:t>公司上游主要是钨的勘探及采选。公司矿山</w:t>
      </w:r>
      <w:r w:rsidRPr="00ED6430">
        <w:rPr>
          <w:rFonts w:ascii="Times New Roman" w:hAnsi="Times New Roman" w:cs="Times New Roman" w:hint="eastAsia"/>
          <w:szCs w:val="21"/>
        </w:rPr>
        <w:t>矿体属</w:t>
      </w:r>
      <w:r w:rsidRPr="00ED6430">
        <w:rPr>
          <w:rFonts w:ascii="Times New Roman" w:hAnsi="Times New Roman" w:cs="Times New Roman"/>
          <w:szCs w:val="21"/>
        </w:rPr>
        <w:t>石英脉黑钨矿</w:t>
      </w:r>
      <w:r w:rsidRPr="00ED6430">
        <w:rPr>
          <w:rFonts w:ascii="Times New Roman" w:hAnsi="Times New Roman" w:cs="Times New Roman" w:hint="eastAsia"/>
          <w:szCs w:val="21"/>
        </w:rPr>
        <w:t>型</w:t>
      </w:r>
      <w:r w:rsidRPr="00ED6430">
        <w:rPr>
          <w:rFonts w:ascii="Times New Roman" w:hAnsi="Times New Roman" w:cs="Times New Roman"/>
          <w:szCs w:val="21"/>
        </w:rPr>
        <w:t>，黑钨矿伴生于石英脉中，主要矿种为钨、锡、铜。根据矿床的特点，矿石经过破碎、智能选矿机、</w:t>
      </w:r>
      <w:r w:rsidRPr="00ED6430">
        <w:rPr>
          <w:rFonts w:ascii="Times New Roman" w:hAnsi="Times New Roman" w:cs="Times New Roman" w:hint="eastAsia"/>
          <w:szCs w:val="21"/>
        </w:rPr>
        <w:t>重力选</w:t>
      </w:r>
      <w:r w:rsidRPr="00ED6430">
        <w:rPr>
          <w:rFonts w:ascii="Times New Roman" w:hAnsi="Times New Roman" w:cs="Times New Roman"/>
          <w:szCs w:val="21"/>
        </w:rPr>
        <w:t>及精选的过程，先后分离出钨、锡、铜等精矿产品。</w:t>
      </w:r>
    </w:p>
    <w:p w14:paraId="06AE5D23" w14:textId="77777777" w:rsidR="009F4821" w:rsidRPr="00ED6430" w:rsidRDefault="00F347B8">
      <w:pPr>
        <w:spacing w:before="40" w:after="40" w:line="360" w:lineRule="auto"/>
        <w:ind w:firstLineChars="150" w:firstLine="315"/>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2</w:t>
      </w:r>
      <w:r w:rsidRPr="00ED6430">
        <w:rPr>
          <w:rFonts w:ascii="Times New Roman" w:hAnsi="Times New Roman" w:cs="Times New Roman" w:hint="eastAsia"/>
          <w:szCs w:val="21"/>
        </w:rPr>
        <w:t>）</w:t>
      </w:r>
      <w:r w:rsidRPr="00ED6430">
        <w:rPr>
          <w:rFonts w:ascii="Times New Roman" w:hAnsi="Times New Roman" w:cs="Times New Roman"/>
          <w:szCs w:val="21"/>
        </w:rPr>
        <w:t>公司中游主要生产各种规格的粉末产品。近年来，公司有序推进数字化</w:t>
      </w:r>
      <w:r w:rsidRPr="00ED6430">
        <w:rPr>
          <w:rFonts w:ascii="Times New Roman" w:hAnsi="Times New Roman" w:cs="Times New Roman" w:hint="eastAsia"/>
          <w:szCs w:val="21"/>
        </w:rPr>
        <w:t>生产</w:t>
      </w:r>
      <w:r w:rsidRPr="00ED6430">
        <w:rPr>
          <w:rFonts w:ascii="Times New Roman" w:hAnsi="Times New Roman" w:cs="Times New Roman"/>
          <w:szCs w:val="21"/>
        </w:rPr>
        <w:t>控制，打造智能、高效、优质、安全、低能耗的智能制造工厂，不断提高产品工艺技术，提升产品质量，着力发展超细、超粗、超纯</w:t>
      </w:r>
      <w:r w:rsidRPr="00ED6430">
        <w:rPr>
          <w:rFonts w:ascii="Times New Roman" w:hAnsi="Times New Roman" w:cs="Times New Roman" w:hint="eastAsia"/>
          <w:szCs w:val="21"/>
        </w:rPr>
        <w:t>各种</w:t>
      </w:r>
      <w:r w:rsidRPr="00ED6430">
        <w:rPr>
          <w:rFonts w:ascii="Times New Roman" w:hAnsi="Times New Roman" w:cs="Times New Roman"/>
          <w:szCs w:val="21"/>
        </w:rPr>
        <w:t>规格特色粉末产品来满足不同客户需求。</w:t>
      </w:r>
      <w:r w:rsidRPr="00ED6430">
        <w:rPr>
          <w:rFonts w:ascii="Times New Roman" w:hAnsi="Times New Roman" w:cs="Times New Roman"/>
          <w:color w:val="000000"/>
          <w:szCs w:val="21"/>
        </w:rPr>
        <w:t>超细粉末产品用于制备微型钻头、整体孔加工刀具和精密模具等</w:t>
      </w:r>
      <w:r w:rsidRPr="00ED6430">
        <w:rPr>
          <w:rFonts w:ascii="Times New Roman" w:hAnsi="Times New Roman" w:cs="Times New Roman" w:hint="eastAsia"/>
          <w:color w:val="000000"/>
          <w:szCs w:val="21"/>
        </w:rPr>
        <w:t>高性能</w:t>
      </w:r>
      <w:r w:rsidRPr="00ED6430">
        <w:rPr>
          <w:rFonts w:ascii="Times New Roman" w:hAnsi="Times New Roman" w:cs="Times New Roman"/>
          <w:color w:val="000000"/>
          <w:szCs w:val="21"/>
        </w:rPr>
        <w:t>、超细晶</w:t>
      </w:r>
      <w:r w:rsidRPr="00ED6430">
        <w:rPr>
          <w:rFonts w:ascii="Times New Roman" w:hAnsi="Times New Roman" w:cs="Times New Roman" w:hint="eastAsia"/>
          <w:color w:val="000000"/>
          <w:szCs w:val="21"/>
        </w:rPr>
        <w:t>钨产品</w:t>
      </w:r>
      <w:r w:rsidRPr="00ED6430">
        <w:rPr>
          <w:rFonts w:ascii="Times New Roman" w:hAnsi="Times New Roman" w:cs="Times New Roman"/>
          <w:color w:val="000000"/>
          <w:szCs w:val="21"/>
        </w:rPr>
        <w:t>，应用于航空航天、电子信息、精密制造和新能源等领域；超粗粉末产品用于制备钎头、潜孔钻、牙轮钻、截煤齿、冲击钻等</w:t>
      </w:r>
      <w:r w:rsidRPr="00ED6430">
        <w:rPr>
          <w:rFonts w:ascii="Times New Roman" w:hAnsi="Times New Roman" w:cs="Times New Roman" w:hint="eastAsia"/>
          <w:color w:val="000000"/>
          <w:szCs w:val="21"/>
        </w:rPr>
        <w:t>钨产品</w:t>
      </w:r>
      <w:r w:rsidRPr="00ED6430">
        <w:rPr>
          <w:rFonts w:ascii="Times New Roman" w:hAnsi="Times New Roman" w:cs="Times New Roman"/>
          <w:color w:val="000000"/>
          <w:szCs w:val="21"/>
        </w:rPr>
        <w:t>，应用于深部钻探、硬岩掘进、油田开采等领域；超纯钨粉</w:t>
      </w:r>
      <w:r w:rsidRPr="00ED6430">
        <w:rPr>
          <w:rFonts w:ascii="Times New Roman" w:hAnsi="Times New Roman" w:cs="Times New Roman" w:hint="eastAsia"/>
          <w:color w:val="000000"/>
          <w:szCs w:val="21"/>
        </w:rPr>
        <w:t>可</w:t>
      </w:r>
      <w:r w:rsidRPr="00ED6430">
        <w:rPr>
          <w:rFonts w:ascii="Times New Roman" w:hAnsi="Times New Roman" w:cs="Times New Roman"/>
          <w:color w:val="000000"/>
          <w:szCs w:val="21"/>
        </w:rPr>
        <w:t>用于制备</w:t>
      </w:r>
      <w:r w:rsidRPr="00ED6430">
        <w:rPr>
          <w:rFonts w:ascii="Times New Roman" w:hAnsi="Times New Roman" w:cs="Times New Roman" w:hint="eastAsia"/>
          <w:color w:val="000000"/>
          <w:szCs w:val="21"/>
        </w:rPr>
        <w:t>高纯钨条</w:t>
      </w:r>
      <w:r w:rsidRPr="00ED6430">
        <w:rPr>
          <w:rFonts w:ascii="Times New Roman" w:hAnsi="Times New Roman" w:cs="Times New Roman"/>
          <w:color w:val="000000"/>
          <w:szCs w:val="21"/>
        </w:rPr>
        <w:t>、高纯钨片、钨钛靶材等钨产品。</w:t>
      </w:r>
    </w:p>
    <w:p w14:paraId="6A37C3F2" w14:textId="77777777" w:rsidR="009F4821" w:rsidRPr="00ED6430" w:rsidRDefault="00F347B8">
      <w:pPr>
        <w:spacing w:before="40" w:after="40" w:line="360" w:lineRule="auto"/>
        <w:ind w:firstLineChars="150" w:firstLine="315"/>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3</w:t>
      </w:r>
      <w:r w:rsidRPr="00ED6430">
        <w:rPr>
          <w:rFonts w:ascii="Times New Roman" w:hAnsi="Times New Roman" w:cs="Times New Roman" w:hint="eastAsia"/>
          <w:szCs w:val="21"/>
        </w:rPr>
        <w:t>）</w:t>
      </w:r>
      <w:r w:rsidRPr="00ED6430">
        <w:rPr>
          <w:rFonts w:ascii="Times New Roman" w:hAnsi="Times New Roman" w:cs="Times New Roman"/>
          <w:szCs w:val="21"/>
        </w:rPr>
        <w:t>公司下游主要生产硬质合金系列产品。公司本部主要生产球齿、传统刀片、异型、冷镦模、钎片等各类硬质合金产品以及热喷涂粉</w:t>
      </w:r>
      <w:r w:rsidRPr="00ED6430">
        <w:rPr>
          <w:rFonts w:ascii="Times New Roman" w:hAnsi="Times New Roman" w:cs="Times New Roman" w:hint="eastAsia"/>
          <w:szCs w:val="21"/>
        </w:rPr>
        <w:t>。</w:t>
      </w:r>
      <w:r w:rsidRPr="00ED6430">
        <w:rPr>
          <w:rFonts w:ascii="Times New Roman" w:hAnsi="Times New Roman" w:cs="Times New Roman"/>
          <w:szCs w:val="21"/>
        </w:rPr>
        <w:t>赣州澳克泰生产</w:t>
      </w:r>
      <w:r w:rsidRPr="00ED6430">
        <w:rPr>
          <w:rFonts w:ascii="Times New Roman" w:hAnsi="Times New Roman" w:cs="Times New Roman" w:hint="eastAsia"/>
          <w:szCs w:val="21"/>
        </w:rPr>
        <w:t>的</w:t>
      </w:r>
      <w:r w:rsidRPr="00ED6430">
        <w:rPr>
          <w:rFonts w:ascii="Times New Roman" w:hAnsi="Times New Roman" w:cs="Times New Roman"/>
          <w:szCs w:val="21"/>
        </w:rPr>
        <w:t>产品覆盖了</w:t>
      </w:r>
      <w:r w:rsidRPr="00ED6430">
        <w:rPr>
          <w:rFonts w:ascii="Times New Roman" w:hAnsi="Times New Roman" w:cs="Times New Roman" w:hint="eastAsia"/>
          <w:szCs w:val="21"/>
        </w:rPr>
        <w:t>机械</w:t>
      </w:r>
      <w:r w:rsidRPr="00ED6430">
        <w:rPr>
          <w:rFonts w:ascii="Times New Roman" w:hAnsi="Times New Roman" w:cs="Times New Roman"/>
          <w:szCs w:val="21"/>
        </w:rPr>
        <w:t>加工所需</w:t>
      </w:r>
      <w:r w:rsidRPr="00ED6430">
        <w:rPr>
          <w:rFonts w:ascii="Times New Roman" w:hAnsi="Times New Roman" w:cs="Times New Roman" w:hint="eastAsia"/>
          <w:szCs w:val="21"/>
        </w:rPr>
        <w:t>刀具</w:t>
      </w:r>
      <w:r w:rsidRPr="00ED6430">
        <w:rPr>
          <w:rFonts w:ascii="Times New Roman" w:hAnsi="Times New Roman" w:cs="Times New Roman"/>
          <w:szCs w:val="21"/>
        </w:rPr>
        <w:t>的所有大类，具体包括可转位硬质合金涂层刀片</w:t>
      </w:r>
      <w:r w:rsidR="005F07F5" w:rsidRPr="00ED6430">
        <w:rPr>
          <w:rFonts w:ascii="Times New Roman" w:hAnsi="Times New Roman" w:cs="Times New Roman" w:hint="eastAsia"/>
          <w:szCs w:val="21"/>
        </w:rPr>
        <w:t>和</w:t>
      </w:r>
      <w:r w:rsidRPr="00ED6430">
        <w:rPr>
          <w:rFonts w:ascii="Times New Roman" w:hAnsi="Times New Roman" w:cs="Times New Roman"/>
          <w:szCs w:val="21"/>
        </w:rPr>
        <w:t>不带涂层刀片、</w:t>
      </w:r>
      <w:r w:rsidRPr="00ED6430">
        <w:rPr>
          <w:rFonts w:ascii="Times New Roman" w:hAnsi="Times New Roman" w:cs="Times New Roman" w:hint="eastAsia"/>
          <w:szCs w:val="21"/>
        </w:rPr>
        <w:t>刀体</w:t>
      </w:r>
      <w:r w:rsidRPr="00ED6430">
        <w:rPr>
          <w:rFonts w:ascii="Times New Roman" w:hAnsi="Times New Roman" w:cs="Times New Roman"/>
          <w:szCs w:val="21"/>
        </w:rPr>
        <w:t>、</w:t>
      </w:r>
      <w:r w:rsidRPr="00ED6430">
        <w:rPr>
          <w:rFonts w:ascii="Times New Roman" w:hAnsi="Times New Roman" w:cs="Times New Roman" w:hint="eastAsia"/>
          <w:szCs w:val="21"/>
        </w:rPr>
        <w:t>整体</w:t>
      </w:r>
      <w:r w:rsidRPr="00ED6430">
        <w:rPr>
          <w:rFonts w:ascii="Times New Roman" w:hAnsi="Times New Roman" w:cs="Times New Roman"/>
          <w:szCs w:val="21"/>
        </w:rPr>
        <w:t>硬质合金刀具、</w:t>
      </w:r>
      <w:r w:rsidRPr="00ED6430">
        <w:rPr>
          <w:rFonts w:ascii="Times New Roman" w:hAnsi="Times New Roman" w:cs="Times New Roman" w:hint="eastAsia"/>
          <w:szCs w:val="21"/>
        </w:rPr>
        <w:t>实心</w:t>
      </w:r>
      <w:r w:rsidRPr="00ED6430">
        <w:rPr>
          <w:rFonts w:ascii="Times New Roman" w:hAnsi="Times New Roman" w:cs="Times New Roman"/>
          <w:szCs w:val="21"/>
        </w:rPr>
        <w:t>棒材</w:t>
      </w:r>
      <w:r w:rsidRPr="00ED6430">
        <w:rPr>
          <w:rFonts w:ascii="Times New Roman" w:hAnsi="Times New Roman" w:cs="Times New Roman" w:hint="eastAsia"/>
          <w:szCs w:val="21"/>
        </w:rPr>
        <w:t>、单直孔</w:t>
      </w:r>
      <w:r w:rsidRPr="00ED6430">
        <w:rPr>
          <w:rFonts w:ascii="Times New Roman" w:hAnsi="Times New Roman" w:cs="Times New Roman"/>
          <w:szCs w:val="21"/>
        </w:rPr>
        <w:t>棒材、双直孔棒材、螺旋</w:t>
      </w:r>
      <w:r w:rsidRPr="00ED6430">
        <w:rPr>
          <w:rFonts w:ascii="Times New Roman" w:hAnsi="Times New Roman" w:cs="Times New Roman" w:hint="eastAsia"/>
          <w:szCs w:val="21"/>
        </w:rPr>
        <w:t>孔</w:t>
      </w:r>
      <w:r w:rsidRPr="00ED6430">
        <w:rPr>
          <w:rFonts w:ascii="Times New Roman" w:hAnsi="Times New Roman" w:cs="Times New Roman"/>
          <w:szCs w:val="21"/>
        </w:rPr>
        <w:t>棒材</w:t>
      </w:r>
      <w:r w:rsidRPr="00ED6430">
        <w:rPr>
          <w:rFonts w:ascii="Times New Roman" w:hAnsi="Times New Roman" w:cs="Times New Roman" w:hint="eastAsia"/>
          <w:szCs w:val="21"/>
        </w:rPr>
        <w:t>等产品</w:t>
      </w:r>
      <w:r w:rsidRPr="00ED6430">
        <w:rPr>
          <w:rFonts w:ascii="Times New Roman" w:hAnsi="Times New Roman" w:cs="Times New Roman"/>
          <w:szCs w:val="21"/>
        </w:rPr>
        <w:t>。</w:t>
      </w:r>
    </w:p>
    <w:p w14:paraId="78650D5B" w14:textId="77777777" w:rsidR="009F4821" w:rsidRPr="00ED6430" w:rsidRDefault="00F347B8">
      <w:pPr>
        <w:spacing w:before="40" w:after="40"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精深加工是钨加工企业竞争的核心环节，</w:t>
      </w:r>
      <w:r w:rsidRPr="00ED6430">
        <w:rPr>
          <w:rFonts w:ascii="Times New Roman" w:hAnsi="Times New Roman" w:cs="Times New Roman" w:hint="eastAsia"/>
          <w:szCs w:val="21"/>
        </w:rPr>
        <w:t>赣州澳克泰</w:t>
      </w:r>
      <w:r w:rsidRPr="00ED6430">
        <w:rPr>
          <w:rFonts w:ascii="Times New Roman" w:hAnsi="Times New Roman" w:cs="Times New Roman"/>
          <w:szCs w:val="21"/>
        </w:rPr>
        <w:t>以客户为导向，不断提升研发、设计和生产</w:t>
      </w:r>
      <w:r w:rsidRPr="00ED6430">
        <w:rPr>
          <w:rFonts w:ascii="Times New Roman" w:hAnsi="Times New Roman" w:cs="Times New Roman" w:hint="eastAsia"/>
          <w:szCs w:val="21"/>
        </w:rPr>
        <w:t>能</w:t>
      </w:r>
      <w:r w:rsidRPr="00ED6430">
        <w:rPr>
          <w:rFonts w:ascii="Times New Roman" w:hAnsi="Times New Roman" w:cs="Times New Roman" w:hint="eastAsia"/>
          <w:szCs w:val="21"/>
        </w:rPr>
        <w:lastRenderedPageBreak/>
        <w:t>力</w:t>
      </w:r>
      <w:r w:rsidRPr="00ED6430">
        <w:rPr>
          <w:rFonts w:ascii="Times New Roman" w:hAnsi="Times New Roman" w:cs="Times New Roman"/>
          <w:szCs w:val="21"/>
        </w:rPr>
        <w:t>，为客户提供系统解决方案。经过多年发展，赣州澳克泰生产的</w:t>
      </w:r>
      <w:r w:rsidRPr="00ED6430">
        <w:rPr>
          <w:rFonts w:ascii="Times New Roman" w:hAnsi="Times New Roman" w:cs="Times New Roman" w:hint="eastAsia"/>
          <w:szCs w:val="21"/>
        </w:rPr>
        <w:t>数控刀具</w:t>
      </w:r>
      <w:r w:rsidR="005F07F5" w:rsidRPr="00ED6430">
        <w:rPr>
          <w:rFonts w:ascii="Times New Roman" w:hAnsi="Times New Roman" w:cs="Times New Roman" w:hint="eastAsia"/>
          <w:szCs w:val="21"/>
        </w:rPr>
        <w:t>可</w:t>
      </w:r>
      <w:r w:rsidR="005F07F5" w:rsidRPr="00ED6430">
        <w:rPr>
          <w:rFonts w:ascii="Times New Roman" w:hAnsi="Times New Roman" w:cs="Times New Roman"/>
          <w:szCs w:val="21"/>
        </w:rPr>
        <w:t>用于钢件、不锈钢、铸铁</w:t>
      </w:r>
      <w:r w:rsidR="005F07F5" w:rsidRPr="00ED6430">
        <w:rPr>
          <w:rFonts w:ascii="Times New Roman" w:hAnsi="Times New Roman" w:cs="Times New Roman" w:hint="eastAsia"/>
          <w:szCs w:val="21"/>
        </w:rPr>
        <w:t>、</w:t>
      </w:r>
      <w:r w:rsidR="005F07F5" w:rsidRPr="00ED6430">
        <w:rPr>
          <w:rFonts w:ascii="Times New Roman" w:hAnsi="Times New Roman" w:cs="Times New Roman"/>
          <w:szCs w:val="21"/>
        </w:rPr>
        <w:t>铝合金、高温合金、高硬度钢及复合材料等材质加工所需的车刀、铣刀、钻刀、槽刀及整体硬质合金刀具</w:t>
      </w:r>
      <w:r w:rsidR="005F07F5" w:rsidRPr="00ED6430">
        <w:rPr>
          <w:rFonts w:ascii="Times New Roman" w:hAnsi="Times New Roman" w:cs="Times New Roman" w:hint="eastAsia"/>
          <w:szCs w:val="21"/>
        </w:rPr>
        <w:t>产品</w:t>
      </w:r>
      <w:r w:rsidR="00875186" w:rsidRPr="00ED6430">
        <w:rPr>
          <w:rFonts w:ascii="Times New Roman" w:hAnsi="Times New Roman" w:cs="Times New Roman" w:hint="eastAsia"/>
          <w:szCs w:val="21"/>
        </w:rPr>
        <w:t>，可满足</w:t>
      </w:r>
      <w:r w:rsidRPr="00ED6430">
        <w:rPr>
          <w:rFonts w:ascii="Times New Roman" w:hAnsi="Times New Roman" w:cs="Times New Roman"/>
          <w:szCs w:val="21"/>
        </w:rPr>
        <w:t>汽车零部件、</w:t>
      </w:r>
      <w:r w:rsidRPr="00ED6430">
        <w:rPr>
          <w:rFonts w:ascii="Times New Roman" w:hAnsi="Times New Roman" w:cs="Times New Roman" w:hint="eastAsia"/>
          <w:szCs w:val="21"/>
        </w:rPr>
        <w:t>装备</w:t>
      </w:r>
      <w:r w:rsidRPr="00ED6430">
        <w:rPr>
          <w:rFonts w:ascii="Times New Roman" w:hAnsi="Times New Roman" w:cs="Times New Roman"/>
          <w:szCs w:val="21"/>
        </w:rPr>
        <w:t>、工程机械、航空航天、</w:t>
      </w:r>
      <w:r w:rsidRPr="00ED6430">
        <w:rPr>
          <w:rFonts w:ascii="Times New Roman" w:hAnsi="Times New Roman" w:cs="Times New Roman" w:hint="eastAsia"/>
          <w:szCs w:val="21"/>
        </w:rPr>
        <w:t>能源、</w:t>
      </w:r>
      <w:r w:rsidRPr="00ED6430">
        <w:rPr>
          <w:rFonts w:ascii="Times New Roman" w:hAnsi="Times New Roman" w:cs="Times New Roman"/>
          <w:szCs w:val="21"/>
        </w:rPr>
        <w:t>电子电器等各种</w:t>
      </w:r>
      <w:r w:rsidRPr="00ED6430">
        <w:rPr>
          <w:rFonts w:ascii="Times New Roman" w:hAnsi="Times New Roman" w:cs="Times New Roman" w:hint="eastAsia"/>
          <w:szCs w:val="21"/>
        </w:rPr>
        <w:t>领域</w:t>
      </w:r>
      <w:r w:rsidRPr="00ED6430">
        <w:rPr>
          <w:rFonts w:ascii="Times New Roman" w:hAnsi="Times New Roman" w:cs="Times New Roman"/>
          <w:szCs w:val="21"/>
        </w:rPr>
        <w:t>的工业切削加工</w:t>
      </w:r>
      <w:r w:rsidR="00875186" w:rsidRPr="00ED6430">
        <w:rPr>
          <w:rFonts w:ascii="Times New Roman" w:hAnsi="Times New Roman" w:cs="Times New Roman" w:hint="eastAsia"/>
          <w:szCs w:val="21"/>
        </w:rPr>
        <w:t>对于工具</w:t>
      </w:r>
      <w:r w:rsidR="00875186" w:rsidRPr="00ED6430">
        <w:rPr>
          <w:rFonts w:ascii="Times New Roman" w:hAnsi="Times New Roman" w:cs="Times New Roman"/>
          <w:szCs w:val="21"/>
        </w:rPr>
        <w:t>的需求</w:t>
      </w:r>
      <w:r w:rsidRPr="00ED6430">
        <w:rPr>
          <w:rFonts w:ascii="Times New Roman" w:hAnsi="Times New Roman" w:cs="Times New Roman"/>
          <w:szCs w:val="21"/>
        </w:rPr>
        <w:t>，是</w:t>
      </w:r>
      <w:r w:rsidRPr="00ED6430">
        <w:rPr>
          <w:rFonts w:ascii="Times New Roman" w:hAnsi="Times New Roman" w:cs="Times New Roman" w:hint="eastAsia"/>
          <w:szCs w:val="21"/>
        </w:rPr>
        <w:t>数控机床</w:t>
      </w:r>
      <w:r w:rsidRPr="00ED6430">
        <w:rPr>
          <w:rFonts w:ascii="Times New Roman" w:hAnsi="Times New Roman" w:cs="Times New Roman"/>
          <w:szCs w:val="21"/>
        </w:rPr>
        <w:t>“</w:t>
      </w:r>
      <w:r w:rsidRPr="00ED6430">
        <w:rPr>
          <w:rFonts w:ascii="Times New Roman" w:hAnsi="Times New Roman" w:cs="Times New Roman"/>
          <w:szCs w:val="21"/>
        </w:rPr>
        <w:t>工业母机</w:t>
      </w:r>
      <w:r w:rsidRPr="00ED6430">
        <w:rPr>
          <w:rFonts w:ascii="Times New Roman" w:hAnsi="Times New Roman" w:cs="Times New Roman"/>
          <w:szCs w:val="21"/>
        </w:rPr>
        <w:t>”</w:t>
      </w:r>
      <w:r w:rsidRPr="00ED6430">
        <w:rPr>
          <w:rFonts w:ascii="Times New Roman" w:hAnsi="Times New Roman" w:cs="Times New Roman"/>
          <w:szCs w:val="21"/>
        </w:rPr>
        <w:t>的关键部件。</w:t>
      </w:r>
    </w:p>
    <w:p w14:paraId="57BE4B53" w14:textId="77777777" w:rsidR="009F4821" w:rsidRPr="00ED6430" w:rsidRDefault="00F347B8">
      <w:pPr>
        <w:spacing w:before="40" w:after="40" w:line="360" w:lineRule="auto"/>
        <w:ind w:firstLineChars="200" w:firstLine="422"/>
        <w:rPr>
          <w:rFonts w:ascii="Times New Roman" w:hAnsi="Times New Roman" w:cs="Times New Roman"/>
          <w:b/>
          <w:color w:val="000000"/>
          <w:szCs w:val="21"/>
        </w:rPr>
      </w:pPr>
      <w:r w:rsidRPr="00ED6430">
        <w:rPr>
          <w:rFonts w:ascii="Times New Roman" w:hAnsi="Times New Roman" w:cs="Times New Roman" w:hint="eastAsia"/>
          <w:b/>
          <w:color w:val="000000"/>
          <w:szCs w:val="21"/>
        </w:rPr>
        <w:t>2</w:t>
      </w:r>
      <w:r w:rsidRPr="00ED6430">
        <w:rPr>
          <w:rFonts w:ascii="Times New Roman" w:hAnsi="Times New Roman" w:cs="Times New Roman"/>
          <w:b/>
          <w:color w:val="000000"/>
          <w:szCs w:val="21"/>
        </w:rPr>
        <w:t xml:space="preserve">. </w:t>
      </w:r>
      <w:r w:rsidRPr="00ED6430">
        <w:rPr>
          <w:rFonts w:ascii="Times New Roman" w:hAnsi="Times New Roman" w:cs="Times New Roman"/>
          <w:b/>
          <w:color w:val="000000"/>
          <w:szCs w:val="21"/>
        </w:rPr>
        <w:t>采购模式</w:t>
      </w:r>
    </w:p>
    <w:p w14:paraId="3A5CA551" w14:textId="77777777" w:rsidR="009F4821" w:rsidRPr="00ED6430" w:rsidRDefault="00F347B8">
      <w:pPr>
        <w:spacing w:before="40" w:after="40"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国家对钨矿开采实行总量控制，配额生产，不断规范钨矿勘查开采审批管理，允许在矿权范围内进行资源整合，但不再新增钨采矿权。根据自然资源部数据，</w:t>
      </w:r>
      <w:r w:rsidRPr="00ED6430">
        <w:rPr>
          <w:rFonts w:ascii="Times New Roman" w:hAnsi="Times New Roman" w:cs="Times New Roman"/>
          <w:szCs w:val="21"/>
        </w:rPr>
        <w:t>2022</w:t>
      </w:r>
      <w:r w:rsidRPr="00ED6430">
        <w:rPr>
          <w:rFonts w:ascii="Times New Roman" w:hAnsi="Times New Roman" w:cs="Times New Roman"/>
          <w:szCs w:val="21"/>
        </w:rPr>
        <w:t>年，全国钨精矿开采总量控制指标为</w:t>
      </w:r>
      <w:r w:rsidRPr="00ED6430">
        <w:rPr>
          <w:rFonts w:ascii="Times New Roman" w:hAnsi="Times New Roman" w:cs="Times New Roman"/>
          <w:szCs w:val="21"/>
        </w:rPr>
        <w:t>109,000</w:t>
      </w:r>
      <w:r w:rsidRPr="00ED6430">
        <w:rPr>
          <w:rFonts w:ascii="Times New Roman" w:hAnsi="Times New Roman" w:cs="Times New Roman"/>
          <w:szCs w:val="21"/>
        </w:rPr>
        <w:t>吨，公司钨精矿的开采配额为</w:t>
      </w:r>
      <w:r w:rsidRPr="00ED6430">
        <w:rPr>
          <w:rFonts w:ascii="Times New Roman" w:hAnsi="Times New Roman" w:cs="Times New Roman"/>
          <w:szCs w:val="21"/>
        </w:rPr>
        <w:t>5,480</w:t>
      </w:r>
      <w:r w:rsidRPr="00ED6430">
        <w:rPr>
          <w:rFonts w:ascii="Times New Roman" w:hAnsi="Times New Roman" w:cs="Times New Roman"/>
          <w:szCs w:val="21"/>
        </w:rPr>
        <w:t>吨，自产钨精矿全部自用，不足部分需要对外采购。公司制定了《采购业务管理制度》《供应商管理规定》，对供应商进行严格挑选和考核，并与优质供应商建立长期稳定的合作关系，确保公司主要原材料及辅料的稳定供应。公司采购定价委员会定期对钨产品市场价格、成本构成、材料市场变动趋势进行研究分析，定期在微信公众号发布主要钨原料价格信息。</w:t>
      </w:r>
    </w:p>
    <w:p w14:paraId="0F3ED910" w14:textId="77777777" w:rsidR="009F4821" w:rsidRPr="00ED6430" w:rsidRDefault="00F347B8">
      <w:pPr>
        <w:spacing w:before="40" w:after="40" w:line="360" w:lineRule="auto"/>
        <w:ind w:firstLineChars="200" w:firstLine="422"/>
        <w:jc w:val="both"/>
        <w:rPr>
          <w:rFonts w:ascii="Times New Roman" w:hAnsi="Times New Roman" w:cs="Times New Roman"/>
          <w:b/>
          <w:szCs w:val="21"/>
        </w:rPr>
      </w:pPr>
      <w:r w:rsidRPr="00ED6430">
        <w:rPr>
          <w:rFonts w:ascii="Times New Roman" w:hAnsi="Times New Roman" w:cs="Times New Roman" w:hint="eastAsia"/>
          <w:b/>
          <w:szCs w:val="21"/>
        </w:rPr>
        <w:t>3</w:t>
      </w:r>
      <w:r w:rsidRPr="00ED6430">
        <w:rPr>
          <w:rFonts w:ascii="Times New Roman" w:hAnsi="Times New Roman" w:cs="Times New Roman"/>
          <w:b/>
          <w:szCs w:val="21"/>
        </w:rPr>
        <w:t xml:space="preserve">. </w:t>
      </w:r>
      <w:r w:rsidRPr="00ED6430">
        <w:rPr>
          <w:rFonts w:ascii="Times New Roman" w:hAnsi="Times New Roman" w:cs="Times New Roman"/>
          <w:b/>
          <w:szCs w:val="21"/>
        </w:rPr>
        <w:t>销售模式</w:t>
      </w:r>
    </w:p>
    <w:p w14:paraId="7919FCF9"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公司对大客户采用直销模式，通过稳定的产品质量和快速供货能力与大客户建立长期合作关系。公司下游精深加工产品采取直销和经销相结合的方式，</w:t>
      </w:r>
      <w:r w:rsidRPr="00ED6430">
        <w:rPr>
          <w:rFonts w:ascii="Times New Roman" w:hAnsi="Times New Roman" w:cs="Times New Roman" w:hint="eastAsia"/>
          <w:szCs w:val="21"/>
        </w:rPr>
        <w:t>针对</w:t>
      </w:r>
      <w:r w:rsidRPr="00ED6430">
        <w:rPr>
          <w:rFonts w:ascii="Times New Roman" w:hAnsi="Times New Roman" w:cs="Times New Roman"/>
          <w:szCs w:val="21"/>
        </w:rPr>
        <w:t>部分重点行业</w:t>
      </w:r>
      <w:r w:rsidRPr="00ED6430">
        <w:rPr>
          <w:rFonts w:ascii="Times New Roman" w:hAnsi="Times New Roman" w:cs="Times New Roman" w:hint="eastAsia"/>
          <w:szCs w:val="21"/>
        </w:rPr>
        <w:t>开发</w:t>
      </w:r>
      <w:r w:rsidRPr="00ED6430">
        <w:rPr>
          <w:rFonts w:ascii="Times New Roman" w:hAnsi="Times New Roman" w:cs="Times New Roman"/>
          <w:szCs w:val="21"/>
        </w:rPr>
        <w:t>系统解决方案</w:t>
      </w:r>
      <w:r w:rsidRPr="00ED6430">
        <w:rPr>
          <w:rFonts w:ascii="Times New Roman" w:hAnsi="Times New Roman" w:cs="Times New Roman" w:hint="eastAsia"/>
          <w:szCs w:val="21"/>
        </w:rPr>
        <w:t>，对</w:t>
      </w:r>
      <w:r w:rsidRPr="00ED6430">
        <w:rPr>
          <w:rFonts w:ascii="Times New Roman" w:hAnsi="Times New Roman" w:cs="Times New Roman"/>
          <w:szCs w:val="21"/>
        </w:rPr>
        <w:t>中小规模客户采取经销的方式，</w:t>
      </w:r>
      <w:r w:rsidRPr="00ED6430">
        <w:rPr>
          <w:rFonts w:ascii="Times New Roman" w:hAnsi="Times New Roman" w:cs="Times New Roman" w:hint="eastAsia"/>
          <w:szCs w:val="21"/>
        </w:rPr>
        <w:t>通过</w:t>
      </w:r>
      <w:r w:rsidRPr="00ED6430">
        <w:rPr>
          <w:rFonts w:ascii="Times New Roman" w:hAnsi="Times New Roman" w:cs="Times New Roman"/>
          <w:szCs w:val="21"/>
        </w:rPr>
        <w:t>经销商网络实现众多</w:t>
      </w:r>
      <w:r w:rsidRPr="00ED6430">
        <w:rPr>
          <w:rFonts w:ascii="Times New Roman" w:hAnsi="Times New Roman" w:cs="Times New Roman" w:hint="eastAsia"/>
          <w:szCs w:val="21"/>
        </w:rPr>
        <w:t>中小</w:t>
      </w:r>
      <w:r w:rsidRPr="00ED6430">
        <w:rPr>
          <w:rFonts w:ascii="Times New Roman" w:hAnsi="Times New Roman" w:cs="Times New Roman"/>
          <w:szCs w:val="21"/>
        </w:rPr>
        <w:t>规模客户的全面覆盖。</w:t>
      </w:r>
    </w:p>
    <w:p w14:paraId="750AC534" w14:textId="77777777" w:rsidR="009F4821" w:rsidRPr="00ED6430" w:rsidRDefault="00F347B8">
      <w:pPr>
        <w:spacing w:line="360" w:lineRule="auto"/>
        <w:ind w:firstLineChars="150" w:firstLine="316"/>
        <w:jc w:val="both"/>
        <w:rPr>
          <w:rFonts w:ascii="Times New Roman" w:hAnsi="Times New Roman" w:cs="Times New Roman"/>
          <w:b/>
          <w:szCs w:val="21"/>
        </w:rPr>
      </w:pPr>
      <w:r w:rsidRPr="00ED6430">
        <w:rPr>
          <w:rFonts w:ascii="Times New Roman" w:hAnsi="Times New Roman" w:cs="Times New Roman"/>
          <w:b/>
          <w:szCs w:val="21"/>
        </w:rPr>
        <w:t>（五）业绩驱动因素</w:t>
      </w:r>
    </w:p>
    <w:p w14:paraId="393C59B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1</w:t>
      </w:r>
      <w:r w:rsidRPr="00ED6430">
        <w:rPr>
          <w:rFonts w:ascii="Times New Roman" w:hAnsi="Times New Roman" w:cs="Times New Roman"/>
          <w:b/>
          <w:szCs w:val="21"/>
        </w:rPr>
        <w:t xml:space="preserve">. </w:t>
      </w:r>
      <w:r w:rsidRPr="00ED6430">
        <w:rPr>
          <w:rFonts w:ascii="Times New Roman" w:hAnsi="Times New Roman" w:cs="Times New Roman"/>
          <w:szCs w:val="21"/>
        </w:rPr>
        <w:t>公司上游业绩主要受钨精矿及伴生矿产品的产量、价格及开采成本等因素影响。公司拥有自产的钨矿矿山，与钨伴生的还有锡、铜等金属，公司在矿山选矿环节中可将锡、铜等金属进行分离，作为副产品进行销售，整体保持较高的毛利率水平。近年来，公司不断强化矿山智能化建设，采矿、选矿效率不断提升，矿山业绩稳步提升。</w:t>
      </w:r>
    </w:p>
    <w:p w14:paraId="5B49DA9A"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2</w:t>
      </w:r>
      <w:r w:rsidRPr="00ED6430">
        <w:rPr>
          <w:rFonts w:ascii="Times New Roman" w:hAnsi="Times New Roman" w:cs="Times New Roman"/>
          <w:b/>
          <w:szCs w:val="21"/>
        </w:rPr>
        <w:t xml:space="preserve">. </w:t>
      </w:r>
      <w:r w:rsidRPr="00ED6430">
        <w:rPr>
          <w:rFonts w:ascii="Times New Roman" w:hAnsi="Times New Roman" w:cs="Times New Roman"/>
          <w:szCs w:val="21"/>
        </w:rPr>
        <w:t>公司中游业绩主要受钨粉及碳化钨粉销量的影响。报告期内，公司通过采用</w:t>
      </w:r>
      <w:r w:rsidRPr="00ED6430">
        <w:rPr>
          <w:rFonts w:ascii="Times New Roman" w:hAnsi="Times New Roman" w:cs="Times New Roman"/>
        </w:rPr>
        <w:t>自动化设备及生产信息管理系统，对钨粉及碳化钨粉的生产过程进行程序控制，产品质量及稳定性进一步提升，获得了客户一致认可。公司</w:t>
      </w:r>
      <w:r w:rsidRPr="00ED6430">
        <w:rPr>
          <w:rFonts w:ascii="Times New Roman" w:hAnsi="Times New Roman" w:cs="Times New Roman"/>
          <w:szCs w:val="21"/>
        </w:rPr>
        <w:t>积极拓展市场，粉末产品销量及销售价格同比增长，提升了公司中游业绩的增长。</w:t>
      </w:r>
    </w:p>
    <w:p w14:paraId="3B543716"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3</w:t>
      </w:r>
      <w:r w:rsidRPr="00ED6430">
        <w:rPr>
          <w:rFonts w:ascii="Times New Roman" w:hAnsi="Times New Roman" w:cs="Times New Roman"/>
          <w:b/>
          <w:szCs w:val="21"/>
        </w:rPr>
        <w:t xml:space="preserve">. </w:t>
      </w:r>
      <w:r w:rsidRPr="00ED6430">
        <w:rPr>
          <w:rFonts w:ascii="Times New Roman" w:hAnsi="Times New Roman" w:cs="Times New Roman"/>
          <w:szCs w:val="21"/>
        </w:rPr>
        <w:t>公司下游业绩主要受赣州澳克泰经营情况的影响。</w:t>
      </w:r>
      <w:r w:rsidRPr="00ED6430">
        <w:rPr>
          <w:rFonts w:ascii="Times New Roman" w:hAnsi="Times New Roman" w:cs="Times New Roman"/>
        </w:rPr>
        <w:t>报告期内，</w:t>
      </w:r>
      <w:r w:rsidRPr="00ED6430">
        <w:rPr>
          <w:rFonts w:ascii="Times New Roman" w:hAnsi="Times New Roman" w:cs="Times New Roman"/>
          <w:szCs w:val="21"/>
        </w:rPr>
        <w:t>赣州澳克泰调整销售策略，逐渐向行业应用布局，</w:t>
      </w:r>
      <w:r w:rsidRPr="00ED6430">
        <w:rPr>
          <w:rFonts w:ascii="Times New Roman" w:hAnsi="Times New Roman" w:cs="Times New Roman"/>
        </w:rPr>
        <w:t>在汽车、航空航天、工程机械、</w:t>
      </w:r>
      <w:r w:rsidRPr="00ED6430">
        <w:rPr>
          <w:rFonts w:ascii="Times New Roman" w:hAnsi="Times New Roman" w:cs="Times New Roman"/>
        </w:rPr>
        <w:t>3C</w:t>
      </w:r>
      <w:r w:rsidRPr="00ED6430">
        <w:rPr>
          <w:rFonts w:ascii="Times New Roman" w:hAnsi="Times New Roman" w:cs="Times New Roman"/>
        </w:rPr>
        <w:t>小零件等行业拥有了一批重点核心客户，</w:t>
      </w:r>
      <w:r w:rsidRPr="00ED6430">
        <w:rPr>
          <w:rFonts w:ascii="Times New Roman" w:hAnsi="Times New Roman" w:cs="Times New Roman"/>
          <w:szCs w:val="21"/>
        </w:rPr>
        <w:t>涂层刀片产品销量同比增加，</w:t>
      </w:r>
      <w:r w:rsidRPr="00ED6430">
        <w:rPr>
          <w:rFonts w:ascii="Times New Roman" w:hAnsi="Times New Roman" w:cs="Times New Roman"/>
        </w:rPr>
        <w:t>提升了赣州澳克泰的品牌影响力及市场份额，下游业绩逐步增长。</w:t>
      </w:r>
    </w:p>
    <w:p w14:paraId="28D22B79" w14:textId="77777777" w:rsidR="009F4821" w:rsidRPr="00ED6430" w:rsidRDefault="00F347B8">
      <w:pPr>
        <w:spacing w:line="360" w:lineRule="auto"/>
        <w:ind w:firstLineChars="150" w:firstLine="316"/>
        <w:jc w:val="both"/>
        <w:rPr>
          <w:rFonts w:ascii="Times New Roman" w:hAnsi="Times New Roman" w:cs="Times New Roman"/>
          <w:b/>
          <w:szCs w:val="21"/>
        </w:rPr>
      </w:pPr>
      <w:r w:rsidRPr="00ED6430">
        <w:rPr>
          <w:rFonts w:ascii="Times New Roman" w:hAnsi="Times New Roman" w:cs="Times New Roman"/>
          <w:b/>
          <w:szCs w:val="21"/>
        </w:rPr>
        <w:t>（六）行业地位</w:t>
      </w:r>
    </w:p>
    <w:p w14:paraId="21DA8AB0" w14:textId="77777777" w:rsidR="009F4821" w:rsidRPr="00ED6430" w:rsidRDefault="00F347B8">
      <w:pPr>
        <w:topLinePunct/>
        <w:adjustRightInd w:val="0"/>
        <w:spacing w:line="360" w:lineRule="auto"/>
        <w:ind w:firstLineChars="200" w:firstLine="420"/>
        <w:jc w:val="both"/>
        <w:rPr>
          <w:rFonts w:ascii="Times New Roman" w:hAnsi="Times New Roman" w:cs="Times New Roman"/>
          <w:kern w:val="0"/>
          <w:szCs w:val="21"/>
          <w:lang w:val="zh-CN"/>
        </w:rPr>
      </w:pPr>
      <w:bookmarkStart w:id="32" w:name="_Toc988905"/>
      <w:r w:rsidRPr="00ED6430">
        <w:rPr>
          <w:rFonts w:ascii="Times New Roman" w:hAnsi="Times New Roman" w:cs="Times New Roman"/>
          <w:szCs w:val="21"/>
        </w:rPr>
        <w:t>公司以钨资源的利用和开发，研发生产高性能、高精度、高附加值的硬质合金为发展方向，</w:t>
      </w:r>
      <w:r w:rsidRPr="00ED6430">
        <w:rPr>
          <w:rFonts w:ascii="Times New Roman" w:hAnsi="Times New Roman" w:cs="Times New Roman"/>
          <w:kern w:val="0"/>
          <w:szCs w:val="21"/>
          <w:lang w:val="zh-CN"/>
        </w:rPr>
        <w:t>依照做精做强产业链战略，不断加大精深加工环节的投入。据中国钨业协会</w:t>
      </w:r>
      <w:r w:rsidRPr="00ED6430">
        <w:rPr>
          <w:rFonts w:ascii="Times New Roman" w:hAnsi="Times New Roman" w:cs="Times New Roman"/>
          <w:kern w:val="0"/>
          <w:szCs w:val="21"/>
          <w:lang w:val="zh-CN"/>
        </w:rPr>
        <w:t>2022</w:t>
      </w:r>
      <w:r w:rsidRPr="00ED6430">
        <w:rPr>
          <w:rFonts w:ascii="Times New Roman" w:hAnsi="Times New Roman" w:cs="Times New Roman"/>
          <w:kern w:val="0"/>
          <w:szCs w:val="21"/>
          <w:lang w:val="zh-CN"/>
        </w:rPr>
        <w:t>年度统计数据，报告期内公司</w:t>
      </w:r>
      <w:r w:rsidRPr="00ED6430">
        <w:rPr>
          <w:rFonts w:ascii="Times New Roman" w:hAnsi="Times New Roman" w:cs="Times New Roman"/>
          <w:kern w:val="0"/>
          <w:szCs w:val="21"/>
          <w:lang w:val="zh-CN"/>
        </w:rPr>
        <w:lastRenderedPageBreak/>
        <w:t>钨粉产量排名国内行业第</w:t>
      </w:r>
      <w:r w:rsidRPr="00ED6430">
        <w:rPr>
          <w:rFonts w:ascii="Times New Roman" w:hAnsi="Times New Roman" w:cs="Times New Roman" w:hint="eastAsia"/>
          <w:kern w:val="0"/>
          <w:szCs w:val="21"/>
          <w:lang w:val="zh-CN"/>
        </w:rPr>
        <w:t>一</w:t>
      </w:r>
      <w:r w:rsidRPr="00ED6430">
        <w:rPr>
          <w:rFonts w:ascii="Times New Roman" w:hAnsi="Times New Roman" w:cs="Times New Roman"/>
          <w:kern w:val="0"/>
          <w:szCs w:val="21"/>
          <w:lang w:val="zh-CN"/>
        </w:rPr>
        <w:t>，碳化钨粉产量排名国内行业第</w:t>
      </w:r>
      <w:r w:rsidRPr="00ED6430">
        <w:rPr>
          <w:rFonts w:ascii="Times New Roman" w:hAnsi="Times New Roman" w:cs="Times New Roman" w:hint="eastAsia"/>
          <w:kern w:val="0"/>
          <w:szCs w:val="21"/>
          <w:lang w:val="zh-CN"/>
        </w:rPr>
        <w:t>二</w:t>
      </w:r>
      <w:r w:rsidRPr="00ED6430">
        <w:rPr>
          <w:rFonts w:ascii="Times New Roman" w:hAnsi="Times New Roman" w:cs="Times New Roman"/>
          <w:kern w:val="0"/>
          <w:szCs w:val="21"/>
          <w:lang w:val="zh-CN"/>
        </w:rPr>
        <w:t>。</w:t>
      </w:r>
    </w:p>
    <w:p w14:paraId="58075196" w14:textId="77777777" w:rsidR="009F4821" w:rsidRPr="00ED6430" w:rsidRDefault="00F347B8">
      <w:pPr>
        <w:spacing w:line="360" w:lineRule="auto"/>
        <w:ind w:firstLineChars="200" w:firstLine="420"/>
        <w:jc w:val="both"/>
        <w:rPr>
          <w:rFonts w:ascii="Times New Roman" w:hAnsi="Times New Roman" w:cs="Times New Roman"/>
          <w:szCs w:val="21"/>
        </w:rPr>
      </w:pPr>
      <w:bookmarkStart w:id="33" w:name="_Hlk131064494"/>
      <w:r w:rsidRPr="00ED6430">
        <w:rPr>
          <w:rFonts w:ascii="Times New Roman" w:hAnsi="Times New Roman" w:cs="Times New Roman"/>
          <w:szCs w:val="21"/>
        </w:rPr>
        <w:t>公司拥有</w:t>
      </w:r>
      <w:r w:rsidRPr="00ED6430">
        <w:rPr>
          <w:rFonts w:ascii="Times New Roman" w:hAnsi="Times New Roman" w:cs="Times New Roman"/>
          <w:szCs w:val="21"/>
        </w:rPr>
        <w:t>6</w:t>
      </w:r>
      <w:r w:rsidRPr="00ED6430">
        <w:rPr>
          <w:rFonts w:ascii="Times New Roman" w:hAnsi="Times New Roman" w:cs="Times New Roman"/>
          <w:szCs w:val="21"/>
        </w:rPr>
        <w:t>座采矿权矿山，</w:t>
      </w:r>
      <w:r w:rsidRPr="00ED6430">
        <w:rPr>
          <w:rFonts w:ascii="Times New Roman" w:hAnsi="Times New Roman" w:cs="Times New Roman"/>
          <w:szCs w:val="21"/>
        </w:rPr>
        <w:t>8</w:t>
      </w:r>
      <w:r w:rsidRPr="00ED6430">
        <w:rPr>
          <w:rFonts w:ascii="Times New Roman" w:hAnsi="Times New Roman" w:cs="Times New Roman"/>
          <w:szCs w:val="21"/>
        </w:rPr>
        <w:t>个探矿权矿区，</w:t>
      </w:r>
      <w:bookmarkEnd w:id="33"/>
      <w:r w:rsidRPr="00ED6430">
        <w:rPr>
          <w:rFonts w:ascii="Times New Roman" w:hAnsi="Times New Roman" w:cs="Times New Roman" w:hint="eastAsia"/>
          <w:szCs w:val="21"/>
        </w:rPr>
        <w:t>根据公司</w:t>
      </w:r>
      <w:r w:rsidRPr="00ED6430">
        <w:rPr>
          <w:rFonts w:ascii="Times New Roman" w:hAnsi="Times New Roman" w:cs="Times New Roman"/>
          <w:szCs w:val="21"/>
        </w:rPr>
        <w:t>所辖矿</w:t>
      </w:r>
      <w:r w:rsidRPr="00ED6430">
        <w:rPr>
          <w:rFonts w:ascii="Times New Roman" w:hAnsi="Times New Roman" w:cs="Times New Roman" w:hint="eastAsia"/>
          <w:szCs w:val="21"/>
        </w:rPr>
        <w:t>权</w:t>
      </w:r>
      <w:r w:rsidRPr="00ED6430">
        <w:rPr>
          <w:rFonts w:ascii="Times New Roman" w:hAnsi="Times New Roman" w:cs="Times New Roman"/>
          <w:szCs w:val="21"/>
        </w:rPr>
        <w:t>在江西省自然资源厅</w:t>
      </w:r>
      <w:r w:rsidRPr="00ED6430">
        <w:rPr>
          <w:rFonts w:ascii="Times New Roman" w:hAnsi="Times New Roman" w:cs="Times New Roman" w:hint="eastAsia"/>
          <w:szCs w:val="21"/>
        </w:rPr>
        <w:t>最新</w:t>
      </w:r>
      <w:r w:rsidRPr="00ED6430">
        <w:rPr>
          <w:rFonts w:ascii="Times New Roman" w:hAnsi="Times New Roman" w:cs="Times New Roman"/>
          <w:szCs w:val="21"/>
        </w:rPr>
        <w:t>备案数据，公司保有钨资源储量</w:t>
      </w:r>
      <w:r w:rsidRPr="00ED6430">
        <w:rPr>
          <w:rFonts w:ascii="Times New Roman" w:hAnsi="Times New Roman" w:cs="Times New Roman"/>
          <w:szCs w:val="21"/>
        </w:rPr>
        <w:t>9.46</w:t>
      </w:r>
      <w:r w:rsidRPr="00ED6430">
        <w:rPr>
          <w:rFonts w:ascii="Times New Roman" w:hAnsi="Times New Roman" w:cs="Times New Roman"/>
          <w:szCs w:val="21"/>
        </w:rPr>
        <w:t>万吨，锡资源储量</w:t>
      </w:r>
      <w:r w:rsidRPr="00ED6430">
        <w:rPr>
          <w:rFonts w:ascii="Times New Roman" w:hAnsi="Times New Roman" w:cs="Times New Roman"/>
          <w:szCs w:val="21"/>
        </w:rPr>
        <w:t>1.76</w:t>
      </w:r>
      <w:r w:rsidRPr="00ED6430">
        <w:rPr>
          <w:rFonts w:ascii="Times New Roman" w:hAnsi="Times New Roman" w:cs="Times New Roman"/>
          <w:szCs w:val="21"/>
        </w:rPr>
        <w:t>万吨，铜资源储量</w:t>
      </w:r>
      <w:r w:rsidRPr="00ED6430">
        <w:rPr>
          <w:rFonts w:ascii="Times New Roman" w:hAnsi="Times New Roman" w:cs="Times New Roman"/>
          <w:szCs w:val="21"/>
        </w:rPr>
        <w:t>1.28</w:t>
      </w:r>
      <w:r w:rsidRPr="00ED6430">
        <w:rPr>
          <w:rFonts w:ascii="Times New Roman" w:hAnsi="Times New Roman" w:cs="Times New Roman"/>
          <w:szCs w:val="21"/>
        </w:rPr>
        <w:t>万吨。</w:t>
      </w:r>
      <w:r w:rsidRPr="00ED6430">
        <w:rPr>
          <w:rFonts w:ascii="Times New Roman" w:hAnsi="Times New Roman" w:cs="Times New Roman"/>
          <w:kern w:val="0"/>
          <w:szCs w:val="21"/>
          <w:lang w:val="zh-CN"/>
        </w:rPr>
        <w:t>公司矿山建立了自动分选工艺流程，</w:t>
      </w:r>
      <w:r w:rsidRPr="00ED6430">
        <w:rPr>
          <w:rFonts w:ascii="Times New Roman" w:hAnsi="Times New Roman" w:cs="Times New Roman" w:hint="eastAsia"/>
          <w:kern w:val="0"/>
          <w:szCs w:val="21"/>
          <w:lang w:val="zh-CN"/>
        </w:rPr>
        <w:t>矿山机械化</w:t>
      </w:r>
      <w:r w:rsidRPr="00ED6430">
        <w:rPr>
          <w:rFonts w:ascii="Times New Roman" w:hAnsi="Times New Roman" w:cs="Times New Roman"/>
          <w:kern w:val="0"/>
          <w:szCs w:val="21"/>
          <w:lang w:val="zh-CN"/>
        </w:rPr>
        <w:t>、智能化程度不断提高。</w:t>
      </w:r>
    </w:p>
    <w:p w14:paraId="2BD1C48E"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公司在冶炼环节形成了国内领先的技术和工艺优势。公司粉末产品产量排名国内行业前列，打造了超高性能钨粉体全自动数字化生产线，可</w:t>
      </w:r>
      <w:r w:rsidRPr="00ED6430">
        <w:rPr>
          <w:rFonts w:ascii="Times New Roman" w:hAnsi="Times New Roman" w:cs="Times New Roman"/>
          <w:color w:val="000000"/>
          <w:szCs w:val="21"/>
        </w:rPr>
        <w:t>生产超细、超粗、超纯粉末产品来满足不同客户需求</w:t>
      </w:r>
      <w:r w:rsidRPr="00ED6430">
        <w:rPr>
          <w:rFonts w:ascii="Times New Roman" w:hAnsi="Times New Roman" w:cs="Times New Roman"/>
          <w:szCs w:val="21"/>
        </w:rPr>
        <w:t>。</w:t>
      </w:r>
    </w:p>
    <w:p w14:paraId="296E45FE" w14:textId="77777777" w:rsidR="009F4821" w:rsidRPr="00ED6430" w:rsidRDefault="00F347B8">
      <w:pPr>
        <w:spacing w:line="360" w:lineRule="auto"/>
        <w:ind w:firstLineChars="200" w:firstLine="420"/>
        <w:rPr>
          <w:rFonts w:ascii="Times New Roman" w:hAnsi="Times New Roman" w:cs="Times New Roman"/>
          <w:sz w:val="24"/>
          <w:szCs w:val="24"/>
        </w:rPr>
      </w:pPr>
      <w:r w:rsidRPr="00ED6430">
        <w:rPr>
          <w:rFonts w:ascii="Times New Roman" w:hAnsi="Times New Roman" w:cs="Times New Roman"/>
          <w:color w:val="000000"/>
          <w:szCs w:val="21"/>
        </w:rPr>
        <w:t>赣州澳克泰是国家级专精特新</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小巨人</w:t>
      </w:r>
      <w:r w:rsidRPr="00ED6430">
        <w:rPr>
          <w:rFonts w:ascii="Times New Roman" w:hAnsi="Times New Roman" w:cs="Times New Roman"/>
          <w:color w:val="000000"/>
          <w:szCs w:val="21"/>
        </w:rPr>
        <w:t>”</w:t>
      </w:r>
      <w:r w:rsidRPr="00ED6430">
        <w:rPr>
          <w:rFonts w:ascii="Times New Roman" w:hAnsi="Times New Roman" w:cs="Times New Roman"/>
          <w:color w:val="000000"/>
          <w:szCs w:val="21"/>
        </w:rPr>
        <w:t>企业，</w:t>
      </w:r>
      <w:r w:rsidRPr="00ED6430">
        <w:rPr>
          <w:rFonts w:ascii="Times New Roman" w:hAnsi="Times New Roman" w:cs="Times New Roman" w:hint="eastAsia"/>
          <w:color w:val="000000"/>
          <w:szCs w:val="21"/>
        </w:rPr>
        <w:t>产品主要</w:t>
      </w:r>
      <w:r w:rsidRPr="00ED6430">
        <w:rPr>
          <w:rFonts w:ascii="Times New Roman" w:hAnsi="Times New Roman" w:cs="Times New Roman"/>
          <w:color w:val="000000"/>
          <w:szCs w:val="21"/>
        </w:rPr>
        <w:t>对标国际一线品牌，国内</w:t>
      </w:r>
      <w:r w:rsidRPr="00ED6430">
        <w:rPr>
          <w:rFonts w:ascii="Times New Roman" w:hAnsi="Times New Roman" w:cs="Times New Roman" w:hint="eastAsia"/>
          <w:color w:val="000000"/>
          <w:szCs w:val="21"/>
        </w:rPr>
        <w:t>市场销售定位是</w:t>
      </w:r>
      <w:r w:rsidRPr="00ED6430">
        <w:rPr>
          <w:rFonts w:ascii="Times New Roman" w:hAnsi="Times New Roman" w:cs="Times New Roman"/>
          <w:color w:val="000000"/>
          <w:szCs w:val="21"/>
        </w:rPr>
        <w:t>替代</w:t>
      </w:r>
      <w:r w:rsidRPr="00ED6430">
        <w:rPr>
          <w:rFonts w:ascii="Times New Roman" w:hAnsi="Times New Roman" w:cs="Times New Roman" w:hint="eastAsia"/>
          <w:color w:val="000000"/>
          <w:szCs w:val="21"/>
        </w:rPr>
        <w:t>同类</w:t>
      </w:r>
      <w:r w:rsidRPr="00ED6430">
        <w:rPr>
          <w:rFonts w:ascii="Times New Roman" w:hAnsi="Times New Roman" w:cs="Times New Roman"/>
          <w:color w:val="000000"/>
          <w:szCs w:val="21"/>
        </w:rPr>
        <w:t>进口</w:t>
      </w:r>
      <w:r w:rsidRPr="00ED6430">
        <w:rPr>
          <w:rFonts w:ascii="Times New Roman" w:hAnsi="Times New Roman" w:cs="Times New Roman" w:hint="eastAsia"/>
          <w:color w:val="000000"/>
          <w:szCs w:val="21"/>
        </w:rPr>
        <w:t>产品</w:t>
      </w:r>
      <w:r w:rsidRPr="00ED6430">
        <w:rPr>
          <w:rFonts w:ascii="Times New Roman" w:hAnsi="Times New Roman" w:cs="Times New Roman"/>
          <w:color w:val="000000"/>
          <w:szCs w:val="21"/>
        </w:rPr>
        <w:t>。</w:t>
      </w:r>
    </w:p>
    <w:p w14:paraId="067FE2E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4" w:name="_Toc130991423"/>
      <w:r w:rsidRPr="00ED6430">
        <w:rPr>
          <w:rFonts w:ascii="Times New Roman" w:eastAsia="宋体" w:hAnsi="Times New Roman" w:cs="Times New Roman"/>
          <w:b/>
          <w:bCs/>
          <w:sz w:val="24"/>
          <w:szCs w:val="24"/>
        </w:rPr>
        <w:t>三、核心竞争力分析</w:t>
      </w:r>
      <w:bookmarkEnd w:id="32"/>
      <w:bookmarkEnd w:id="34"/>
    </w:p>
    <w:p w14:paraId="7330E2FA" w14:textId="77777777" w:rsidR="009F4821" w:rsidRPr="00ED6430" w:rsidRDefault="00F347B8">
      <w:pPr>
        <w:pStyle w:val="a9"/>
        <w:spacing w:before="0" w:beforeAutospacing="0" w:after="0" w:afterAutospacing="0" w:line="360" w:lineRule="auto"/>
        <w:ind w:firstLine="422"/>
        <w:jc w:val="both"/>
        <w:rPr>
          <w:rStyle w:val="ac"/>
          <w:rFonts w:ascii="Times New Roman" w:hAnsi="Times New Roman" w:cs="Times New Roman"/>
          <w:sz w:val="21"/>
          <w:szCs w:val="21"/>
        </w:rPr>
      </w:pPr>
      <w:r w:rsidRPr="00ED6430">
        <w:rPr>
          <w:rStyle w:val="ac"/>
          <w:rFonts w:ascii="Times New Roman" w:hAnsi="Times New Roman" w:cs="Times New Roman"/>
          <w:sz w:val="21"/>
          <w:szCs w:val="21"/>
        </w:rPr>
        <w:t xml:space="preserve">1. </w:t>
      </w:r>
      <w:r w:rsidRPr="00ED6430">
        <w:rPr>
          <w:rStyle w:val="ac"/>
          <w:rFonts w:ascii="Times New Roman" w:hAnsi="Times New Roman" w:cs="Times New Roman"/>
          <w:sz w:val="21"/>
          <w:szCs w:val="21"/>
        </w:rPr>
        <w:t>丰富的资源储备及完整的产业链优势</w:t>
      </w:r>
    </w:p>
    <w:p w14:paraId="358084F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公司是国家工信部公告的首批</w:t>
      </w:r>
      <w:r w:rsidRPr="00ED6430">
        <w:rPr>
          <w:rFonts w:ascii="Times New Roman" w:hAnsi="Times New Roman" w:cs="Times New Roman"/>
          <w:sz w:val="21"/>
          <w:szCs w:val="21"/>
        </w:rPr>
        <w:t>16</w:t>
      </w:r>
      <w:r w:rsidRPr="00ED6430">
        <w:rPr>
          <w:rFonts w:ascii="Times New Roman" w:hAnsi="Times New Roman" w:cs="Times New Roman"/>
          <w:sz w:val="21"/>
          <w:szCs w:val="21"/>
        </w:rPr>
        <w:t>家符合《钨锡锑行业准入条件》的企业之一，是商务部批准的</w:t>
      </w:r>
      <w:r w:rsidRPr="00ED6430">
        <w:rPr>
          <w:rFonts w:ascii="Times New Roman" w:hAnsi="Times New Roman" w:cs="Times New Roman"/>
          <w:sz w:val="21"/>
          <w:szCs w:val="21"/>
        </w:rPr>
        <w:t>16</w:t>
      </w:r>
      <w:r w:rsidRPr="00ED6430">
        <w:rPr>
          <w:rFonts w:ascii="Times New Roman" w:hAnsi="Times New Roman" w:cs="Times New Roman"/>
          <w:sz w:val="21"/>
          <w:szCs w:val="21"/>
        </w:rPr>
        <w:t>家钨出口贸易企业之一。</w:t>
      </w:r>
    </w:p>
    <w:p w14:paraId="1E7999D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钨是国家战略资源，公司建立了从钨上游探矿、采矿、选矿，中游冶炼、制粉，下游精深加工的一体化生产体系，完整的产业链为公司持续经营和拓宽未来发展空间创造了良好条件，完备的钨产品组合系列可以使公司更好地满足不同客户需求，增加公司抗风险的能力。</w:t>
      </w:r>
    </w:p>
    <w:p w14:paraId="3A0EFFE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公司深耕矿山采选</w:t>
      </w:r>
      <w:r w:rsidRPr="00ED6430">
        <w:rPr>
          <w:rFonts w:ascii="Times New Roman" w:hAnsi="Times New Roman" w:cs="Times New Roman"/>
          <w:sz w:val="21"/>
          <w:szCs w:val="21"/>
        </w:rPr>
        <w:t>30</w:t>
      </w:r>
      <w:r w:rsidRPr="00ED6430">
        <w:rPr>
          <w:rFonts w:ascii="Times New Roman" w:hAnsi="Times New Roman" w:cs="Times New Roman"/>
          <w:sz w:val="21"/>
          <w:szCs w:val="21"/>
        </w:rPr>
        <w:t>年，</w:t>
      </w:r>
      <w:r w:rsidR="00177496" w:rsidRPr="00ED6430">
        <w:rPr>
          <w:rFonts w:ascii="Times New Roman" w:hAnsi="Times New Roman" w:cs="Times New Roman" w:hint="eastAsia"/>
          <w:sz w:val="21"/>
          <w:szCs w:val="21"/>
        </w:rPr>
        <w:t>目前</w:t>
      </w:r>
      <w:r w:rsidR="00177496" w:rsidRPr="00ED6430">
        <w:rPr>
          <w:rFonts w:ascii="Times New Roman" w:hAnsi="Times New Roman" w:cs="Times New Roman"/>
          <w:sz w:val="21"/>
          <w:szCs w:val="21"/>
        </w:rPr>
        <w:t>拥有</w:t>
      </w:r>
      <w:r w:rsidR="00177496" w:rsidRPr="00ED6430">
        <w:rPr>
          <w:rFonts w:ascii="Times New Roman" w:hAnsi="Times New Roman" w:cs="Times New Roman"/>
          <w:sz w:val="21"/>
          <w:szCs w:val="21"/>
        </w:rPr>
        <w:t>6</w:t>
      </w:r>
      <w:r w:rsidR="00177496" w:rsidRPr="00ED6430">
        <w:rPr>
          <w:rFonts w:ascii="Times New Roman" w:hAnsi="Times New Roman" w:cs="Times New Roman"/>
          <w:sz w:val="21"/>
          <w:szCs w:val="21"/>
        </w:rPr>
        <w:t>座采矿权矿山，</w:t>
      </w:r>
      <w:r w:rsidR="00177496" w:rsidRPr="00ED6430">
        <w:rPr>
          <w:rFonts w:ascii="Times New Roman" w:hAnsi="Times New Roman" w:cs="Times New Roman"/>
          <w:sz w:val="21"/>
          <w:szCs w:val="21"/>
        </w:rPr>
        <w:t>8</w:t>
      </w:r>
      <w:r w:rsidR="00177496" w:rsidRPr="00ED6430">
        <w:rPr>
          <w:rFonts w:ascii="Times New Roman" w:hAnsi="Times New Roman" w:cs="Times New Roman"/>
          <w:sz w:val="21"/>
          <w:szCs w:val="21"/>
        </w:rPr>
        <w:t>个探矿权矿区</w:t>
      </w:r>
      <w:r w:rsidR="00177496" w:rsidRPr="00ED6430">
        <w:rPr>
          <w:rFonts w:ascii="Times New Roman" w:hAnsi="Times New Roman" w:cs="Times New Roman" w:hint="eastAsia"/>
          <w:sz w:val="21"/>
          <w:szCs w:val="21"/>
        </w:rPr>
        <w:t>，</w:t>
      </w:r>
      <w:r w:rsidRPr="00ED6430">
        <w:rPr>
          <w:rFonts w:ascii="Times New Roman" w:hAnsi="Times New Roman" w:cs="Times New Roman"/>
          <w:sz w:val="21"/>
          <w:szCs w:val="21"/>
        </w:rPr>
        <w:t>依托</w:t>
      </w:r>
      <w:r w:rsidRPr="00ED6430">
        <w:rPr>
          <w:rFonts w:ascii="Times New Roman" w:hAnsi="Times New Roman" w:cs="Times New Roman" w:hint="eastAsia"/>
          <w:sz w:val="21"/>
          <w:szCs w:val="21"/>
        </w:rPr>
        <w:t>由行业</w:t>
      </w:r>
      <w:r w:rsidRPr="00ED6430">
        <w:rPr>
          <w:rFonts w:ascii="Times New Roman" w:hAnsi="Times New Roman" w:cs="Times New Roman"/>
          <w:sz w:val="21"/>
          <w:szCs w:val="21"/>
        </w:rPr>
        <w:t>地质专家带领的专业找矿团队，持续开展</w:t>
      </w:r>
      <w:r w:rsidRPr="00ED6430">
        <w:rPr>
          <w:rFonts w:ascii="Times New Roman" w:hAnsi="Times New Roman" w:cs="Times New Roman" w:hint="eastAsia"/>
          <w:sz w:val="21"/>
          <w:szCs w:val="21"/>
        </w:rPr>
        <w:t>对</w:t>
      </w:r>
      <w:r w:rsidRPr="00ED6430">
        <w:rPr>
          <w:rFonts w:ascii="Times New Roman" w:hAnsi="Times New Roman" w:cs="Times New Roman"/>
          <w:sz w:val="21"/>
          <w:szCs w:val="21"/>
        </w:rPr>
        <w:t>现有矿区的勘探工作，</w:t>
      </w:r>
      <w:r w:rsidRPr="00ED6430">
        <w:rPr>
          <w:rFonts w:ascii="Times New Roman" w:hAnsi="Times New Roman" w:cs="Times New Roman" w:hint="eastAsia"/>
          <w:sz w:val="21"/>
          <w:szCs w:val="21"/>
        </w:rPr>
        <w:t>有序</w:t>
      </w:r>
      <w:r w:rsidRPr="00ED6430">
        <w:rPr>
          <w:rFonts w:ascii="Times New Roman" w:hAnsi="Times New Roman" w:cs="Times New Roman"/>
          <w:sz w:val="21"/>
          <w:szCs w:val="21"/>
        </w:rPr>
        <w:t>推进采矿权矿山和探矿权矿区的整合，进一步夯实公司资源</w:t>
      </w:r>
      <w:r w:rsidRPr="00ED6430">
        <w:rPr>
          <w:rFonts w:ascii="Times New Roman" w:hAnsi="Times New Roman" w:cs="Times New Roman" w:hint="eastAsia"/>
          <w:sz w:val="21"/>
          <w:szCs w:val="21"/>
        </w:rPr>
        <w:t>保障</w:t>
      </w:r>
      <w:r w:rsidRPr="00ED6430">
        <w:rPr>
          <w:rFonts w:ascii="Times New Roman" w:hAnsi="Times New Roman" w:cs="Times New Roman"/>
          <w:sz w:val="21"/>
          <w:szCs w:val="21"/>
        </w:rPr>
        <w:t>。</w:t>
      </w:r>
    </w:p>
    <w:p w14:paraId="6C7D23D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公司可生产各种规格的粉末产品来满足不同客户需求，利用自动化生产设备不断提升粉末产品质量及稳定性</w:t>
      </w:r>
      <w:r w:rsidRPr="00ED6430">
        <w:rPr>
          <w:rFonts w:ascii="Times New Roman" w:hAnsi="Times New Roman" w:cs="Times New Roman" w:hint="eastAsia"/>
          <w:sz w:val="21"/>
          <w:szCs w:val="21"/>
        </w:rPr>
        <w:t>。</w:t>
      </w:r>
      <w:r w:rsidR="00177496" w:rsidRPr="00ED6430">
        <w:rPr>
          <w:rFonts w:ascii="Times New Roman" w:hAnsi="Times New Roman" w:cs="Times New Roman" w:hint="eastAsia"/>
          <w:sz w:val="21"/>
          <w:szCs w:val="21"/>
        </w:rPr>
        <w:t>2022</w:t>
      </w:r>
      <w:r w:rsidR="00177496" w:rsidRPr="00ED6430">
        <w:rPr>
          <w:rFonts w:ascii="Times New Roman" w:hAnsi="Times New Roman" w:cs="Times New Roman" w:hint="eastAsia"/>
          <w:sz w:val="21"/>
          <w:szCs w:val="21"/>
        </w:rPr>
        <w:t>年</w:t>
      </w:r>
      <w:r w:rsidR="00177496" w:rsidRPr="00ED6430">
        <w:rPr>
          <w:rFonts w:ascii="Times New Roman" w:hAnsi="Times New Roman" w:cs="Times New Roman"/>
          <w:sz w:val="21"/>
          <w:szCs w:val="21"/>
        </w:rPr>
        <w:t>，</w:t>
      </w:r>
      <w:r w:rsidR="00177496" w:rsidRPr="00ED6430">
        <w:rPr>
          <w:rFonts w:ascii="Times New Roman" w:hAnsi="Times New Roman" w:cs="Times New Roman" w:hint="eastAsia"/>
          <w:sz w:val="21"/>
          <w:szCs w:val="21"/>
        </w:rPr>
        <w:t>公司</w:t>
      </w:r>
      <w:r w:rsidR="00177496" w:rsidRPr="00ED6430">
        <w:rPr>
          <w:rFonts w:ascii="Times New Roman" w:hAnsi="Times New Roman" w:cs="Times New Roman"/>
          <w:sz w:val="21"/>
          <w:szCs w:val="21"/>
        </w:rPr>
        <w:t>钨粉产量排名国内行业第</w:t>
      </w:r>
      <w:r w:rsidR="00177496" w:rsidRPr="00ED6430">
        <w:rPr>
          <w:rFonts w:ascii="Times New Roman" w:hAnsi="Times New Roman" w:cs="Times New Roman" w:hint="eastAsia"/>
          <w:sz w:val="21"/>
          <w:szCs w:val="21"/>
        </w:rPr>
        <w:t>一</w:t>
      </w:r>
      <w:r w:rsidR="00177496" w:rsidRPr="00ED6430">
        <w:rPr>
          <w:rFonts w:ascii="Times New Roman" w:hAnsi="Times New Roman" w:cs="Times New Roman"/>
          <w:sz w:val="21"/>
          <w:szCs w:val="21"/>
        </w:rPr>
        <w:t>，碳化钨粉产量排名国内行业第</w:t>
      </w:r>
      <w:r w:rsidR="00177496" w:rsidRPr="00ED6430">
        <w:rPr>
          <w:rFonts w:ascii="Times New Roman" w:hAnsi="Times New Roman" w:cs="Times New Roman" w:hint="eastAsia"/>
          <w:sz w:val="21"/>
          <w:szCs w:val="21"/>
        </w:rPr>
        <w:t>二。</w:t>
      </w:r>
    </w:p>
    <w:p w14:paraId="17D54C9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赣州澳克泰定位于</w:t>
      </w:r>
      <w:r w:rsidRPr="00ED6430">
        <w:rPr>
          <w:rFonts w:ascii="Times New Roman" w:hAnsi="Times New Roman" w:cs="Times New Roman"/>
          <w:sz w:val="21"/>
          <w:szCs w:val="21"/>
        </w:rPr>
        <w:t>“</w:t>
      </w:r>
      <w:r w:rsidRPr="00ED6430">
        <w:rPr>
          <w:rFonts w:ascii="Times New Roman" w:hAnsi="Times New Roman" w:cs="Times New Roman"/>
          <w:sz w:val="21"/>
          <w:szCs w:val="21"/>
        </w:rPr>
        <w:t>做难加工材料切削专家</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致力于向客户提供金属加工定制服务，</w:t>
      </w:r>
      <w:r w:rsidRPr="00ED6430">
        <w:rPr>
          <w:rFonts w:ascii="Times New Roman" w:hAnsi="Times New Roman" w:cs="Times New Roman" w:hint="eastAsia"/>
          <w:sz w:val="21"/>
          <w:szCs w:val="21"/>
        </w:rPr>
        <w:t>生产</w:t>
      </w:r>
      <w:r w:rsidRPr="00ED6430">
        <w:rPr>
          <w:rFonts w:ascii="Times New Roman" w:hAnsi="Times New Roman" w:cs="Times New Roman"/>
          <w:sz w:val="21"/>
          <w:szCs w:val="21"/>
        </w:rPr>
        <w:t>的高端硬质</w:t>
      </w:r>
      <w:r w:rsidRPr="00ED6430">
        <w:rPr>
          <w:rFonts w:ascii="Times New Roman" w:hAnsi="Times New Roman" w:cs="Times New Roman" w:hint="eastAsia"/>
          <w:sz w:val="21"/>
          <w:szCs w:val="21"/>
        </w:rPr>
        <w:t>合金</w:t>
      </w:r>
      <w:r w:rsidRPr="00ED6430">
        <w:rPr>
          <w:rFonts w:ascii="Times New Roman" w:hAnsi="Times New Roman" w:cs="Times New Roman"/>
          <w:sz w:val="21"/>
          <w:szCs w:val="21"/>
        </w:rPr>
        <w:t>产品用于各种工业切削加工，</w:t>
      </w:r>
      <w:r w:rsidRPr="00ED6430">
        <w:rPr>
          <w:rFonts w:ascii="Times New Roman" w:hAnsi="Times New Roman" w:cs="Times New Roman" w:hint="eastAsia"/>
          <w:sz w:val="21"/>
          <w:szCs w:val="21"/>
        </w:rPr>
        <w:t>不断</w:t>
      </w:r>
      <w:r w:rsidRPr="00ED6430">
        <w:rPr>
          <w:rFonts w:ascii="Times New Roman" w:hAnsi="Times New Roman" w:cs="Times New Roman"/>
          <w:sz w:val="21"/>
          <w:szCs w:val="21"/>
        </w:rPr>
        <w:t>向精密制造方向发展。</w:t>
      </w:r>
    </w:p>
    <w:p w14:paraId="6CE83A5C"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 xml:space="preserve">2. </w:t>
      </w:r>
      <w:r w:rsidRPr="00ED6430">
        <w:rPr>
          <w:rStyle w:val="ac"/>
          <w:rFonts w:ascii="Times New Roman" w:hAnsi="Times New Roman" w:cs="Times New Roman"/>
          <w:sz w:val="21"/>
          <w:szCs w:val="21"/>
        </w:rPr>
        <w:t>日益增强的研发技术实力</w:t>
      </w:r>
    </w:p>
    <w:p w14:paraId="2413BEC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公司是国家级创新型企业、国家技术创新示范企业、国家高新技术企业，公司技术中心是国家认定企业技术中心。公司始终把科技创新作为发展引擎，坚持自主创新和</w:t>
      </w:r>
      <w:r w:rsidRPr="00ED6430">
        <w:rPr>
          <w:rFonts w:ascii="Times New Roman" w:hAnsi="Times New Roman" w:cs="Times New Roman"/>
          <w:sz w:val="21"/>
          <w:szCs w:val="21"/>
        </w:rPr>
        <w:t>“</w:t>
      </w:r>
      <w:r w:rsidRPr="00ED6430">
        <w:rPr>
          <w:rFonts w:ascii="Times New Roman" w:hAnsi="Times New Roman" w:cs="Times New Roman"/>
          <w:sz w:val="21"/>
          <w:szCs w:val="21"/>
        </w:rPr>
        <w:t>产学研用</w:t>
      </w:r>
      <w:r w:rsidRPr="00ED6430">
        <w:rPr>
          <w:rFonts w:ascii="Times New Roman" w:hAnsi="Times New Roman" w:cs="Times New Roman"/>
          <w:sz w:val="21"/>
          <w:szCs w:val="21"/>
        </w:rPr>
        <w:t>”</w:t>
      </w:r>
      <w:r w:rsidRPr="00ED6430">
        <w:rPr>
          <w:rFonts w:ascii="Times New Roman" w:hAnsi="Times New Roman" w:cs="Times New Roman"/>
          <w:sz w:val="21"/>
          <w:szCs w:val="21"/>
        </w:rPr>
        <w:t>相结合，建立以技术中心为核心的创新平台与创新体系。</w:t>
      </w:r>
    </w:p>
    <w:p w14:paraId="248AACB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赣州澳克泰</w:t>
      </w:r>
      <w:r w:rsidRPr="00ED6430">
        <w:rPr>
          <w:rFonts w:ascii="Times New Roman" w:hAnsi="Times New Roman" w:cs="Times New Roman" w:hint="eastAsia"/>
          <w:sz w:val="21"/>
          <w:szCs w:val="21"/>
        </w:rPr>
        <w:t>积累</w:t>
      </w:r>
      <w:r w:rsidRPr="00ED6430">
        <w:rPr>
          <w:rFonts w:ascii="Times New Roman" w:hAnsi="Times New Roman" w:cs="Times New Roman"/>
          <w:sz w:val="21"/>
          <w:szCs w:val="21"/>
        </w:rPr>
        <w:t>了一批优秀的技术人员，同时引进外部技术人才，拥有一支技术实力雄厚的研发团队。赣州澳克泰先后获准成立省级院士工作站、博士后创新实践基地</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省级工业设计中心，并与清华大</w:t>
      </w:r>
      <w:r w:rsidRPr="00ED6430">
        <w:rPr>
          <w:rFonts w:ascii="Times New Roman" w:hAnsi="Times New Roman" w:cs="Times New Roman"/>
          <w:sz w:val="21"/>
          <w:szCs w:val="21"/>
        </w:rPr>
        <w:lastRenderedPageBreak/>
        <w:t>学、中南大学等高校开展广泛的技术合作，不断提升赣州澳克泰自主创新研发能力，带动公司整体研发实力提升。</w:t>
      </w:r>
    </w:p>
    <w:p w14:paraId="77119D5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 xml:space="preserve">3. </w:t>
      </w:r>
      <w:r w:rsidRPr="00ED6430">
        <w:rPr>
          <w:rFonts w:ascii="Times New Roman" w:hAnsi="Times New Roman" w:cs="Times New Roman" w:hint="eastAsia"/>
          <w:b/>
          <w:sz w:val="21"/>
          <w:szCs w:val="21"/>
        </w:rPr>
        <w:t>全产业链不断</w:t>
      </w:r>
      <w:r w:rsidRPr="00ED6430">
        <w:rPr>
          <w:rFonts w:ascii="Times New Roman" w:hAnsi="Times New Roman" w:cs="Times New Roman"/>
          <w:b/>
          <w:sz w:val="21"/>
          <w:szCs w:val="21"/>
        </w:rPr>
        <w:t>提升</w:t>
      </w:r>
      <w:r w:rsidR="005F07F5" w:rsidRPr="00ED6430">
        <w:rPr>
          <w:rFonts w:ascii="Times New Roman" w:hAnsi="Times New Roman" w:cs="Times New Roman"/>
          <w:b/>
          <w:sz w:val="21"/>
          <w:szCs w:val="21"/>
        </w:rPr>
        <w:t>绿色化</w:t>
      </w:r>
      <w:r w:rsidRPr="00ED6430">
        <w:rPr>
          <w:rFonts w:ascii="Times New Roman" w:hAnsi="Times New Roman" w:cs="Times New Roman"/>
          <w:b/>
          <w:sz w:val="21"/>
          <w:szCs w:val="21"/>
        </w:rPr>
        <w:t>、智能化、</w:t>
      </w:r>
      <w:r w:rsidR="005F07F5" w:rsidRPr="00ED6430">
        <w:rPr>
          <w:rFonts w:ascii="Times New Roman" w:hAnsi="Times New Roman" w:cs="Times New Roman"/>
          <w:b/>
          <w:sz w:val="21"/>
          <w:szCs w:val="21"/>
        </w:rPr>
        <w:t>高端化</w:t>
      </w:r>
      <w:r w:rsidRPr="00ED6430">
        <w:rPr>
          <w:rFonts w:ascii="Times New Roman" w:hAnsi="Times New Roman" w:cs="Times New Roman"/>
          <w:b/>
          <w:sz w:val="21"/>
          <w:szCs w:val="21"/>
        </w:rPr>
        <w:t>水平</w:t>
      </w:r>
    </w:p>
    <w:p w14:paraId="79CDBB7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w:t>
      </w:r>
      <w:r w:rsidRPr="00ED6430">
        <w:rPr>
          <w:rFonts w:ascii="Times New Roman" w:hAnsi="Times New Roman" w:cs="Times New Roman" w:hint="eastAsia"/>
          <w:sz w:val="21"/>
          <w:szCs w:val="21"/>
        </w:rPr>
        <w:t>下辖</w:t>
      </w:r>
      <w:r w:rsidRPr="00ED6430">
        <w:rPr>
          <w:rFonts w:ascii="Times New Roman" w:hAnsi="Times New Roman" w:cs="Times New Roman"/>
          <w:sz w:val="21"/>
          <w:szCs w:val="21"/>
        </w:rPr>
        <w:t>3</w:t>
      </w:r>
      <w:r w:rsidRPr="00ED6430">
        <w:rPr>
          <w:rFonts w:ascii="Times New Roman" w:hAnsi="Times New Roman" w:cs="Times New Roman"/>
          <w:sz w:val="21"/>
          <w:szCs w:val="21"/>
        </w:rPr>
        <w:t>个主采矿山是国家级</w:t>
      </w:r>
      <w:r w:rsidRPr="00ED6430">
        <w:rPr>
          <w:rFonts w:ascii="Times New Roman" w:hAnsi="Times New Roman" w:cs="Times New Roman"/>
          <w:sz w:val="21"/>
          <w:szCs w:val="21"/>
        </w:rPr>
        <w:t>“</w:t>
      </w:r>
      <w:r w:rsidRPr="00ED6430">
        <w:rPr>
          <w:rFonts w:ascii="Times New Roman" w:hAnsi="Times New Roman" w:cs="Times New Roman"/>
          <w:sz w:val="21"/>
          <w:szCs w:val="21"/>
        </w:rPr>
        <w:t>绿色矿山</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，矿山矿区</w:t>
      </w:r>
      <w:r w:rsidRPr="00ED6430">
        <w:rPr>
          <w:rFonts w:ascii="Times New Roman" w:hAnsi="Times New Roman" w:cs="Times New Roman"/>
          <w:sz w:val="21"/>
          <w:szCs w:val="21"/>
        </w:rPr>
        <w:t>环境、</w:t>
      </w:r>
      <w:r w:rsidRPr="00ED6430">
        <w:rPr>
          <w:rFonts w:ascii="Times New Roman" w:hAnsi="Times New Roman" w:cs="Times New Roman" w:hint="eastAsia"/>
          <w:sz w:val="21"/>
          <w:szCs w:val="21"/>
        </w:rPr>
        <w:t>资源</w:t>
      </w:r>
      <w:r w:rsidRPr="00ED6430">
        <w:rPr>
          <w:rFonts w:ascii="Times New Roman" w:hAnsi="Times New Roman" w:cs="Times New Roman"/>
          <w:sz w:val="21"/>
          <w:szCs w:val="21"/>
        </w:rPr>
        <w:t>开发方式、</w:t>
      </w:r>
      <w:r w:rsidRPr="00ED6430">
        <w:rPr>
          <w:rFonts w:ascii="Times New Roman" w:hAnsi="Times New Roman" w:cs="Times New Roman" w:hint="eastAsia"/>
          <w:sz w:val="21"/>
          <w:szCs w:val="21"/>
        </w:rPr>
        <w:t>资源</w:t>
      </w:r>
      <w:r w:rsidRPr="00ED6430">
        <w:rPr>
          <w:rFonts w:ascii="Times New Roman" w:hAnsi="Times New Roman" w:cs="Times New Roman"/>
          <w:sz w:val="21"/>
          <w:szCs w:val="21"/>
        </w:rPr>
        <w:t>综合利用、</w:t>
      </w:r>
      <w:r w:rsidRPr="00ED6430">
        <w:rPr>
          <w:rFonts w:ascii="Times New Roman" w:hAnsi="Times New Roman" w:cs="Times New Roman" w:hint="eastAsia"/>
          <w:sz w:val="21"/>
          <w:szCs w:val="21"/>
        </w:rPr>
        <w:t>节能</w:t>
      </w:r>
      <w:r w:rsidRPr="00ED6430">
        <w:rPr>
          <w:rFonts w:ascii="Times New Roman" w:hAnsi="Times New Roman" w:cs="Times New Roman"/>
          <w:sz w:val="21"/>
          <w:szCs w:val="21"/>
        </w:rPr>
        <w:t>减排、</w:t>
      </w:r>
      <w:r w:rsidRPr="00ED6430">
        <w:rPr>
          <w:rFonts w:ascii="Times New Roman" w:hAnsi="Times New Roman" w:cs="Times New Roman" w:hint="eastAsia"/>
          <w:sz w:val="21"/>
          <w:szCs w:val="21"/>
        </w:rPr>
        <w:t>科技</w:t>
      </w:r>
      <w:r w:rsidRPr="00ED6430">
        <w:rPr>
          <w:rFonts w:ascii="Times New Roman" w:hAnsi="Times New Roman" w:cs="Times New Roman"/>
          <w:sz w:val="21"/>
          <w:szCs w:val="21"/>
        </w:rPr>
        <w:t>创新与智能矿山、</w:t>
      </w:r>
      <w:r w:rsidRPr="00ED6430">
        <w:rPr>
          <w:rFonts w:ascii="Times New Roman" w:hAnsi="Times New Roman" w:cs="Times New Roman" w:hint="eastAsia"/>
          <w:sz w:val="21"/>
          <w:szCs w:val="21"/>
        </w:rPr>
        <w:t>企业</w:t>
      </w:r>
      <w:r w:rsidRPr="00ED6430">
        <w:rPr>
          <w:rFonts w:ascii="Times New Roman" w:hAnsi="Times New Roman" w:cs="Times New Roman"/>
          <w:sz w:val="21"/>
          <w:szCs w:val="21"/>
        </w:rPr>
        <w:t>管理与企业形象均</w:t>
      </w:r>
      <w:r w:rsidRPr="00ED6430">
        <w:rPr>
          <w:rFonts w:ascii="Times New Roman" w:hAnsi="Times New Roman" w:cs="Times New Roman" w:hint="eastAsia"/>
          <w:sz w:val="21"/>
          <w:szCs w:val="21"/>
        </w:rPr>
        <w:t>达到</w:t>
      </w:r>
      <w:r w:rsidRPr="00ED6430">
        <w:rPr>
          <w:rFonts w:ascii="Times New Roman" w:hAnsi="Times New Roman" w:cs="Times New Roman"/>
          <w:sz w:val="21"/>
          <w:szCs w:val="21"/>
        </w:rPr>
        <w:t>绿色矿山建设</w:t>
      </w:r>
      <w:r w:rsidRPr="00ED6430">
        <w:rPr>
          <w:rFonts w:ascii="Times New Roman" w:hAnsi="Times New Roman" w:cs="Times New Roman" w:hint="eastAsia"/>
          <w:sz w:val="21"/>
          <w:szCs w:val="21"/>
        </w:rPr>
        <w:t>要求，</w:t>
      </w:r>
      <w:r w:rsidRPr="00ED6430">
        <w:rPr>
          <w:rFonts w:ascii="Times New Roman" w:hAnsi="Times New Roman" w:cs="Times New Roman"/>
          <w:sz w:val="21"/>
          <w:szCs w:val="21"/>
        </w:rPr>
        <w:t>其他</w:t>
      </w:r>
      <w:r w:rsidRPr="00ED6430">
        <w:rPr>
          <w:rFonts w:ascii="Times New Roman" w:hAnsi="Times New Roman" w:cs="Times New Roman" w:hint="eastAsia"/>
          <w:sz w:val="21"/>
          <w:szCs w:val="21"/>
        </w:rPr>
        <w:t>下辖采矿权</w:t>
      </w:r>
      <w:r w:rsidRPr="00ED6430">
        <w:rPr>
          <w:rFonts w:ascii="Times New Roman" w:hAnsi="Times New Roman" w:cs="Times New Roman"/>
          <w:sz w:val="21"/>
          <w:szCs w:val="21"/>
        </w:rPr>
        <w:t>矿山也已编制</w:t>
      </w:r>
      <w:r w:rsidRPr="00ED6430">
        <w:rPr>
          <w:rFonts w:ascii="Times New Roman" w:hAnsi="Times New Roman" w:cs="Times New Roman"/>
          <w:sz w:val="21"/>
          <w:szCs w:val="21"/>
        </w:rPr>
        <w:t>“</w:t>
      </w:r>
      <w:r w:rsidRPr="00ED6430">
        <w:rPr>
          <w:rFonts w:ascii="Times New Roman" w:hAnsi="Times New Roman" w:cs="Times New Roman"/>
          <w:sz w:val="21"/>
          <w:szCs w:val="21"/>
        </w:rPr>
        <w:t>绿色矿山建设方案</w:t>
      </w:r>
      <w:r w:rsidRPr="00ED6430">
        <w:rPr>
          <w:rFonts w:ascii="Times New Roman" w:hAnsi="Times New Roman" w:cs="Times New Roman"/>
          <w:sz w:val="21"/>
          <w:szCs w:val="21"/>
        </w:rPr>
        <w:t>”</w:t>
      </w:r>
      <w:r w:rsidRPr="00ED6430">
        <w:rPr>
          <w:rFonts w:ascii="Times New Roman" w:hAnsi="Times New Roman" w:cs="Times New Roman"/>
          <w:sz w:val="21"/>
          <w:szCs w:val="21"/>
        </w:rPr>
        <w:t>。公司持续按照绿色矿山建设要求，绿化、美化矿山环境，对矿山生活设施改造升级，各项环境保护设施齐全，建立了环境自行监测系统，均符合环保要求。矿山稳步推进矿山机械化建设，井下排水系统及</w:t>
      </w:r>
      <w:r w:rsidRPr="00ED6430">
        <w:rPr>
          <w:rFonts w:ascii="Times New Roman" w:hAnsi="Times New Roman" w:cs="Times New Roman" w:hint="eastAsia"/>
          <w:sz w:val="21"/>
          <w:szCs w:val="21"/>
        </w:rPr>
        <w:t>通</w:t>
      </w:r>
      <w:r w:rsidRPr="00ED6430">
        <w:rPr>
          <w:rFonts w:ascii="Times New Roman" w:hAnsi="Times New Roman" w:cs="Times New Roman"/>
          <w:sz w:val="21"/>
          <w:szCs w:val="21"/>
        </w:rPr>
        <w:t>风系统均实现远程控制。在选矿环节，公司</w:t>
      </w:r>
      <w:r w:rsidRPr="00ED6430">
        <w:rPr>
          <w:rFonts w:ascii="Times New Roman" w:hAnsi="Times New Roman" w:cs="Times New Roman" w:hint="eastAsia"/>
          <w:sz w:val="21"/>
          <w:szCs w:val="21"/>
        </w:rPr>
        <w:t>矿山</w:t>
      </w:r>
      <w:r w:rsidRPr="00ED6430">
        <w:rPr>
          <w:rFonts w:ascii="Times New Roman" w:hAnsi="Times New Roman" w:cs="Times New Roman"/>
          <w:sz w:val="21"/>
          <w:szCs w:val="21"/>
        </w:rPr>
        <w:t>建立了自动分选工艺流程</w:t>
      </w:r>
      <w:r w:rsidRPr="00ED6430">
        <w:rPr>
          <w:rFonts w:ascii="Times New Roman" w:hAnsi="Times New Roman" w:cs="Times New Roman" w:hint="eastAsia"/>
          <w:sz w:val="21"/>
          <w:szCs w:val="21"/>
        </w:rPr>
        <w:t>，可回收</w:t>
      </w:r>
      <w:r w:rsidRPr="00ED6430">
        <w:rPr>
          <w:rFonts w:ascii="Times New Roman" w:hAnsi="Times New Roman" w:cs="Times New Roman"/>
          <w:sz w:val="21"/>
          <w:szCs w:val="21"/>
        </w:rPr>
        <w:t>锡、</w:t>
      </w:r>
      <w:r w:rsidRPr="00ED6430">
        <w:rPr>
          <w:rFonts w:ascii="Times New Roman" w:hAnsi="Times New Roman" w:cs="Times New Roman" w:hint="eastAsia"/>
          <w:sz w:val="21"/>
          <w:szCs w:val="21"/>
        </w:rPr>
        <w:t>铜</w:t>
      </w:r>
      <w:r w:rsidRPr="00ED6430">
        <w:rPr>
          <w:rFonts w:ascii="Times New Roman" w:hAnsi="Times New Roman" w:cs="Times New Roman"/>
          <w:sz w:val="21"/>
          <w:szCs w:val="21"/>
        </w:rPr>
        <w:t>等金属，加大了资源的综合利用。</w:t>
      </w:r>
      <w:r w:rsidRPr="00ED6430">
        <w:rPr>
          <w:rFonts w:ascii="Times New Roman" w:hAnsi="Times New Roman" w:cs="Times New Roman" w:hint="eastAsia"/>
          <w:sz w:val="21"/>
          <w:szCs w:val="21"/>
        </w:rPr>
        <w:t>通过废水</w:t>
      </w:r>
      <w:r w:rsidRPr="00ED6430">
        <w:rPr>
          <w:rFonts w:ascii="Times New Roman" w:hAnsi="Times New Roman" w:cs="Times New Roman"/>
          <w:sz w:val="21"/>
          <w:szCs w:val="21"/>
        </w:rPr>
        <w:t>处理循环利用</w:t>
      </w:r>
      <w:r w:rsidRPr="00ED6430">
        <w:rPr>
          <w:rFonts w:ascii="Times New Roman" w:hAnsi="Times New Roman" w:cs="Times New Roman" w:hint="eastAsia"/>
          <w:sz w:val="21"/>
          <w:szCs w:val="21"/>
        </w:rPr>
        <w:t>及</w:t>
      </w:r>
      <w:r w:rsidRPr="00ED6430">
        <w:rPr>
          <w:rFonts w:ascii="Times New Roman" w:hAnsi="Times New Roman" w:cs="Times New Roman"/>
          <w:sz w:val="21"/>
          <w:szCs w:val="21"/>
        </w:rPr>
        <w:t>在线监测系统，保证了废水达标排放，环保监测数据均达到环保部门</w:t>
      </w:r>
      <w:r w:rsidRPr="00ED6430">
        <w:rPr>
          <w:rFonts w:ascii="Times New Roman" w:hAnsi="Times New Roman" w:cs="Times New Roman" w:hint="eastAsia"/>
          <w:sz w:val="21"/>
          <w:szCs w:val="21"/>
        </w:rPr>
        <w:t>要求</w:t>
      </w:r>
      <w:r w:rsidRPr="00ED6430">
        <w:rPr>
          <w:rFonts w:ascii="Times New Roman" w:hAnsi="Times New Roman" w:cs="Times New Roman"/>
          <w:sz w:val="21"/>
          <w:szCs w:val="21"/>
        </w:rPr>
        <w:t>。</w:t>
      </w:r>
    </w:p>
    <w:p w14:paraId="649CB7B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公司是国家级</w:t>
      </w:r>
      <w:r w:rsidRPr="00ED6430">
        <w:rPr>
          <w:rFonts w:ascii="Times New Roman" w:hAnsi="Times New Roman" w:cs="Times New Roman"/>
          <w:sz w:val="21"/>
          <w:szCs w:val="21"/>
        </w:rPr>
        <w:t>“</w:t>
      </w:r>
      <w:r w:rsidRPr="00ED6430">
        <w:rPr>
          <w:rFonts w:ascii="Times New Roman" w:hAnsi="Times New Roman" w:cs="Times New Roman"/>
          <w:sz w:val="21"/>
          <w:szCs w:val="21"/>
        </w:rPr>
        <w:t>绿色工厂</w:t>
      </w:r>
      <w:r w:rsidRPr="00ED6430">
        <w:rPr>
          <w:rFonts w:ascii="Times New Roman" w:hAnsi="Times New Roman" w:cs="Times New Roman"/>
          <w:sz w:val="21"/>
          <w:szCs w:val="21"/>
        </w:rPr>
        <w:t>”</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实现</w:t>
      </w:r>
      <w:r w:rsidRPr="00ED6430">
        <w:rPr>
          <w:rFonts w:ascii="Times New Roman" w:hAnsi="Times New Roman" w:cs="Times New Roman"/>
          <w:sz w:val="21"/>
          <w:szCs w:val="21"/>
        </w:rPr>
        <w:t>了用地</w:t>
      </w:r>
      <w:r w:rsidRPr="00ED6430">
        <w:rPr>
          <w:rFonts w:ascii="Times New Roman" w:hAnsi="Times New Roman" w:cs="Times New Roman" w:hint="eastAsia"/>
          <w:sz w:val="21"/>
          <w:szCs w:val="21"/>
        </w:rPr>
        <w:t>集约化、原料</w:t>
      </w:r>
      <w:r w:rsidRPr="00ED6430">
        <w:rPr>
          <w:rFonts w:ascii="Times New Roman" w:hAnsi="Times New Roman" w:cs="Times New Roman"/>
          <w:sz w:val="21"/>
          <w:szCs w:val="21"/>
        </w:rPr>
        <w:t>无害化、</w:t>
      </w:r>
      <w:r w:rsidRPr="00ED6430">
        <w:rPr>
          <w:rFonts w:ascii="Times New Roman" w:hAnsi="Times New Roman" w:cs="Times New Roman" w:hint="eastAsia"/>
          <w:sz w:val="21"/>
          <w:szCs w:val="21"/>
        </w:rPr>
        <w:t>生产洁净</w:t>
      </w:r>
      <w:r w:rsidRPr="00ED6430">
        <w:rPr>
          <w:rFonts w:ascii="Times New Roman" w:hAnsi="Times New Roman" w:cs="Times New Roman"/>
          <w:sz w:val="21"/>
          <w:szCs w:val="21"/>
        </w:rPr>
        <w:t>化、废物资源化</w:t>
      </w:r>
      <w:r w:rsidRPr="00ED6430">
        <w:rPr>
          <w:rFonts w:ascii="Times New Roman" w:hAnsi="Times New Roman" w:cs="Times New Roman" w:hint="eastAsia"/>
          <w:sz w:val="21"/>
          <w:szCs w:val="21"/>
        </w:rPr>
        <w:t>和</w:t>
      </w:r>
      <w:r w:rsidRPr="00ED6430">
        <w:rPr>
          <w:rFonts w:ascii="Times New Roman" w:hAnsi="Times New Roman" w:cs="Times New Roman"/>
          <w:sz w:val="21"/>
          <w:szCs w:val="21"/>
        </w:rPr>
        <w:t>能源低碳化。近年来，公司结合实际情况，进一步挖掘控排、减排潜力，大力推进低碳试点工作。</w:t>
      </w:r>
    </w:p>
    <w:p w14:paraId="6B41B7D5" w14:textId="77777777" w:rsidR="009F4821" w:rsidRPr="00ED6430" w:rsidRDefault="00F347B8">
      <w:pPr>
        <w:adjustRightInd w:val="0"/>
        <w:spacing w:line="360" w:lineRule="auto"/>
        <w:ind w:firstLineChars="200" w:firstLine="420"/>
        <w:jc w:val="both"/>
        <w:rPr>
          <w:rFonts w:ascii="Times New Roman" w:eastAsia="宋体" w:hAnsi="Times New Roman" w:cs="Times New Roman"/>
          <w:kern w:val="0"/>
          <w:szCs w:val="21"/>
        </w:rPr>
      </w:pPr>
      <w:r w:rsidRPr="00ED6430">
        <w:rPr>
          <w:rFonts w:ascii="Times New Roman" w:eastAsia="宋体" w:hAnsi="Times New Roman" w:cs="Times New Roman"/>
          <w:kern w:val="0"/>
          <w:szCs w:val="21"/>
        </w:rPr>
        <w:t>公司加快数字化建设，有序推进公司数字化转型，建设钨行业的智慧工厂</w:t>
      </w:r>
      <w:r w:rsidR="00177496" w:rsidRPr="00ED6430">
        <w:rPr>
          <w:rFonts w:ascii="Times New Roman" w:eastAsia="宋体" w:hAnsi="Times New Roman" w:cs="Times New Roman" w:hint="eastAsia"/>
          <w:kern w:val="0"/>
          <w:szCs w:val="21"/>
        </w:rPr>
        <w:t>。</w:t>
      </w:r>
      <w:r w:rsidRPr="00ED6430">
        <w:rPr>
          <w:rFonts w:ascii="Times New Roman" w:eastAsia="宋体" w:hAnsi="Times New Roman" w:cs="Times New Roman"/>
          <w:kern w:val="0"/>
          <w:szCs w:val="21"/>
        </w:rPr>
        <w:t>公司</w:t>
      </w:r>
      <w:r w:rsidR="00177496" w:rsidRPr="00ED6430">
        <w:rPr>
          <w:rFonts w:ascii="Times New Roman" w:eastAsia="宋体" w:hAnsi="Times New Roman" w:cs="Times New Roman" w:hint="eastAsia"/>
          <w:kern w:val="0"/>
          <w:szCs w:val="21"/>
        </w:rPr>
        <w:t>通过</w:t>
      </w:r>
      <w:r w:rsidRPr="00ED6430">
        <w:rPr>
          <w:rFonts w:ascii="Times New Roman" w:eastAsia="宋体" w:hAnsi="Times New Roman" w:cs="Times New Roman"/>
          <w:kern w:val="0"/>
          <w:szCs w:val="21"/>
        </w:rPr>
        <w:t>自主研发的制造执行系统</w:t>
      </w:r>
      <w:r w:rsidRPr="00ED6430">
        <w:rPr>
          <w:rFonts w:ascii="Times New Roman" w:eastAsia="宋体" w:hAnsi="Times New Roman" w:cs="Times New Roman"/>
          <w:kern w:val="0"/>
          <w:szCs w:val="21"/>
        </w:rPr>
        <w:t>MES</w:t>
      </w:r>
      <w:r w:rsidRPr="00ED6430">
        <w:rPr>
          <w:rFonts w:ascii="Times New Roman" w:eastAsia="宋体" w:hAnsi="Times New Roman" w:cs="Times New Roman"/>
          <w:kern w:val="0"/>
          <w:szCs w:val="21"/>
        </w:rPr>
        <w:t>为核心，以</w:t>
      </w:r>
      <w:r w:rsidRPr="00ED6430">
        <w:t>企业资源计划系统</w:t>
      </w:r>
      <w:r w:rsidRPr="00ED6430">
        <w:rPr>
          <w:rFonts w:ascii="Times New Roman" w:eastAsia="宋体" w:hAnsi="Times New Roman" w:cs="Times New Roman"/>
          <w:kern w:val="0"/>
          <w:szCs w:val="21"/>
        </w:rPr>
        <w:t>为支撑</w:t>
      </w:r>
      <w:r w:rsidRPr="00ED6430">
        <w:rPr>
          <w:rFonts w:ascii="Times New Roman" w:eastAsia="宋体" w:hAnsi="Times New Roman" w:cs="Times New Roman" w:hint="eastAsia"/>
          <w:kern w:val="0"/>
          <w:szCs w:val="21"/>
        </w:rPr>
        <w:t>，将</w:t>
      </w:r>
      <w:r w:rsidRPr="00ED6430">
        <w:rPr>
          <w:rFonts w:ascii="Times New Roman" w:eastAsia="宋体" w:hAnsi="Times New Roman" w:cs="Times New Roman"/>
          <w:kern w:val="0"/>
          <w:szCs w:val="21"/>
        </w:rPr>
        <w:t>5G+</w:t>
      </w:r>
      <w:r w:rsidRPr="00ED6430">
        <w:rPr>
          <w:rFonts w:ascii="Times New Roman" w:eastAsia="宋体" w:hAnsi="Times New Roman" w:cs="Times New Roman"/>
          <w:kern w:val="0"/>
          <w:szCs w:val="21"/>
        </w:rPr>
        <w:t>工业物联网实现系统与生产装备之间的互联互通</w:t>
      </w:r>
      <w:r w:rsidRPr="00ED6430">
        <w:rPr>
          <w:rFonts w:ascii="Times New Roman" w:eastAsia="宋体" w:hAnsi="Times New Roman" w:cs="Times New Roman" w:hint="eastAsia"/>
          <w:kern w:val="0"/>
          <w:szCs w:val="21"/>
        </w:rPr>
        <w:t>，通过</w:t>
      </w:r>
      <w:r w:rsidRPr="00ED6430">
        <w:rPr>
          <w:rFonts w:ascii="Times New Roman" w:eastAsia="宋体" w:hAnsi="Times New Roman" w:cs="Times New Roman"/>
          <w:kern w:val="0"/>
          <w:szCs w:val="21"/>
        </w:rPr>
        <w:t>车间</w:t>
      </w:r>
      <w:r w:rsidRPr="00ED6430">
        <w:t>自动导引运输车</w:t>
      </w:r>
      <w:r w:rsidRPr="00ED6430">
        <w:rPr>
          <w:rFonts w:ascii="Times New Roman" w:eastAsia="宋体" w:hAnsi="Times New Roman" w:cs="Times New Roman"/>
          <w:kern w:val="0"/>
          <w:szCs w:val="21"/>
        </w:rPr>
        <w:t>、产品自动包装机、码垛机器人等实现车间智能化和少人化</w:t>
      </w:r>
      <w:r w:rsidRPr="00ED6430">
        <w:rPr>
          <w:rFonts w:ascii="Times New Roman" w:eastAsia="宋体" w:hAnsi="Times New Roman" w:cs="Times New Roman" w:hint="eastAsia"/>
          <w:kern w:val="0"/>
          <w:szCs w:val="21"/>
        </w:rPr>
        <w:t>，以</w:t>
      </w:r>
      <w:r w:rsidRPr="00ED6430">
        <w:rPr>
          <w:rFonts w:ascii="Times New Roman" w:eastAsia="宋体" w:hAnsi="Times New Roman" w:cs="Times New Roman"/>
          <w:kern w:val="0"/>
          <w:szCs w:val="21"/>
        </w:rPr>
        <w:t>布局</w:t>
      </w:r>
      <w:r w:rsidRPr="00ED6430">
        <w:rPr>
          <w:rFonts w:ascii="Times New Roman" w:eastAsia="宋体" w:hAnsi="Times New Roman" w:cs="Times New Roman"/>
          <w:kern w:val="0"/>
          <w:szCs w:val="21"/>
        </w:rPr>
        <w:t>5G+</w:t>
      </w:r>
      <w:r w:rsidRPr="00ED6430">
        <w:rPr>
          <w:rFonts w:ascii="Times New Roman" w:eastAsia="宋体" w:hAnsi="Times New Roman" w:cs="Times New Roman"/>
          <w:kern w:val="0"/>
          <w:szCs w:val="21"/>
        </w:rPr>
        <w:t>数据采集、</w:t>
      </w:r>
      <w:r w:rsidRPr="00ED6430">
        <w:rPr>
          <w:rFonts w:ascii="Times New Roman" w:eastAsia="宋体" w:hAnsi="Times New Roman" w:cs="Times New Roman"/>
          <w:kern w:val="0"/>
          <w:szCs w:val="21"/>
        </w:rPr>
        <w:t>5G+</w:t>
      </w:r>
      <w:r w:rsidRPr="00ED6430">
        <w:t>云化自动导引运输车</w:t>
      </w:r>
      <w:r w:rsidRPr="00ED6430">
        <w:rPr>
          <w:rFonts w:ascii="Times New Roman" w:eastAsia="宋体" w:hAnsi="Times New Roman" w:cs="Times New Roman"/>
          <w:kern w:val="0"/>
          <w:szCs w:val="21"/>
        </w:rPr>
        <w:t>、</w:t>
      </w:r>
      <w:r w:rsidRPr="00ED6430">
        <w:rPr>
          <w:rFonts w:ascii="Times New Roman" w:eastAsia="宋体" w:hAnsi="Times New Roman" w:cs="Times New Roman"/>
          <w:kern w:val="0"/>
          <w:szCs w:val="21"/>
        </w:rPr>
        <w:t>5G+</w:t>
      </w:r>
      <w:r w:rsidRPr="00ED6430">
        <w:t>人工智能</w:t>
      </w:r>
      <w:r w:rsidRPr="00ED6430">
        <w:rPr>
          <w:rFonts w:ascii="Times New Roman" w:eastAsia="宋体" w:hAnsi="Times New Roman" w:cs="Times New Roman"/>
          <w:kern w:val="0"/>
          <w:szCs w:val="21"/>
        </w:rPr>
        <w:t>分析、</w:t>
      </w:r>
      <w:r w:rsidRPr="00ED6430">
        <w:rPr>
          <w:rFonts w:ascii="Times New Roman" w:eastAsia="宋体" w:hAnsi="Times New Roman" w:cs="Times New Roman"/>
          <w:kern w:val="0"/>
          <w:szCs w:val="21"/>
        </w:rPr>
        <w:t>5G+</w:t>
      </w:r>
      <w:r w:rsidRPr="00ED6430">
        <w:rPr>
          <w:rFonts w:ascii="Times New Roman" w:eastAsia="宋体" w:hAnsi="Times New Roman" w:cs="Times New Roman"/>
          <w:kern w:val="0"/>
          <w:szCs w:val="21"/>
        </w:rPr>
        <w:t>能耗监测等应用，实现生产过程的智能管控。</w:t>
      </w:r>
    </w:p>
    <w:p w14:paraId="53364EF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赣州澳克泰硬质合金刀具制造装备、</w:t>
      </w:r>
      <w:r w:rsidRPr="00ED6430">
        <w:rPr>
          <w:rFonts w:ascii="Times New Roman" w:hAnsi="Times New Roman" w:cs="Times New Roman" w:hint="eastAsia"/>
          <w:sz w:val="21"/>
          <w:szCs w:val="21"/>
        </w:rPr>
        <w:t>检测分析</w:t>
      </w:r>
      <w:r w:rsidRPr="00ED6430">
        <w:rPr>
          <w:rFonts w:ascii="Times New Roman" w:hAnsi="Times New Roman" w:cs="Times New Roman"/>
          <w:sz w:val="21"/>
          <w:szCs w:val="21"/>
        </w:rPr>
        <w:t>装备处于国际先进水平，为高端产品工艺稳定控制提供了有力支撑。赣州澳克泰开发了单层、梯度层、多层、纳米交替层、纳米</w:t>
      </w:r>
      <w:r w:rsidRPr="00ED6430">
        <w:rPr>
          <w:rFonts w:ascii="Times New Roman" w:hAnsi="Times New Roman" w:cs="Times New Roman"/>
          <w:sz w:val="21"/>
          <w:szCs w:val="21"/>
        </w:rPr>
        <w:t>/</w:t>
      </w:r>
      <w:r w:rsidRPr="00ED6430">
        <w:rPr>
          <w:rFonts w:ascii="Times New Roman" w:hAnsi="Times New Roman" w:cs="Times New Roman"/>
          <w:sz w:val="21"/>
          <w:szCs w:val="21"/>
        </w:rPr>
        <w:t>非晶复合等新型结构涂层，</w:t>
      </w:r>
      <w:r w:rsidRPr="00ED6430">
        <w:rPr>
          <w:rFonts w:ascii="Times New Roman" w:hAnsi="Times New Roman" w:cs="Times New Roman" w:hint="eastAsia"/>
          <w:sz w:val="21"/>
          <w:szCs w:val="21"/>
        </w:rPr>
        <w:t>较好地攻克</w:t>
      </w:r>
      <w:r w:rsidRPr="00ED6430">
        <w:rPr>
          <w:rFonts w:ascii="Times New Roman" w:hAnsi="Times New Roman" w:cs="Times New Roman"/>
          <w:sz w:val="21"/>
          <w:szCs w:val="21"/>
        </w:rPr>
        <w:t>了多</w:t>
      </w:r>
      <w:r w:rsidRPr="00ED6430">
        <w:rPr>
          <w:rFonts w:ascii="Times New Roman" w:hAnsi="Times New Roman" w:cs="Times New Roman" w:hint="eastAsia"/>
          <w:sz w:val="21"/>
          <w:szCs w:val="21"/>
        </w:rPr>
        <w:t>变</w:t>
      </w:r>
      <w:r w:rsidRPr="00ED6430">
        <w:rPr>
          <w:rFonts w:ascii="Times New Roman" w:hAnsi="Times New Roman" w:cs="Times New Roman"/>
          <w:sz w:val="21"/>
          <w:szCs w:val="21"/>
        </w:rPr>
        <w:t>复杂加工环境对</w:t>
      </w:r>
      <w:r w:rsidRPr="00ED6430">
        <w:rPr>
          <w:rFonts w:ascii="Times New Roman" w:hAnsi="Times New Roman" w:cs="Times New Roman" w:hint="eastAsia"/>
          <w:sz w:val="21"/>
          <w:szCs w:val="21"/>
        </w:rPr>
        <w:t>刀具</w:t>
      </w:r>
      <w:r w:rsidRPr="00ED6430">
        <w:rPr>
          <w:rFonts w:ascii="Times New Roman" w:hAnsi="Times New Roman" w:cs="Times New Roman"/>
          <w:sz w:val="21"/>
          <w:szCs w:val="21"/>
        </w:rPr>
        <w:t>产品</w:t>
      </w:r>
      <w:r w:rsidRPr="00ED6430">
        <w:rPr>
          <w:rFonts w:ascii="Times New Roman" w:hAnsi="Times New Roman" w:cs="Times New Roman" w:hint="eastAsia"/>
          <w:sz w:val="21"/>
          <w:szCs w:val="21"/>
        </w:rPr>
        <w:t>的</w:t>
      </w:r>
      <w:r w:rsidRPr="00ED6430">
        <w:rPr>
          <w:rFonts w:ascii="Times New Roman" w:hAnsi="Times New Roman" w:cs="Times New Roman"/>
          <w:sz w:val="21"/>
          <w:szCs w:val="21"/>
        </w:rPr>
        <w:t>多样性</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高性能</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高稳定性</w:t>
      </w:r>
      <w:r w:rsidRPr="00ED6430">
        <w:rPr>
          <w:rFonts w:ascii="Times New Roman" w:hAnsi="Times New Roman" w:cs="Times New Roman" w:hint="eastAsia"/>
          <w:sz w:val="21"/>
          <w:szCs w:val="21"/>
        </w:rPr>
        <w:t>要求的</w:t>
      </w:r>
      <w:r w:rsidRPr="00ED6430">
        <w:rPr>
          <w:rFonts w:ascii="Times New Roman" w:hAnsi="Times New Roman" w:cs="Times New Roman"/>
          <w:sz w:val="21"/>
          <w:szCs w:val="21"/>
        </w:rPr>
        <w:t>技术难题</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目前已开发产品累计</w:t>
      </w:r>
      <w:r w:rsidRPr="00ED6430">
        <w:rPr>
          <w:rFonts w:ascii="Times New Roman" w:hAnsi="Times New Roman" w:cs="Times New Roman" w:hint="eastAsia"/>
          <w:sz w:val="21"/>
          <w:szCs w:val="21"/>
        </w:rPr>
        <w:t>近</w:t>
      </w:r>
      <w:r w:rsidRPr="00ED6430">
        <w:rPr>
          <w:rFonts w:ascii="Times New Roman" w:hAnsi="Times New Roman" w:cs="Times New Roman" w:hint="eastAsia"/>
          <w:sz w:val="21"/>
          <w:szCs w:val="21"/>
        </w:rPr>
        <w:t>5</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000</w:t>
      </w:r>
      <w:r w:rsidRPr="00ED6430">
        <w:rPr>
          <w:rFonts w:ascii="Times New Roman" w:hAnsi="Times New Roman" w:cs="Times New Roman" w:hint="eastAsia"/>
          <w:sz w:val="21"/>
          <w:szCs w:val="21"/>
        </w:rPr>
        <w:t>款</w:t>
      </w:r>
      <w:r w:rsidRPr="00ED6430">
        <w:rPr>
          <w:rFonts w:ascii="Times New Roman" w:hAnsi="Times New Roman" w:cs="Times New Roman"/>
          <w:sz w:val="21"/>
          <w:szCs w:val="21"/>
        </w:rPr>
        <w:t>。赣州澳克泰自主开发的槽刀</w:t>
      </w:r>
      <w:r w:rsidRPr="00ED6430">
        <w:rPr>
          <w:rFonts w:ascii="Times New Roman" w:hAnsi="Times New Roman" w:cs="Times New Roman" w:hint="eastAsia"/>
          <w:sz w:val="21"/>
          <w:szCs w:val="21"/>
        </w:rPr>
        <w:t>产品</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通过</w:t>
      </w:r>
      <w:r w:rsidRPr="00ED6430">
        <w:rPr>
          <w:rFonts w:ascii="Times New Roman" w:hAnsi="Times New Roman" w:cs="Times New Roman"/>
          <w:sz w:val="21"/>
          <w:szCs w:val="21"/>
        </w:rPr>
        <w:t>模拟计算控制模具精度，结合</w:t>
      </w:r>
      <w:r w:rsidRPr="00ED6430">
        <w:rPr>
          <w:rFonts w:ascii="Times New Roman" w:hAnsi="Times New Roman" w:cs="Times New Roman" w:hint="eastAsia"/>
          <w:sz w:val="21"/>
          <w:szCs w:val="21"/>
        </w:rPr>
        <w:t>高精密</w:t>
      </w:r>
      <w:r w:rsidRPr="00ED6430">
        <w:rPr>
          <w:rFonts w:ascii="Times New Roman" w:hAnsi="Times New Roman" w:cs="Times New Roman"/>
          <w:sz w:val="21"/>
          <w:szCs w:val="21"/>
        </w:rPr>
        <w:t>的磨削工艺</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实现了</w:t>
      </w:r>
      <w:r w:rsidRPr="00ED6430">
        <w:rPr>
          <w:rFonts w:ascii="Times New Roman" w:hAnsi="Times New Roman" w:cs="Times New Roman" w:hint="eastAsia"/>
          <w:sz w:val="21"/>
          <w:szCs w:val="21"/>
        </w:rPr>
        <w:t>刃高</w:t>
      </w:r>
      <w:r w:rsidRPr="00ED6430">
        <w:rPr>
          <w:rFonts w:ascii="Times New Roman" w:hAnsi="Times New Roman" w:cs="Times New Roman"/>
          <w:sz w:val="21"/>
          <w:szCs w:val="21"/>
        </w:rPr>
        <w:t>、刃宽及</w:t>
      </w:r>
      <w:r w:rsidRPr="00ED6430">
        <w:rPr>
          <w:rFonts w:ascii="Times New Roman" w:hAnsi="Times New Roman" w:cs="Times New Roman" w:hint="eastAsia"/>
          <w:sz w:val="21"/>
          <w:szCs w:val="21"/>
        </w:rPr>
        <w:t>一个</w:t>
      </w:r>
      <w:r w:rsidRPr="00ED6430">
        <w:rPr>
          <w:rFonts w:ascii="Times New Roman" w:hAnsi="Times New Roman" w:cs="Times New Roman"/>
          <w:sz w:val="21"/>
          <w:szCs w:val="21"/>
        </w:rPr>
        <w:t>刀片上的各角</w:t>
      </w:r>
      <w:r w:rsidRPr="00ED6430">
        <w:rPr>
          <w:rFonts w:ascii="Times New Roman" w:hAnsi="Times New Roman" w:cs="Times New Roman" w:hint="eastAsia"/>
          <w:sz w:val="21"/>
          <w:szCs w:val="21"/>
        </w:rPr>
        <w:t>切削</w:t>
      </w:r>
      <w:r w:rsidRPr="00ED6430">
        <w:rPr>
          <w:rFonts w:ascii="Times New Roman" w:hAnsi="Times New Roman" w:cs="Times New Roman"/>
          <w:sz w:val="21"/>
          <w:szCs w:val="21"/>
        </w:rPr>
        <w:t>刃对称性均达到微米级的高</w:t>
      </w:r>
      <w:r w:rsidRPr="00ED6430">
        <w:rPr>
          <w:rFonts w:ascii="Times New Roman" w:hAnsi="Times New Roman" w:cs="Times New Roman" w:hint="eastAsia"/>
          <w:sz w:val="21"/>
          <w:szCs w:val="21"/>
        </w:rPr>
        <w:t>精度控制</w:t>
      </w:r>
      <w:r w:rsidRPr="00ED6430">
        <w:rPr>
          <w:rFonts w:ascii="Times New Roman" w:hAnsi="Times New Roman" w:cs="Times New Roman"/>
          <w:sz w:val="21"/>
          <w:szCs w:val="21"/>
        </w:rPr>
        <w:t>目标，稳定性</w:t>
      </w:r>
      <w:r w:rsidRPr="00ED6430">
        <w:rPr>
          <w:rFonts w:ascii="Times New Roman" w:hAnsi="Times New Roman" w:cs="Times New Roman" w:hint="eastAsia"/>
          <w:sz w:val="21"/>
          <w:szCs w:val="21"/>
        </w:rPr>
        <w:t>和</w:t>
      </w:r>
      <w:r w:rsidRPr="00ED6430">
        <w:rPr>
          <w:rFonts w:ascii="Times New Roman" w:hAnsi="Times New Roman" w:cs="Times New Roman"/>
          <w:sz w:val="21"/>
          <w:szCs w:val="21"/>
        </w:rPr>
        <w:t>精度已超过</w:t>
      </w:r>
      <w:r w:rsidRPr="00ED6430">
        <w:rPr>
          <w:rFonts w:ascii="Times New Roman" w:hAnsi="Times New Roman" w:cs="Times New Roman" w:hint="eastAsia"/>
          <w:sz w:val="21"/>
          <w:szCs w:val="21"/>
        </w:rPr>
        <w:t>国际同行的</w:t>
      </w:r>
      <w:r w:rsidRPr="00ED6430">
        <w:rPr>
          <w:rFonts w:ascii="Times New Roman" w:hAnsi="Times New Roman" w:cs="Times New Roman"/>
          <w:sz w:val="21"/>
          <w:szCs w:val="21"/>
        </w:rPr>
        <w:t>槽刀系列产品。赣州澳克泰自主开发的</w:t>
      </w:r>
      <w:r w:rsidRPr="00ED6430">
        <w:rPr>
          <w:rFonts w:ascii="Times New Roman" w:hAnsi="Times New Roman" w:cs="Times New Roman"/>
          <w:sz w:val="21"/>
          <w:szCs w:val="21"/>
        </w:rPr>
        <w:t>LN</w:t>
      </w:r>
      <w:r w:rsidRPr="00ED6430">
        <w:rPr>
          <w:rFonts w:ascii="Times New Roman" w:hAnsi="Times New Roman" w:cs="Times New Roman"/>
          <w:sz w:val="21"/>
          <w:szCs w:val="21"/>
        </w:rPr>
        <w:t>系列立装铣刀，实现了侧压全自动化工艺，可以承受更高的切削负载，在加工短屑材料上拥有更高的切削效率，产品</w:t>
      </w:r>
      <w:r w:rsidRPr="00ED6430">
        <w:rPr>
          <w:rFonts w:ascii="Times New Roman" w:hAnsi="Times New Roman" w:cs="Times New Roman" w:hint="eastAsia"/>
          <w:sz w:val="21"/>
          <w:szCs w:val="21"/>
        </w:rPr>
        <w:t>质量比肩国际</w:t>
      </w:r>
      <w:r w:rsidRPr="00ED6430">
        <w:rPr>
          <w:rFonts w:ascii="Times New Roman" w:hAnsi="Times New Roman" w:cs="Times New Roman"/>
          <w:sz w:val="21"/>
          <w:szCs w:val="21"/>
        </w:rPr>
        <w:t>竞争对手</w:t>
      </w:r>
      <w:r w:rsidRPr="00ED6430">
        <w:rPr>
          <w:rFonts w:ascii="Times New Roman" w:hAnsi="Times New Roman" w:cs="Times New Roman" w:hint="eastAsia"/>
          <w:sz w:val="21"/>
          <w:szCs w:val="21"/>
        </w:rPr>
        <w:t>，拥有</w:t>
      </w:r>
      <w:r w:rsidRPr="00ED6430">
        <w:rPr>
          <w:rFonts w:ascii="Times New Roman" w:hAnsi="Times New Roman" w:cs="Times New Roman"/>
          <w:sz w:val="21"/>
          <w:szCs w:val="21"/>
        </w:rPr>
        <w:t>更</w:t>
      </w:r>
      <w:r w:rsidRPr="00ED6430">
        <w:rPr>
          <w:rFonts w:ascii="Times New Roman" w:hAnsi="Times New Roman" w:cs="Times New Roman" w:hint="eastAsia"/>
          <w:sz w:val="21"/>
          <w:szCs w:val="21"/>
        </w:rPr>
        <w:t>高</w:t>
      </w:r>
      <w:r w:rsidRPr="00ED6430">
        <w:rPr>
          <w:rFonts w:ascii="Times New Roman" w:hAnsi="Times New Roman" w:cs="Times New Roman"/>
          <w:sz w:val="21"/>
          <w:szCs w:val="21"/>
        </w:rPr>
        <w:t>的</w:t>
      </w:r>
      <w:r w:rsidRPr="00ED6430">
        <w:rPr>
          <w:rFonts w:ascii="Times New Roman" w:hAnsi="Times New Roman" w:cs="Times New Roman" w:hint="eastAsia"/>
          <w:sz w:val="21"/>
          <w:szCs w:val="21"/>
        </w:rPr>
        <w:t>性价比。</w:t>
      </w:r>
    </w:p>
    <w:p w14:paraId="6580BC89" w14:textId="77777777" w:rsidR="009F4821" w:rsidRPr="00ED6430" w:rsidRDefault="00F347B8">
      <w:pPr>
        <w:pStyle w:val="a9"/>
        <w:spacing w:before="0" w:beforeAutospacing="0" w:after="0" w:afterAutospacing="0" w:line="360" w:lineRule="auto"/>
        <w:ind w:firstLine="422"/>
        <w:jc w:val="both"/>
        <w:rPr>
          <w:rStyle w:val="ac"/>
          <w:rFonts w:ascii="Times New Roman" w:hAnsi="Times New Roman" w:cs="Times New Roman"/>
          <w:sz w:val="21"/>
          <w:szCs w:val="21"/>
        </w:rPr>
      </w:pPr>
      <w:r w:rsidRPr="00ED6430">
        <w:rPr>
          <w:rStyle w:val="ac"/>
          <w:rFonts w:ascii="Times New Roman" w:hAnsi="Times New Roman" w:cs="Times New Roman"/>
          <w:sz w:val="21"/>
          <w:szCs w:val="21"/>
        </w:rPr>
        <w:t xml:space="preserve">4. </w:t>
      </w:r>
      <w:r w:rsidRPr="00ED6430">
        <w:rPr>
          <w:rStyle w:val="ac"/>
          <w:rFonts w:ascii="Times New Roman" w:hAnsi="Times New Roman" w:cs="Times New Roman"/>
          <w:sz w:val="21"/>
          <w:szCs w:val="21"/>
        </w:rPr>
        <w:t>行业领军的关键技术人才和稳定的核心管理团队</w:t>
      </w:r>
    </w:p>
    <w:p w14:paraId="16CDCD4E"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21"/>
          <w:szCs w:val="21"/>
        </w:rPr>
      </w:pPr>
      <w:r w:rsidRPr="00ED6430">
        <w:rPr>
          <w:rFonts w:ascii="Times New Roman" w:hAnsi="Times New Roman" w:cs="Times New Roman"/>
          <w:sz w:val="21"/>
          <w:szCs w:val="21"/>
        </w:rPr>
        <w:t>公司坚持</w:t>
      </w:r>
      <w:r w:rsidRPr="00ED6430">
        <w:rPr>
          <w:rFonts w:ascii="Times New Roman" w:hAnsi="Times New Roman" w:cs="Times New Roman"/>
          <w:sz w:val="21"/>
          <w:szCs w:val="21"/>
        </w:rPr>
        <w:t>“</w:t>
      </w:r>
      <w:r w:rsidRPr="00ED6430">
        <w:rPr>
          <w:rFonts w:ascii="Times New Roman" w:hAnsi="Times New Roman" w:cs="Times New Roman"/>
          <w:sz w:val="21"/>
          <w:szCs w:val="21"/>
        </w:rPr>
        <w:t>利用资源、依靠科技、以人为本、诚信至上</w:t>
      </w:r>
      <w:r w:rsidRPr="00ED6430">
        <w:rPr>
          <w:rFonts w:ascii="Times New Roman" w:hAnsi="Times New Roman" w:cs="Times New Roman"/>
          <w:sz w:val="21"/>
          <w:szCs w:val="21"/>
        </w:rPr>
        <w:t>”</w:t>
      </w:r>
      <w:r w:rsidRPr="00ED6430">
        <w:rPr>
          <w:rFonts w:ascii="Times New Roman" w:hAnsi="Times New Roman" w:cs="Times New Roman"/>
          <w:sz w:val="21"/>
          <w:szCs w:val="21"/>
        </w:rPr>
        <w:t>的经营理念，核心管理团队和关键技术人员在钨采选、冶炼、精深加工领域拥有资深的行业</w:t>
      </w:r>
      <w:r w:rsidRPr="00ED6430">
        <w:rPr>
          <w:rFonts w:ascii="Times New Roman" w:hAnsi="Times New Roman" w:cs="Times New Roman" w:hint="eastAsia"/>
          <w:sz w:val="21"/>
          <w:szCs w:val="21"/>
        </w:rPr>
        <w:t>技术</w:t>
      </w:r>
      <w:r w:rsidRPr="00ED6430">
        <w:rPr>
          <w:rFonts w:ascii="Times New Roman" w:hAnsi="Times New Roman" w:cs="Times New Roman"/>
          <w:sz w:val="21"/>
          <w:szCs w:val="21"/>
        </w:rPr>
        <w:t>背景及丰富的管理经验，能够及时、准确地掌握钨行业的发展动态及市场机遇。公司坚持自主创新，加强人才建设，通过外部引进和内部培养共进，发挥高、精、尖人才的传、帮、带作用，</w:t>
      </w:r>
      <w:r w:rsidRPr="00ED6430">
        <w:rPr>
          <w:rFonts w:ascii="Times New Roman" w:hAnsi="Times New Roman" w:cs="Times New Roman" w:hint="eastAsia"/>
          <w:sz w:val="21"/>
          <w:szCs w:val="21"/>
        </w:rPr>
        <w:t>培养</w:t>
      </w:r>
      <w:r w:rsidRPr="00ED6430">
        <w:rPr>
          <w:rFonts w:ascii="Times New Roman" w:hAnsi="Times New Roman" w:cs="Times New Roman"/>
          <w:sz w:val="21"/>
          <w:szCs w:val="21"/>
        </w:rPr>
        <w:t>能</w:t>
      </w:r>
      <w:r w:rsidRPr="00ED6430">
        <w:rPr>
          <w:rFonts w:ascii="Times New Roman" w:hAnsi="Times New Roman" w:cs="Times New Roman" w:hint="eastAsia"/>
          <w:sz w:val="21"/>
          <w:szCs w:val="21"/>
        </w:rPr>
        <w:t>与</w:t>
      </w:r>
      <w:r w:rsidRPr="00ED6430">
        <w:rPr>
          <w:rFonts w:ascii="Times New Roman" w:hAnsi="Times New Roman" w:cs="Times New Roman"/>
          <w:sz w:val="21"/>
          <w:szCs w:val="21"/>
        </w:rPr>
        <w:t>公司</w:t>
      </w:r>
      <w:r w:rsidRPr="00ED6430">
        <w:rPr>
          <w:rFonts w:ascii="Times New Roman" w:hAnsi="Times New Roman" w:cs="Times New Roman" w:hint="eastAsia"/>
          <w:sz w:val="21"/>
          <w:szCs w:val="21"/>
        </w:rPr>
        <w:t>一起</w:t>
      </w:r>
      <w:r w:rsidRPr="00ED6430">
        <w:rPr>
          <w:rFonts w:ascii="Times New Roman" w:hAnsi="Times New Roman" w:cs="Times New Roman"/>
          <w:sz w:val="21"/>
          <w:szCs w:val="21"/>
        </w:rPr>
        <w:t>发展</w:t>
      </w:r>
      <w:r w:rsidRPr="00ED6430">
        <w:rPr>
          <w:rFonts w:ascii="Times New Roman" w:hAnsi="Times New Roman" w:cs="Times New Roman" w:hint="eastAsia"/>
          <w:sz w:val="21"/>
          <w:szCs w:val="21"/>
        </w:rPr>
        <w:t>壮大</w:t>
      </w:r>
      <w:r w:rsidRPr="00ED6430">
        <w:rPr>
          <w:rFonts w:ascii="Times New Roman" w:hAnsi="Times New Roman" w:cs="Times New Roman"/>
          <w:sz w:val="21"/>
          <w:szCs w:val="21"/>
        </w:rPr>
        <w:t>的技术人才。经过十几年的积累和发展，</w:t>
      </w:r>
      <w:r w:rsidRPr="00ED6430">
        <w:rPr>
          <w:rFonts w:ascii="Times New Roman" w:hAnsi="Times New Roman" w:cs="Times New Roman"/>
          <w:sz w:val="21"/>
          <w:szCs w:val="21"/>
        </w:rPr>
        <w:lastRenderedPageBreak/>
        <w:t>公司培养的一批技术人员都处于公司</w:t>
      </w:r>
      <w:r w:rsidR="00116C08" w:rsidRPr="00ED6430">
        <w:rPr>
          <w:rFonts w:ascii="Times New Roman" w:hAnsi="Times New Roman" w:cs="Times New Roman"/>
          <w:sz w:val="21"/>
          <w:szCs w:val="21"/>
        </w:rPr>
        <w:t>关键岗位，为公司发展提供动力，助推员工高质量成长。公司适时推出股权激励及高管专项激励制度，有效调动</w:t>
      </w:r>
      <w:r w:rsidRPr="00ED6430">
        <w:rPr>
          <w:rFonts w:ascii="Times New Roman" w:hAnsi="Times New Roman" w:cs="Times New Roman"/>
          <w:sz w:val="21"/>
          <w:szCs w:val="21"/>
        </w:rPr>
        <w:t>核心管理团队的积极性和创造性，保证了核心管理团队的稳定性。</w:t>
      </w:r>
    </w:p>
    <w:p w14:paraId="7049F4A3" w14:textId="77777777" w:rsidR="009F4821" w:rsidRPr="00ED6430" w:rsidRDefault="00F347B8">
      <w:pPr>
        <w:pStyle w:val="a9"/>
        <w:spacing w:before="0" w:beforeAutospacing="0" w:after="0" w:afterAutospacing="0" w:line="360" w:lineRule="auto"/>
        <w:ind w:firstLine="422"/>
        <w:jc w:val="both"/>
        <w:rPr>
          <w:rStyle w:val="ac"/>
          <w:rFonts w:ascii="Times New Roman" w:hAnsi="Times New Roman" w:cs="Times New Roman"/>
          <w:sz w:val="21"/>
          <w:szCs w:val="21"/>
        </w:rPr>
      </w:pPr>
      <w:r w:rsidRPr="00ED6430">
        <w:rPr>
          <w:rStyle w:val="ac"/>
          <w:rFonts w:ascii="Times New Roman" w:hAnsi="Times New Roman" w:cs="Times New Roman"/>
          <w:sz w:val="21"/>
          <w:szCs w:val="21"/>
        </w:rPr>
        <w:t xml:space="preserve">5. </w:t>
      </w:r>
      <w:r w:rsidRPr="00ED6430">
        <w:rPr>
          <w:rStyle w:val="ac"/>
          <w:rFonts w:ascii="Times New Roman" w:hAnsi="Times New Roman" w:cs="Times New Roman"/>
          <w:sz w:val="21"/>
          <w:szCs w:val="21"/>
        </w:rPr>
        <w:t>区域政策优势</w:t>
      </w:r>
    </w:p>
    <w:p w14:paraId="603B001B" w14:textId="77777777" w:rsidR="009F4821" w:rsidRPr="00ED6430" w:rsidRDefault="00F347B8">
      <w:pPr>
        <w:spacing w:line="360" w:lineRule="auto"/>
        <w:ind w:firstLineChars="200" w:firstLine="420"/>
        <w:jc w:val="both"/>
        <w:rPr>
          <w:rFonts w:ascii="Times New Roman" w:hAnsi="Times New Roman" w:cs="Times New Roman"/>
          <w:kern w:val="0"/>
          <w:szCs w:val="21"/>
          <w:lang w:val="zh-CN"/>
        </w:rPr>
      </w:pPr>
      <w:r w:rsidRPr="00ED6430">
        <w:rPr>
          <w:rFonts w:ascii="Times New Roman" w:hAnsi="Times New Roman" w:cs="Times New Roman"/>
          <w:kern w:val="0"/>
          <w:szCs w:val="21"/>
          <w:lang w:val="zh-CN"/>
        </w:rPr>
        <w:t>江西省人民政府发布的《关于支持赣州打造对接融入粤港澳大湾区桥头堡的若干政策措施》提到，赣州市毗邻粤港澳大湾区，是江西省对接融入大湾区的最前沿，也是大湾区联动内陆发展的直接腹地，</w:t>
      </w:r>
      <w:r w:rsidRPr="00ED6430">
        <w:rPr>
          <w:rFonts w:ascii="Times New Roman" w:hAnsi="Times New Roman" w:cs="Times New Roman"/>
          <w:kern w:val="0"/>
          <w:szCs w:val="21"/>
          <w:lang w:val="zh-CN"/>
        </w:rPr>
        <w:t>“</w:t>
      </w:r>
      <w:r w:rsidRPr="00ED6430">
        <w:rPr>
          <w:rFonts w:ascii="Times New Roman" w:hAnsi="Times New Roman" w:cs="Times New Roman"/>
          <w:kern w:val="0"/>
          <w:szCs w:val="21"/>
          <w:lang w:val="zh-CN"/>
        </w:rPr>
        <w:t>支持赣州加入粤港澳相关产学研创新联盟，支持建设稀土资源储备库、交易集散中心和钨新材料应用产业研发、收储平台。推动大湾区科研院所、高等院校和龙头企业在赣州设立技术转移中心分中心、国家重点实验室分支机构。支持符合条件的研发平台认定为省级工程研究中心、技术创新中心、院士工作站和海智计划工作站。支持赣州创建国家知识产权试点示范城市。</w:t>
      </w:r>
      <w:r w:rsidRPr="00ED6430">
        <w:rPr>
          <w:rFonts w:ascii="Times New Roman" w:hAnsi="Times New Roman" w:cs="Times New Roman"/>
          <w:kern w:val="0"/>
          <w:szCs w:val="21"/>
          <w:lang w:val="zh-CN"/>
        </w:rPr>
        <w:t>”</w:t>
      </w:r>
    </w:p>
    <w:p w14:paraId="5280056B" w14:textId="77777777" w:rsidR="009F4821" w:rsidRPr="00ED6430" w:rsidRDefault="00F347B8">
      <w:pPr>
        <w:spacing w:line="360" w:lineRule="auto"/>
        <w:ind w:firstLineChars="200" w:firstLine="420"/>
        <w:jc w:val="both"/>
        <w:rPr>
          <w:rFonts w:ascii="Times New Roman" w:hAnsi="Times New Roman" w:cs="Times New Roman"/>
          <w:b/>
          <w:bCs/>
          <w:kern w:val="0"/>
          <w:lang w:val="zh-CN"/>
        </w:rPr>
      </w:pPr>
      <w:r w:rsidRPr="00ED6430">
        <w:rPr>
          <w:rFonts w:ascii="Times New Roman" w:hAnsi="Times New Roman" w:cs="Times New Roman"/>
          <w:kern w:val="0"/>
          <w:szCs w:val="21"/>
          <w:lang w:val="zh-CN"/>
        </w:rPr>
        <w:t>江西省人民政府发布的《关于江西在新时代推动中部地区高质量发展中加快崛起的实施意见》提到，认真贯彻《中共中央、国务院关于新时代推动中部地区高质量发展的意见》精神，深入实施高质量跨越式发展首要战略，努力实现江西在新时代推动中部地区高质量发展中加快崛起，加快打造全国构建新发展格局重要战略支点，展现推动中部地区崛起的江西作为。</w:t>
      </w:r>
    </w:p>
    <w:p w14:paraId="145CAC25"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5" w:name="_Toc130991424"/>
      <w:r w:rsidRPr="00ED6430">
        <w:rPr>
          <w:rFonts w:ascii="Times New Roman" w:eastAsia="宋体" w:hAnsi="Times New Roman" w:cs="Times New Roman"/>
          <w:b/>
          <w:bCs/>
          <w:sz w:val="24"/>
          <w:szCs w:val="24"/>
        </w:rPr>
        <w:t>四、主营业务分析</w:t>
      </w:r>
      <w:bookmarkEnd w:id="29"/>
      <w:bookmarkEnd w:id="35"/>
    </w:p>
    <w:p w14:paraId="4244CBDA" w14:textId="77777777" w:rsidR="009F4821" w:rsidRPr="00ED6430" w:rsidRDefault="00F347B8">
      <w:pPr>
        <w:pStyle w:val="3"/>
        <w:spacing w:line="280" w:lineRule="exact"/>
        <w:jc w:val="left"/>
        <w:rPr>
          <w:rFonts w:ascii="Times New Roman" w:hAnsi="Times New Roman" w:cs="Times New Roman"/>
          <w:b/>
          <w:bCs/>
        </w:rPr>
      </w:pPr>
      <w:bookmarkStart w:id="36" w:name="_Toc988907"/>
      <w:r w:rsidRPr="00ED6430">
        <w:rPr>
          <w:rFonts w:ascii="Times New Roman" w:hAnsi="Times New Roman" w:cs="Times New Roman"/>
          <w:b/>
          <w:bCs/>
        </w:rPr>
        <w:t>1</w:t>
      </w:r>
      <w:r w:rsidRPr="00ED6430">
        <w:rPr>
          <w:rFonts w:ascii="Times New Roman" w:hAnsi="Times New Roman" w:cs="Times New Roman"/>
          <w:b/>
          <w:bCs/>
        </w:rPr>
        <w:t>、概述</w:t>
      </w:r>
      <w:bookmarkEnd w:id="36"/>
    </w:p>
    <w:p w14:paraId="644D3DD0" w14:textId="77777777" w:rsidR="009F4821" w:rsidRPr="00ED6430" w:rsidRDefault="00F347B8">
      <w:pPr>
        <w:spacing w:line="360" w:lineRule="auto"/>
        <w:ind w:firstLineChars="200" w:firstLine="422"/>
        <w:rPr>
          <w:rFonts w:ascii="Times New Roman" w:hAnsi="Times New Roman" w:cs="Times New Roman"/>
          <w:b/>
        </w:rPr>
      </w:pPr>
      <w:bookmarkStart w:id="37" w:name="_Toc988908"/>
      <w:r w:rsidRPr="00ED6430">
        <w:rPr>
          <w:rFonts w:ascii="Times New Roman" w:hAnsi="Times New Roman" w:cs="Times New Roman"/>
          <w:b/>
        </w:rPr>
        <w:t>报告期内公司业绩情况</w:t>
      </w:r>
    </w:p>
    <w:p w14:paraId="024949AE" w14:textId="77777777" w:rsidR="006B477B" w:rsidRPr="00ED6430" w:rsidRDefault="00F347B8" w:rsidP="006B477B">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rPr>
        <w:t>报告期内，</w:t>
      </w:r>
      <w:r w:rsidRPr="00ED6430">
        <w:rPr>
          <w:rFonts w:ascii="Times New Roman" w:hAnsi="Times New Roman" w:cs="Times New Roman"/>
          <w:szCs w:val="21"/>
        </w:rPr>
        <w:t>公司充分发挥全产业链优势，积极拓展市场，夯实产品品质，稳健经营，产品销量稳步增长。</w:t>
      </w:r>
      <w:r w:rsidRPr="00ED6430">
        <w:rPr>
          <w:rFonts w:ascii="Times New Roman" w:hAnsi="Times New Roman" w:cs="Times New Roman"/>
          <w:szCs w:val="21"/>
        </w:rPr>
        <w:t>2022</w:t>
      </w:r>
      <w:r w:rsidRPr="00ED6430">
        <w:rPr>
          <w:rFonts w:ascii="Times New Roman" w:hAnsi="Times New Roman" w:cs="Times New Roman"/>
          <w:szCs w:val="21"/>
        </w:rPr>
        <w:t>年，公司实现营业收入</w:t>
      </w:r>
      <w:r w:rsidRPr="00ED6430">
        <w:rPr>
          <w:rFonts w:ascii="Times New Roman" w:hAnsi="Times New Roman" w:cs="Times New Roman"/>
          <w:szCs w:val="21"/>
        </w:rPr>
        <w:t>320</w:t>
      </w:r>
      <w:r w:rsidRPr="00ED6430">
        <w:rPr>
          <w:rFonts w:ascii="Times New Roman" w:hAnsi="Times New Roman" w:cs="Times New Roman" w:hint="eastAsia"/>
          <w:szCs w:val="21"/>
        </w:rPr>
        <w:t>,337.30</w:t>
      </w:r>
      <w:r w:rsidRPr="00ED6430">
        <w:rPr>
          <w:rFonts w:ascii="Times New Roman" w:hAnsi="Times New Roman" w:cs="Times New Roman"/>
          <w:szCs w:val="21"/>
        </w:rPr>
        <w:t>万元，较上年同期增长</w:t>
      </w:r>
      <w:r w:rsidRPr="00ED6430">
        <w:rPr>
          <w:rFonts w:ascii="Times New Roman" w:hAnsi="Times New Roman" w:cs="Times New Roman"/>
          <w:szCs w:val="21"/>
        </w:rPr>
        <w:t>20.23%</w:t>
      </w:r>
      <w:r w:rsidRPr="00ED6430">
        <w:rPr>
          <w:rFonts w:ascii="Times New Roman" w:hAnsi="Times New Roman" w:cs="Times New Roman"/>
          <w:szCs w:val="21"/>
        </w:rPr>
        <w:t>，营业利润</w:t>
      </w:r>
      <w:r w:rsidR="0058711C" w:rsidRPr="00ED6430">
        <w:rPr>
          <w:rFonts w:ascii="Times New Roman" w:hAnsi="Times New Roman" w:cs="Times New Roman" w:hint="eastAsia"/>
          <w:szCs w:val="21"/>
        </w:rPr>
        <w:t>23,416.21</w:t>
      </w:r>
      <w:r w:rsidRPr="00ED6430">
        <w:rPr>
          <w:rFonts w:ascii="Times New Roman" w:hAnsi="Times New Roman" w:cs="Times New Roman"/>
          <w:szCs w:val="21"/>
        </w:rPr>
        <w:t>万元，较上年同期增长</w:t>
      </w:r>
      <w:r w:rsidR="0058711C" w:rsidRPr="00ED6430">
        <w:rPr>
          <w:rFonts w:ascii="Times New Roman" w:hAnsi="Times New Roman" w:cs="Times New Roman" w:hint="eastAsia"/>
          <w:szCs w:val="21"/>
        </w:rPr>
        <w:t>22.04</w:t>
      </w:r>
      <w:r w:rsidRPr="00ED6430">
        <w:rPr>
          <w:rFonts w:ascii="Times New Roman" w:hAnsi="Times New Roman" w:cs="Times New Roman"/>
          <w:szCs w:val="21"/>
        </w:rPr>
        <w:t>%</w:t>
      </w:r>
      <w:r w:rsidRPr="00ED6430">
        <w:rPr>
          <w:rFonts w:ascii="Times New Roman" w:hAnsi="Times New Roman" w:cs="Times New Roman"/>
          <w:szCs w:val="21"/>
        </w:rPr>
        <w:t>，归属于上市公司股东的净利润</w:t>
      </w:r>
      <w:r w:rsidR="0058711C" w:rsidRPr="00ED6430">
        <w:rPr>
          <w:rFonts w:ascii="Times New Roman" w:hAnsi="Times New Roman" w:cs="Times New Roman" w:hint="eastAsia"/>
          <w:szCs w:val="21"/>
        </w:rPr>
        <w:t>20,334.46</w:t>
      </w:r>
      <w:r w:rsidRPr="00ED6430">
        <w:rPr>
          <w:rFonts w:ascii="Times New Roman" w:hAnsi="Times New Roman" w:cs="Times New Roman"/>
          <w:szCs w:val="21"/>
        </w:rPr>
        <w:t>万元，较上年同期增长</w:t>
      </w:r>
      <w:r w:rsidRPr="00ED6430">
        <w:rPr>
          <w:rFonts w:ascii="Times New Roman" w:hAnsi="Times New Roman" w:cs="Times New Roman"/>
          <w:szCs w:val="21"/>
        </w:rPr>
        <w:t>23.</w:t>
      </w:r>
      <w:r w:rsidR="0058711C" w:rsidRPr="00ED6430">
        <w:rPr>
          <w:rFonts w:ascii="Times New Roman" w:hAnsi="Times New Roman" w:cs="Times New Roman" w:hint="eastAsia"/>
          <w:szCs w:val="21"/>
        </w:rPr>
        <w:t>24</w:t>
      </w:r>
      <w:r w:rsidRPr="00ED6430">
        <w:rPr>
          <w:rFonts w:ascii="Times New Roman" w:hAnsi="Times New Roman" w:cs="Times New Roman"/>
          <w:szCs w:val="21"/>
        </w:rPr>
        <w:t>%</w:t>
      </w:r>
      <w:r w:rsidRPr="00ED6430">
        <w:rPr>
          <w:rFonts w:ascii="Times New Roman" w:hAnsi="Times New Roman" w:cs="Times New Roman"/>
          <w:szCs w:val="21"/>
        </w:rPr>
        <w:t>。</w:t>
      </w:r>
    </w:p>
    <w:p w14:paraId="509C4804" w14:textId="77777777" w:rsidR="009F4821" w:rsidRPr="00ED6430" w:rsidRDefault="006B477B" w:rsidP="00D10EBA">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rPr>
        <w:t>2022</w:t>
      </w:r>
      <w:r w:rsidRPr="00ED6430">
        <w:rPr>
          <w:rFonts w:ascii="Times New Roman" w:hAnsi="Times New Roman" w:cs="Times New Roman"/>
        </w:rPr>
        <w:t>年，公司矿山各项开采指标均完成年初计划</w:t>
      </w:r>
      <w:r w:rsidRPr="00ED6430">
        <w:rPr>
          <w:rFonts w:ascii="Times New Roman" w:hAnsi="Times New Roman" w:cs="Times New Roman" w:hint="eastAsia"/>
        </w:rPr>
        <w:t>，</w:t>
      </w:r>
      <w:r w:rsidRPr="00ED6430">
        <w:rPr>
          <w:rFonts w:ascii="Times New Roman" w:hAnsi="Times New Roman" w:cs="Times New Roman"/>
        </w:rPr>
        <w:t>钨、锡、铜总产量</w:t>
      </w:r>
      <w:r w:rsidRPr="00ED6430">
        <w:rPr>
          <w:rFonts w:ascii="Times New Roman" w:hAnsi="Times New Roman" w:cs="Times New Roman"/>
        </w:rPr>
        <w:t>5,276.47</w:t>
      </w:r>
      <w:r w:rsidRPr="00ED6430">
        <w:rPr>
          <w:rFonts w:ascii="Times New Roman" w:hAnsi="Times New Roman" w:cs="Times New Roman"/>
        </w:rPr>
        <w:t>吨</w:t>
      </w:r>
      <w:r w:rsidR="004B3673" w:rsidRPr="00ED6430">
        <w:rPr>
          <w:rFonts w:ascii="Times New Roman" w:hAnsi="Times New Roman" w:cs="Times New Roman" w:hint="eastAsia"/>
        </w:rPr>
        <w:t>；</w:t>
      </w:r>
      <w:r w:rsidRPr="00ED6430">
        <w:rPr>
          <w:rFonts w:ascii="Times New Roman" w:hAnsi="Times New Roman" w:cs="Times New Roman"/>
        </w:rPr>
        <w:t>钨粉销量</w:t>
      </w:r>
      <w:r w:rsidRPr="00ED6430">
        <w:rPr>
          <w:rFonts w:ascii="Times New Roman" w:hAnsi="Times New Roman" w:cs="Times New Roman"/>
        </w:rPr>
        <w:t>4,041.07</w:t>
      </w:r>
      <w:r w:rsidRPr="00ED6430">
        <w:rPr>
          <w:rFonts w:ascii="Times New Roman" w:hAnsi="Times New Roman" w:cs="Times New Roman"/>
        </w:rPr>
        <w:t>吨，同比增加</w:t>
      </w:r>
      <w:r w:rsidRPr="00ED6430">
        <w:rPr>
          <w:rFonts w:ascii="Times New Roman" w:hAnsi="Times New Roman" w:cs="Times New Roman"/>
        </w:rPr>
        <w:t>0.81%</w:t>
      </w:r>
      <w:r w:rsidRPr="00ED6430">
        <w:rPr>
          <w:rFonts w:ascii="Times New Roman" w:hAnsi="Times New Roman" w:cs="Times New Roman"/>
        </w:rPr>
        <w:t>；碳化钨粉销量</w:t>
      </w:r>
      <w:r w:rsidRPr="00ED6430">
        <w:rPr>
          <w:rFonts w:ascii="Times New Roman" w:hAnsi="Times New Roman" w:cs="Times New Roman"/>
        </w:rPr>
        <w:t>4,803.69</w:t>
      </w:r>
      <w:r w:rsidRPr="00ED6430">
        <w:rPr>
          <w:rFonts w:ascii="Times New Roman" w:hAnsi="Times New Roman" w:cs="Times New Roman"/>
        </w:rPr>
        <w:t>吨，同比增加</w:t>
      </w:r>
      <w:r w:rsidRPr="00ED6430">
        <w:rPr>
          <w:rFonts w:ascii="Times New Roman" w:hAnsi="Times New Roman" w:cs="Times New Roman"/>
        </w:rPr>
        <w:t>14.32%</w:t>
      </w:r>
      <w:r w:rsidRPr="00ED6430">
        <w:rPr>
          <w:rFonts w:ascii="Times New Roman" w:hAnsi="Times New Roman" w:cs="Times New Roman"/>
        </w:rPr>
        <w:t>；热喷涂粉销量</w:t>
      </w:r>
      <w:r w:rsidRPr="00ED6430">
        <w:rPr>
          <w:rFonts w:ascii="Times New Roman" w:hAnsi="Times New Roman" w:cs="Times New Roman"/>
        </w:rPr>
        <w:t>373.34</w:t>
      </w:r>
      <w:r w:rsidRPr="00ED6430">
        <w:rPr>
          <w:rFonts w:ascii="Times New Roman" w:hAnsi="Times New Roman" w:cs="Times New Roman"/>
        </w:rPr>
        <w:t>吨，同比增加</w:t>
      </w:r>
      <w:r w:rsidRPr="00ED6430">
        <w:rPr>
          <w:rFonts w:ascii="Times New Roman" w:hAnsi="Times New Roman" w:cs="Times New Roman"/>
        </w:rPr>
        <w:t>43.76%</w:t>
      </w:r>
      <w:r w:rsidRPr="00ED6430">
        <w:rPr>
          <w:rFonts w:ascii="Times New Roman" w:hAnsi="Times New Roman" w:cs="Times New Roman"/>
        </w:rPr>
        <w:t>。</w:t>
      </w:r>
    </w:p>
    <w:p w14:paraId="168396F4" w14:textId="77777777" w:rsidR="009F4821" w:rsidRPr="00ED6430" w:rsidRDefault="00F347B8">
      <w:pPr>
        <w:spacing w:line="360" w:lineRule="auto"/>
        <w:ind w:firstLineChars="200" w:firstLine="420"/>
        <w:jc w:val="both"/>
        <w:rPr>
          <w:rFonts w:ascii="Times New Roman" w:hAnsi="Times New Roman" w:cs="Times New Roman"/>
          <w:b/>
        </w:rPr>
      </w:pPr>
      <w:r w:rsidRPr="00ED6430">
        <w:rPr>
          <w:rFonts w:ascii="Times New Roman" w:hAnsi="Times New Roman" w:cs="Times New Roman"/>
          <w:szCs w:val="21"/>
        </w:rPr>
        <w:t>赣州澳克泰实现营业收入</w:t>
      </w:r>
      <w:r w:rsidRPr="00ED6430">
        <w:rPr>
          <w:rFonts w:ascii="Times New Roman" w:hAnsi="Times New Roman" w:cs="Times New Roman"/>
          <w:szCs w:val="21"/>
        </w:rPr>
        <w:t>50</w:t>
      </w:r>
      <w:r w:rsidRPr="00ED6430">
        <w:rPr>
          <w:rFonts w:ascii="Times New Roman" w:hAnsi="Times New Roman" w:cs="Times New Roman" w:hint="eastAsia"/>
          <w:szCs w:val="21"/>
        </w:rPr>
        <w:t>,085.25</w:t>
      </w:r>
      <w:r w:rsidRPr="00ED6430">
        <w:rPr>
          <w:rFonts w:ascii="Times New Roman" w:hAnsi="Times New Roman" w:cs="Times New Roman"/>
          <w:szCs w:val="21"/>
        </w:rPr>
        <w:t>万元，较上年同期增长</w:t>
      </w:r>
      <w:r w:rsidRPr="00ED6430">
        <w:rPr>
          <w:rFonts w:ascii="Times New Roman" w:hAnsi="Times New Roman" w:cs="Times New Roman"/>
          <w:szCs w:val="21"/>
        </w:rPr>
        <w:t>17.54%</w:t>
      </w:r>
      <w:r w:rsidRPr="00ED6430">
        <w:rPr>
          <w:rFonts w:ascii="Times New Roman" w:hAnsi="Times New Roman" w:cs="Times New Roman"/>
          <w:szCs w:val="21"/>
        </w:rPr>
        <w:t>，净利润</w:t>
      </w:r>
      <w:r w:rsidRPr="00ED6430">
        <w:rPr>
          <w:rFonts w:ascii="Times New Roman" w:hAnsi="Times New Roman" w:cs="Times New Roman"/>
          <w:szCs w:val="21"/>
        </w:rPr>
        <w:t>274.88</w:t>
      </w:r>
      <w:r w:rsidRPr="00ED6430">
        <w:rPr>
          <w:rFonts w:ascii="Times New Roman" w:hAnsi="Times New Roman" w:cs="Times New Roman"/>
          <w:szCs w:val="21"/>
        </w:rPr>
        <w:t>万元，较上年同期增长</w:t>
      </w:r>
      <w:r w:rsidRPr="00ED6430">
        <w:rPr>
          <w:rFonts w:ascii="Times New Roman" w:hAnsi="Times New Roman" w:cs="Times New Roman"/>
          <w:szCs w:val="21"/>
        </w:rPr>
        <w:t>56.82%</w:t>
      </w:r>
      <w:r w:rsidRPr="00ED6430">
        <w:rPr>
          <w:rFonts w:ascii="Times New Roman" w:hAnsi="Times New Roman" w:cs="Times New Roman"/>
          <w:szCs w:val="21"/>
        </w:rPr>
        <w:t>。其中涂层刀片销售收入</w:t>
      </w:r>
      <w:r w:rsidRPr="00ED6430">
        <w:rPr>
          <w:rFonts w:ascii="Times New Roman" w:hAnsi="Times New Roman" w:cs="Times New Roman"/>
          <w:szCs w:val="21"/>
        </w:rPr>
        <w:t>23</w:t>
      </w:r>
      <w:r w:rsidRPr="00ED6430">
        <w:rPr>
          <w:rFonts w:ascii="Times New Roman" w:hAnsi="Times New Roman" w:cs="Times New Roman" w:hint="eastAsia"/>
          <w:szCs w:val="21"/>
        </w:rPr>
        <w:t>,861</w:t>
      </w:r>
      <w:r w:rsidRPr="00ED6430">
        <w:rPr>
          <w:rFonts w:ascii="Times New Roman" w:hAnsi="Times New Roman" w:cs="Times New Roman"/>
          <w:szCs w:val="21"/>
        </w:rPr>
        <w:t>.43</w:t>
      </w:r>
      <w:r w:rsidRPr="00ED6430">
        <w:rPr>
          <w:rFonts w:ascii="Times New Roman" w:hAnsi="Times New Roman" w:cs="Times New Roman"/>
          <w:szCs w:val="21"/>
        </w:rPr>
        <w:t>万元，较上年同期增长</w:t>
      </w:r>
      <w:r w:rsidRPr="00ED6430">
        <w:rPr>
          <w:rFonts w:ascii="Times New Roman" w:hAnsi="Times New Roman" w:cs="Times New Roman"/>
          <w:szCs w:val="21"/>
        </w:rPr>
        <w:t>21.80%</w:t>
      </w:r>
      <w:r w:rsidRPr="00ED6430">
        <w:rPr>
          <w:rFonts w:ascii="Times New Roman" w:hAnsi="Times New Roman" w:cs="Times New Roman"/>
          <w:szCs w:val="21"/>
        </w:rPr>
        <w:t>，棒材销售收入</w:t>
      </w:r>
      <w:r w:rsidRPr="00ED6430">
        <w:rPr>
          <w:rFonts w:ascii="Times New Roman" w:hAnsi="Times New Roman" w:cs="Times New Roman"/>
          <w:szCs w:val="21"/>
        </w:rPr>
        <w:t>21,265.51</w:t>
      </w:r>
      <w:r w:rsidRPr="00ED6430">
        <w:rPr>
          <w:rFonts w:ascii="Times New Roman" w:hAnsi="Times New Roman" w:cs="Times New Roman"/>
          <w:szCs w:val="21"/>
        </w:rPr>
        <w:t>万元，较上年同期增长</w:t>
      </w:r>
      <w:r w:rsidRPr="00ED6430">
        <w:rPr>
          <w:rFonts w:ascii="Times New Roman" w:hAnsi="Times New Roman" w:cs="Times New Roman"/>
          <w:szCs w:val="21"/>
        </w:rPr>
        <w:t>8.59%</w:t>
      </w:r>
      <w:r w:rsidRPr="00ED6430">
        <w:rPr>
          <w:rFonts w:ascii="Times New Roman" w:hAnsi="Times New Roman" w:cs="Times New Roman" w:hint="eastAsia"/>
          <w:szCs w:val="21"/>
        </w:rPr>
        <w:t>。</w:t>
      </w:r>
    </w:p>
    <w:p w14:paraId="5142BC6C" w14:textId="77777777" w:rsidR="009F4821" w:rsidRPr="00ED6430" w:rsidRDefault="00F347B8">
      <w:pPr>
        <w:spacing w:line="360" w:lineRule="auto"/>
        <w:ind w:firstLineChars="200" w:firstLine="422"/>
        <w:jc w:val="both"/>
        <w:rPr>
          <w:rFonts w:ascii="Times New Roman" w:hAnsi="Times New Roman" w:cs="Times New Roman"/>
          <w:b/>
        </w:rPr>
      </w:pPr>
      <w:r w:rsidRPr="00ED6430">
        <w:rPr>
          <w:rFonts w:ascii="Times New Roman" w:hAnsi="Times New Roman" w:cs="Times New Roman"/>
          <w:b/>
        </w:rPr>
        <w:t>报告期内公司经营情况</w:t>
      </w:r>
    </w:p>
    <w:p w14:paraId="08435467" w14:textId="77777777" w:rsidR="009F4821" w:rsidRPr="00ED6430" w:rsidRDefault="0038112A" w:rsidP="0038112A">
      <w:pPr>
        <w:spacing w:line="360" w:lineRule="auto"/>
        <w:ind w:firstLineChars="200" w:firstLine="422"/>
        <w:jc w:val="both"/>
        <w:rPr>
          <w:rFonts w:ascii="Times New Roman" w:hAnsi="Times New Roman" w:cs="Times New Roman"/>
          <w:b/>
          <w:color w:val="FF0000"/>
        </w:rPr>
      </w:pPr>
      <w:r w:rsidRPr="00ED6430">
        <w:rPr>
          <w:rFonts w:ascii="Times New Roman" w:hAnsi="Times New Roman" w:cs="Times New Roman" w:hint="eastAsia"/>
          <w:b/>
        </w:rPr>
        <w:t>（</w:t>
      </w:r>
      <w:r w:rsidRPr="00ED6430">
        <w:rPr>
          <w:rFonts w:ascii="Times New Roman" w:hAnsi="Times New Roman" w:cs="Times New Roman" w:hint="eastAsia"/>
          <w:b/>
        </w:rPr>
        <w:t>1</w:t>
      </w:r>
      <w:r w:rsidRPr="00ED6430">
        <w:rPr>
          <w:rFonts w:ascii="Times New Roman" w:hAnsi="Times New Roman" w:cs="Times New Roman" w:hint="eastAsia"/>
          <w:b/>
        </w:rPr>
        <w:t>）</w:t>
      </w:r>
      <w:r w:rsidR="00286BB9" w:rsidRPr="00ED6430">
        <w:rPr>
          <w:rFonts w:ascii="Times New Roman" w:hAnsi="Times New Roman" w:cs="Times New Roman" w:hint="eastAsia"/>
          <w:b/>
        </w:rPr>
        <w:t>构建</w:t>
      </w:r>
      <w:r w:rsidR="00286BB9" w:rsidRPr="00ED6430">
        <w:rPr>
          <w:rFonts w:ascii="Times New Roman" w:hAnsi="Times New Roman" w:cs="Times New Roman"/>
          <w:b/>
        </w:rPr>
        <w:t>绿色矿山</w:t>
      </w:r>
      <w:r w:rsidR="00CF40C3" w:rsidRPr="00ED6430">
        <w:rPr>
          <w:rFonts w:ascii="Times New Roman" w:hAnsi="Times New Roman" w:cs="Times New Roman" w:hint="eastAsia"/>
          <w:b/>
        </w:rPr>
        <w:t>：</w:t>
      </w:r>
      <w:r w:rsidR="00CF40C3" w:rsidRPr="00ED6430">
        <w:rPr>
          <w:rFonts w:ascii="Times New Roman" w:hAnsi="Times New Roman" w:cs="Times New Roman"/>
          <w:b/>
        </w:rPr>
        <w:t>矿山安全</w:t>
      </w:r>
      <w:r w:rsidR="00F347B8" w:rsidRPr="00ED6430">
        <w:rPr>
          <w:rFonts w:ascii="Times New Roman" w:hAnsi="Times New Roman" w:cs="Times New Roman"/>
          <w:b/>
        </w:rPr>
        <w:t>生产平稳，勘探找矿成果显著，资源整合</w:t>
      </w:r>
      <w:r w:rsidR="00F347B8" w:rsidRPr="00ED6430">
        <w:rPr>
          <w:rFonts w:ascii="Times New Roman" w:hAnsi="Times New Roman" w:cs="Times New Roman" w:hint="eastAsia"/>
          <w:b/>
        </w:rPr>
        <w:t>有序</w:t>
      </w:r>
      <w:r w:rsidR="00F347B8" w:rsidRPr="00ED6430">
        <w:rPr>
          <w:rFonts w:ascii="Times New Roman" w:hAnsi="Times New Roman" w:cs="Times New Roman"/>
          <w:b/>
        </w:rPr>
        <w:t>推进</w:t>
      </w:r>
    </w:p>
    <w:p w14:paraId="1A09ACBE" w14:textId="77777777" w:rsidR="00670C31" w:rsidRPr="00ED6430" w:rsidRDefault="00F347B8" w:rsidP="00670C31">
      <w:pPr>
        <w:spacing w:line="360" w:lineRule="auto"/>
        <w:ind w:firstLineChars="200" w:firstLine="420"/>
        <w:jc w:val="both"/>
        <w:rPr>
          <w:rFonts w:ascii="Times New Roman" w:hAnsi="Times New Roman" w:cs="Times New Roman"/>
        </w:rPr>
      </w:pPr>
      <w:r w:rsidRPr="00ED6430">
        <w:rPr>
          <w:rFonts w:ascii="Times New Roman" w:hAnsi="Times New Roman" w:cs="Times New Roman"/>
        </w:rPr>
        <w:lastRenderedPageBreak/>
        <w:t>2022</w:t>
      </w:r>
      <w:r w:rsidRPr="00ED6430">
        <w:rPr>
          <w:rFonts w:ascii="Times New Roman" w:hAnsi="Times New Roman" w:cs="Times New Roman"/>
        </w:rPr>
        <w:t>年，</w:t>
      </w:r>
      <w:r w:rsidR="00670C31" w:rsidRPr="00ED6430">
        <w:rPr>
          <w:rFonts w:ascii="Times New Roman" w:hAnsi="Times New Roman" w:cs="Times New Roman" w:hint="eastAsia"/>
        </w:rPr>
        <w:t>矿山</w:t>
      </w:r>
      <w:r w:rsidR="00670C31" w:rsidRPr="00ED6430">
        <w:rPr>
          <w:rFonts w:ascii="Times New Roman" w:hAnsi="Times New Roman" w:cs="Times New Roman"/>
        </w:rPr>
        <w:t>生产安全平稳，</w:t>
      </w:r>
      <w:r w:rsidR="00595803" w:rsidRPr="00ED6430">
        <w:rPr>
          <w:rFonts w:ascii="Times New Roman" w:hAnsi="Times New Roman" w:cs="Times New Roman" w:hint="eastAsia"/>
        </w:rPr>
        <w:t>避免</w:t>
      </w:r>
      <w:r w:rsidR="00670C31" w:rsidRPr="00ED6430">
        <w:rPr>
          <w:rFonts w:ascii="Times New Roman" w:hAnsi="Times New Roman" w:cs="Times New Roman"/>
        </w:rPr>
        <w:t>了</w:t>
      </w:r>
      <w:r w:rsidR="004B3673" w:rsidRPr="00ED6430">
        <w:rPr>
          <w:rFonts w:ascii="Times New Roman" w:hAnsi="Times New Roman" w:cs="Times New Roman" w:hint="eastAsia"/>
        </w:rPr>
        <w:t>工亡</w:t>
      </w:r>
      <w:r w:rsidR="004B3673" w:rsidRPr="00ED6430">
        <w:rPr>
          <w:rFonts w:ascii="Times New Roman" w:hAnsi="Times New Roman" w:cs="Times New Roman"/>
        </w:rPr>
        <w:t>事故</w:t>
      </w:r>
      <w:r w:rsidR="004B3673" w:rsidRPr="00ED6430">
        <w:rPr>
          <w:rFonts w:ascii="Times New Roman" w:hAnsi="Times New Roman" w:cs="Times New Roman" w:hint="eastAsia"/>
        </w:rPr>
        <w:t>以及</w:t>
      </w:r>
      <w:r w:rsidR="004B3673" w:rsidRPr="00ED6430">
        <w:rPr>
          <w:rFonts w:ascii="Times New Roman" w:hAnsi="Times New Roman" w:cs="Times New Roman"/>
        </w:rPr>
        <w:t>重大设备安全事故的发生，未发生环境污染事件及安全、环保主管部门通报、处罚事件</w:t>
      </w:r>
      <w:r w:rsidR="00670C31" w:rsidRPr="00ED6430">
        <w:rPr>
          <w:rFonts w:ascii="Times New Roman" w:hAnsi="Times New Roman" w:cs="Times New Roman"/>
        </w:rPr>
        <w:t>。</w:t>
      </w:r>
    </w:p>
    <w:p w14:paraId="0034A6C8" w14:textId="77777777" w:rsidR="007B3518" w:rsidRPr="00ED6430" w:rsidRDefault="00670C31" w:rsidP="00670C31">
      <w:pPr>
        <w:spacing w:line="360" w:lineRule="auto"/>
        <w:ind w:firstLineChars="200" w:firstLine="420"/>
        <w:jc w:val="both"/>
        <w:rPr>
          <w:rFonts w:ascii="Times New Roman" w:hAnsi="Times New Roman" w:cs="Times New Roman"/>
        </w:rPr>
      </w:pPr>
      <w:r w:rsidRPr="00ED6430">
        <w:rPr>
          <w:rFonts w:ascii="Times New Roman" w:hAnsi="Times New Roman" w:cs="Times New Roman"/>
        </w:rPr>
        <w:t>报告期内，</w:t>
      </w:r>
      <w:r w:rsidR="00991A5B" w:rsidRPr="00ED6430">
        <w:rPr>
          <w:rFonts w:ascii="Times New Roman" w:hAnsi="Times New Roman" w:cs="Times New Roman" w:hint="eastAsia"/>
        </w:rPr>
        <w:t>公司</w:t>
      </w:r>
      <w:r w:rsidR="00FE36B9" w:rsidRPr="00ED6430">
        <w:rPr>
          <w:rFonts w:ascii="Times New Roman" w:hAnsi="Times New Roman" w:cs="Times New Roman" w:hint="eastAsia"/>
        </w:rPr>
        <w:t>重点</w:t>
      </w:r>
      <w:r w:rsidR="004B3673" w:rsidRPr="00ED6430">
        <w:rPr>
          <w:rFonts w:ascii="Times New Roman" w:hAnsi="Times New Roman" w:cs="Times New Roman" w:hint="eastAsia"/>
        </w:rPr>
        <w:t>开展</w:t>
      </w:r>
      <w:r w:rsidR="004B3673" w:rsidRPr="00ED6430">
        <w:rPr>
          <w:rFonts w:ascii="Times New Roman" w:hAnsi="Times New Roman" w:cs="Times New Roman"/>
        </w:rPr>
        <w:t>了碧坑、泥坑</w:t>
      </w:r>
      <w:r w:rsidR="00933AF1" w:rsidRPr="00ED6430">
        <w:rPr>
          <w:rFonts w:ascii="Times New Roman" w:hAnsi="Times New Roman" w:cs="Times New Roman" w:hint="eastAsia"/>
        </w:rPr>
        <w:t>、</w:t>
      </w:r>
      <w:r w:rsidR="00933AF1" w:rsidRPr="00ED6430">
        <w:rPr>
          <w:rFonts w:ascii="Times New Roman" w:hAnsi="Times New Roman" w:cs="Times New Roman"/>
        </w:rPr>
        <w:t>石咀脑</w:t>
      </w:r>
      <w:r w:rsidR="00933AF1" w:rsidRPr="00ED6430">
        <w:rPr>
          <w:rFonts w:ascii="Times New Roman" w:hAnsi="Times New Roman" w:cs="Times New Roman" w:hint="eastAsia"/>
        </w:rPr>
        <w:t>探矿权</w:t>
      </w:r>
      <w:r w:rsidR="00933AF1" w:rsidRPr="00ED6430">
        <w:rPr>
          <w:rFonts w:ascii="Times New Roman" w:hAnsi="Times New Roman" w:cs="Times New Roman"/>
        </w:rPr>
        <w:t>矿区的地质勘探和</w:t>
      </w:r>
      <w:r w:rsidR="00933AF1" w:rsidRPr="00ED6430">
        <w:rPr>
          <w:rFonts w:ascii="Times New Roman" w:hAnsi="Times New Roman" w:cs="Times New Roman" w:hint="eastAsia"/>
        </w:rPr>
        <w:t>新安子</w:t>
      </w:r>
      <w:r w:rsidR="00933AF1" w:rsidRPr="00ED6430">
        <w:rPr>
          <w:rFonts w:ascii="Times New Roman" w:hAnsi="Times New Roman" w:cs="Times New Roman"/>
        </w:rPr>
        <w:t>钨锡矿、</w:t>
      </w:r>
      <w:r w:rsidR="00933AF1" w:rsidRPr="00ED6430">
        <w:rPr>
          <w:rFonts w:ascii="Times New Roman" w:hAnsi="Times New Roman" w:cs="Times New Roman" w:hint="eastAsia"/>
        </w:rPr>
        <w:t>大余</w:t>
      </w:r>
      <w:r w:rsidR="00933AF1" w:rsidRPr="00ED6430">
        <w:rPr>
          <w:rFonts w:ascii="Times New Roman" w:hAnsi="Times New Roman" w:cs="Times New Roman"/>
        </w:rPr>
        <w:t>石雷钨矿</w:t>
      </w:r>
      <w:r w:rsidR="00D10EBA" w:rsidRPr="00ED6430">
        <w:rPr>
          <w:rFonts w:ascii="Times New Roman" w:hAnsi="Times New Roman" w:cs="Times New Roman" w:hint="eastAsia"/>
        </w:rPr>
        <w:t>采矿权</w:t>
      </w:r>
      <w:r w:rsidR="00D10EBA" w:rsidRPr="00ED6430">
        <w:rPr>
          <w:rFonts w:ascii="Times New Roman" w:hAnsi="Times New Roman" w:cs="Times New Roman"/>
        </w:rPr>
        <w:t>矿区</w:t>
      </w:r>
      <w:r w:rsidR="00933AF1" w:rsidRPr="00ED6430">
        <w:rPr>
          <w:rFonts w:ascii="Times New Roman" w:hAnsi="Times New Roman" w:cs="Times New Roman"/>
        </w:rPr>
        <w:t>的深部找矿工作，</w:t>
      </w:r>
      <w:r w:rsidR="00933AF1" w:rsidRPr="00ED6430">
        <w:rPr>
          <w:rFonts w:ascii="Times New Roman" w:hAnsi="Times New Roman" w:cs="Times New Roman" w:hint="eastAsia"/>
        </w:rPr>
        <w:t>通过对</w:t>
      </w:r>
      <w:r w:rsidRPr="00ED6430">
        <w:rPr>
          <w:rFonts w:ascii="Times New Roman" w:hAnsi="Times New Roman" w:cs="Times New Roman"/>
        </w:rPr>
        <w:t>重点区域实施布孔勘察，发现石英脉</w:t>
      </w:r>
      <w:r w:rsidRPr="00ED6430">
        <w:rPr>
          <w:rFonts w:ascii="Times New Roman" w:hAnsi="Times New Roman" w:cs="Times New Roman"/>
        </w:rPr>
        <w:t>630</w:t>
      </w:r>
      <w:r w:rsidRPr="00ED6430">
        <w:rPr>
          <w:rFonts w:ascii="Times New Roman" w:hAnsi="Times New Roman" w:cs="Times New Roman"/>
        </w:rPr>
        <w:t>余条，</w:t>
      </w:r>
      <w:r w:rsidRPr="00ED6430">
        <w:rPr>
          <w:rFonts w:ascii="Times New Roman" w:hAnsi="Times New Roman" w:cs="Times New Roman" w:hint="eastAsia"/>
        </w:rPr>
        <w:t>同时</w:t>
      </w:r>
      <w:r w:rsidRPr="00ED6430">
        <w:rPr>
          <w:rFonts w:ascii="Times New Roman" w:hAnsi="Times New Roman" w:cs="Times New Roman"/>
        </w:rPr>
        <w:t>找出深部</w:t>
      </w:r>
      <w:r w:rsidRPr="00ED6430">
        <w:rPr>
          <w:rFonts w:ascii="Times New Roman" w:hAnsi="Times New Roman" w:cs="Times New Roman" w:hint="eastAsia"/>
        </w:rPr>
        <w:t>多处</w:t>
      </w:r>
      <w:r w:rsidRPr="00ED6430">
        <w:rPr>
          <w:rFonts w:ascii="Times New Roman" w:hAnsi="Times New Roman" w:cs="Times New Roman"/>
        </w:rPr>
        <w:t>石英</w:t>
      </w:r>
      <w:r w:rsidRPr="00ED6430">
        <w:rPr>
          <w:rFonts w:ascii="Times New Roman" w:hAnsi="Times New Roman" w:cs="Times New Roman" w:hint="eastAsia"/>
        </w:rPr>
        <w:t>大</w:t>
      </w:r>
      <w:r w:rsidRPr="00ED6430">
        <w:rPr>
          <w:rFonts w:ascii="Times New Roman" w:hAnsi="Times New Roman" w:cs="Times New Roman"/>
        </w:rPr>
        <w:t>脉，</w:t>
      </w:r>
      <w:r w:rsidR="00991A5B" w:rsidRPr="00ED6430">
        <w:rPr>
          <w:rFonts w:ascii="Times New Roman" w:hAnsi="Times New Roman" w:cs="Times New Roman"/>
        </w:rPr>
        <w:t>找矿勘探</w:t>
      </w:r>
      <w:r w:rsidR="00991A5B" w:rsidRPr="00ED6430">
        <w:rPr>
          <w:rFonts w:ascii="Times New Roman" w:hAnsi="Times New Roman" w:cs="Times New Roman" w:hint="eastAsia"/>
        </w:rPr>
        <w:t>成效显著。</w:t>
      </w:r>
    </w:p>
    <w:p w14:paraId="7EEEEB25" w14:textId="77777777" w:rsidR="00670C31" w:rsidRPr="00ED6430" w:rsidRDefault="00670C31" w:rsidP="00670C31">
      <w:pPr>
        <w:spacing w:line="360" w:lineRule="auto"/>
        <w:ind w:firstLineChars="200" w:firstLine="420"/>
        <w:jc w:val="both"/>
        <w:rPr>
          <w:rFonts w:ascii="Times New Roman" w:hAnsi="Times New Roman" w:cs="Times New Roman"/>
        </w:rPr>
      </w:pPr>
      <w:r w:rsidRPr="00ED6430">
        <w:rPr>
          <w:rFonts w:ascii="Times New Roman" w:hAnsi="Times New Roman" w:cs="Times New Roman"/>
        </w:rPr>
        <w:t>地质勘察过程中，在公司大余石雷钨矿深部发现云英岩型锂矿</w:t>
      </w:r>
      <w:r w:rsidR="007B3518" w:rsidRPr="00ED6430">
        <w:rPr>
          <w:rFonts w:ascii="Times New Roman" w:hAnsi="Times New Roman" w:cs="Times New Roman"/>
        </w:rPr>
        <w:t>。</w:t>
      </w:r>
      <w:r w:rsidR="00452748" w:rsidRPr="00ED6430">
        <w:rPr>
          <w:rFonts w:ascii="Times New Roman" w:hAnsi="Times New Roman" w:cs="Times New Roman"/>
        </w:rPr>
        <w:t>大余石雷钨矿中锂</w:t>
      </w:r>
      <w:r w:rsidR="00452748" w:rsidRPr="00ED6430">
        <w:t>矿体产于矿区深部隐伏花岗岩体的顶部，分布于含钨锡石英脉和长石石英脉的两侧，锂元素主要赋存在白云母</w:t>
      </w:r>
      <w:r w:rsidR="00452748" w:rsidRPr="00ED6430">
        <w:t>—</w:t>
      </w:r>
      <w:r w:rsidR="00452748" w:rsidRPr="00ED6430">
        <w:t>多硅白云母之中</w:t>
      </w:r>
      <w:r w:rsidR="00452748" w:rsidRPr="00ED6430">
        <w:rPr>
          <w:rFonts w:hint="eastAsia"/>
        </w:rPr>
        <w:t>，</w:t>
      </w:r>
      <w:r w:rsidR="00452748" w:rsidRPr="00ED6430">
        <w:t>具有潜在的综合利用价值。</w:t>
      </w:r>
      <w:r w:rsidR="00452748" w:rsidRPr="00ED6430">
        <w:rPr>
          <w:rFonts w:ascii="Times New Roman" w:hAnsi="Times New Roman" w:cs="Times New Roman" w:hint="eastAsia"/>
        </w:rPr>
        <w:t>（摘自</w:t>
      </w:r>
      <w:r w:rsidR="001A05FA" w:rsidRPr="00ED6430">
        <w:rPr>
          <w:rFonts w:ascii="Times New Roman" w:hAnsi="Times New Roman" w:cs="Times New Roman"/>
        </w:rPr>
        <w:t>《中国地质》</w:t>
      </w:r>
      <w:r w:rsidR="00452748" w:rsidRPr="00ED6430">
        <w:rPr>
          <w:rFonts w:ascii="Times New Roman" w:hAnsi="Times New Roman" w:cs="Times New Roman" w:hint="eastAsia"/>
        </w:rPr>
        <w:t>之</w:t>
      </w:r>
      <w:r w:rsidR="007B3518" w:rsidRPr="00ED6430">
        <w:rPr>
          <w:rFonts w:ascii="Times New Roman" w:hAnsi="Times New Roman" w:cs="Times New Roman"/>
        </w:rPr>
        <w:t>《</w:t>
      </w:r>
      <w:r w:rsidR="0026442A" w:rsidRPr="00ED6430">
        <w:rPr>
          <w:rFonts w:ascii="Times New Roman" w:hAnsi="Times New Roman" w:cs="Times New Roman"/>
        </w:rPr>
        <w:t>赣南石雷钨锡矿云英岩型锂矿找矿新发现及其区域成矿潜力分析</w:t>
      </w:r>
      <w:r w:rsidR="007B3518" w:rsidRPr="00ED6430">
        <w:rPr>
          <w:rFonts w:ascii="Times New Roman" w:hAnsi="Times New Roman" w:cs="Times New Roman"/>
        </w:rPr>
        <w:t>》</w:t>
      </w:r>
      <w:r w:rsidR="00452748" w:rsidRPr="00ED6430">
        <w:rPr>
          <w:rFonts w:ascii="Times New Roman" w:hAnsi="Times New Roman" w:cs="Times New Roman" w:hint="eastAsia"/>
        </w:rPr>
        <w:t>）</w:t>
      </w:r>
    </w:p>
    <w:p w14:paraId="2EBFD5E4" w14:textId="77777777" w:rsidR="00670C31" w:rsidRPr="00ED6430" w:rsidRDefault="00670C31" w:rsidP="00670C31">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报告期内，公司持续稳步推进矿山资源整合。</w:t>
      </w:r>
      <w:r w:rsidRPr="00ED6430">
        <w:rPr>
          <w:rFonts w:ascii="Times New Roman" w:hAnsi="Times New Roman" w:cs="Times New Roman"/>
        </w:rPr>
        <w:t>新安子钨锡矿采矿权矿山与龙潭面探矿权矿区的资源整合方案，已获得自然资源部划定矿区范围的批复，公司正对划定的矿区范围进行资源储量核实；淘锡坑钨矿采矿权矿山与东峰探矿权矿区的资源整合</w:t>
      </w:r>
      <w:r w:rsidRPr="00ED6430">
        <w:rPr>
          <w:rFonts w:ascii="Times New Roman" w:hAnsi="Times New Roman" w:cs="Times New Roman" w:hint="eastAsia"/>
        </w:rPr>
        <w:t>划定矿区范围申请已报自然资源部受理</w:t>
      </w:r>
      <w:r w:rsidRPr="00ED6430">
        <w:rPr>
          <w:rFonts w:ascii="Times New Roman" w:hAnsi="Times New Roman" w:cs="Times New Roman"/>
        </w:rPr>
        <w:t>。公司将根据整合工作的批复情况，逐步推进划定矿区范围内的资源储量核实工作。</w:t>
      </w:r>
    </w:p>
    <w:p w14:paraId="107D5FD3" w14:textId="77777777" w:rsidR="009F4821" w:rsidRPr="00ED6430" w:rsidRDefault="0038112A">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矿山</w:t>
      </w:r>
      <w:r w:rsidR="00F347B8" w:rsidRPr="00ED6430">
        <w:rPr>
          <w:rFonts w:ascii="Times New Roman" w:hAnsi="Times New Roman" w:cs="Times New Roman"/>
        </w:rPr>
        <w:t>新建了架空乘人装置，实现员工上下井与竖井提矿分离，提高了生产效率，保持了矿山生产的稳定性</w:t>
      </w:r>
      <w:r w:rsidR="000C4D4B" w:rsidRPr="00ED6430">
        <w:rPr>
          <w:rFonts w:ascii="Times New Roman" w:hAnsi="Times New Roman" w:cs="Times New Roman" w:hint="eastAsia"/>
        </w:rPr>
        <w:t>；</w:t>
      </w:r>
      <w:r w:rsidR="00F347B8" w:rsidRPr="00ED6430">
        <w:rPr>
          <w:rFonts w:ascii="Times New Roman" w:hAnsi="Times New Roman" w:cs="Times New Roman"/>
        </w:rPr>
        <w:t>同时，</w:t>
      </w:r>
      <w:r w:rsidR="00F347B8" w:rsidRPr="00ED6430">
        <w:rPr>
          <w:rFonts w:ascii="Times New Roman" w:hAnsi="Times New Roman" w:cs="Times New Roman" w:hint="eastAsia"/>
        </w:rPr>
        <w:t>实施</w:t>
      </w:r>
      <w:r w:rsidR="00F347B8" w:rsidRPr="00ED6430">
        <w:rPr>
          <w:rFonts w:ascii="Times New Roman" w:hAnsi="Times New Roman" w:cs="Times New Roman"/>
        </w:rPr>
        <w:t>矿山改扩建工程项目，井下设施的逐步完善和深部开拓进程的加快，为矿山后续增储</w:t>
      </w:r>
      <w:r w:rsidR="00F347B8" w:rsidRPr="00ED6430">
        <w:rPr>
          <w:rFonts w:ascii="Times New Roman" w:hAnsi="Times New Roman" w:cs="Times New Roman" w:hint="eastAsia"/>
        </w:rPr>
        <w:t>扩</w:t>
      </w:r>
      <w:r w:rsidR="00F347B8" w:rsidRPr="00ED6430">
        <w:rPr>
          <w:rFonts w:ascii="Times New Roman" w:hAnsi="Times New Roman" w:cs="Times New Roman"/>
        </w:rPr>
        <w:t>产打下</w:t>
      </w:r>
      <w:r w:rsidR="00F347B8" w:rsidRPr="00ED6430">
        <w:rPr>
          <w:rFonts w:ascii="Times New Roman" w:hAnsi="Times New Roman" w:cs="Times New Roman" w:hint="eastAsia"/>
        </w:rPr>
        <w:t>扎实</w:t>
      </w:r>
      <w:r w:rsidR="00F347B8" w:rsidRPr="00ED6430">
        <w:rPr>
          <w:rFonts w:ascii="Times New Roman" w:hAnsi="Times New Roman" w:cs="Times New Roman"/>
        </w:rPr>
        <w:t>基础。</w:t>
      </w:r>
    </w:p>
    <w:p w14:paraId="34D1ECE2" w14:textId="77777777" w:rsidR="009F4821" w:rsidRPr="00ED6430" w:rsidRDefault="00F347B8">
      <w:pPr>
        <w:spacing w:line="360" w:lineRule="auto"/>
        <w:ind w:firstLineChars="150" w:firstLine="316"/>
        <w:rPr>
          <w:rFonts w:ascii="Times New Roman" w:hAnsi="Times New Roman" w:cs="Times New Roman"/>
          <w:b/>
        </w:rPr>
      </w:pPr>
      <w:r w:rsidRPr="00ED6430">
        <w:rPr>
          <w:rFonts w:ascii="Times New Roman" w:hAnsi="Times New Roman" w:cs="Times New Roman"/>
          <w:b/>
        </w:rPr>
        <w:t>（</w:t>
      </w:r>
      <w:r w:rsidRPr="00ED6430">
        <w:rPr>
          <w:rFonts w:ascii="Times New Roman" w:hAnsi="Times New Roman" w:cs="Times New Roman"/>
          <w:b/>
        </w:rPr>
        <w:t>2</w:t>
      </w:r>
      <w:r w:rsidRPr="00ED6430">
        <w:rPr>
          <w:rFonts w:ascii="Times New Roman" w:hAnsi="Times New Roman" w:cs="Times New Roman"/>
          <w:b/>
        </w:rPr>
        <w:t>）</w:t>
      </w:r>
      <w:r w:rsidRPr="00ED6430">
        <w:rPr>
          <w:rFonts w:ascii="Times New Roman" w:hAnsi="Times New Roman" w:cs="Times New Roman" w:hint="eastAsia"/>
          <w:b/>
        </w:rPr>
        <w:t>智能制造助力产品</w:t>
      </w:r>
      <w:r w:rsidRPr="00ED6430">
        <w:rPr>
          <w:rFonts w:ascii="Times New Roman" w:hAnsi="Times New Roman" w:cs="Times New Roman"/>
          <w:b/>
        </w:rPr>
        <w:t>质量提升</w:t>
      </w:r>
    </w:p>
    <w:p w14:paraId="74795BA9" w14:textId="77777777" w:rsidR="007B3518"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rPr>
        <w:t>2022</w:t>
      </w:r>
      <w:r w:rsidRPr="00ED6430">
        <w:rPr>
          <w:rFonts w:ascii="Times New Roman" w:hAnsi="Times New Roman" w:cs="Times New Roman"/>
        </w:rPr>
        <w:t>年，公司</w:t>
      </w:r>
      <w:r w:rsidR="006B477B" w:rsidRPr="00ED6430">
        <w:rPr>
          <w:rFonts w:ascii="Times New Roman" w:hAnsi="Times New Roman" w:cs="Times New Roman"/>
        </w:rPr>
        <w:t>通过</w:t>
      </w:r>
      <w:r w:rsidR="006B477B" w:rsidRPr="00ED6430">
        <w:rPr>
          <w:rFonts w:ascii="Times New Roman" w:hAnsi="Times New Roman" w:cs="Times New Roman" w:hint="eastAsia"/>
        </w:rPr>
        <w:t>智能</w:t>
      </w:r>
      <w:r w:rsidR="006B477B" w:rsidRPr="00ED6430">
        <w:rPr>
          <w:rFonts w:ascii="Times New Roman" w:hAnsi="Times New Roman" w:cs="Times New Roman"/>
        </w:rPr>
        <w:t>制造</w:t>
      </w:r>
      <w:r w:rsidR="00AF4373" w:rsidRPr="00ED6430">
        <w:rPr>
          <w:rFonts w:ascii="Times New Roman" w:hAnsi="Times New Roman" w:cs="Times New Roman" w:hint="eastAsia"/>
        </w:rPr>
        <w:t>能力成熟度</w:t>
      </w:r>
      <w:r w:rsidR="00AF4373" w:rsidRPr="00ED6430">
        <w:rPr>
          <w:rFonts w:ascii="Times New Roman" w:hAnsi="Times New Roman" w:cs="Times New Roman"/>
        </w:rPr>
        <w:t>三级评估，是</w:t>
      </w:r>
      <w:r w:rsidR="00AF4373" w:rsidRPr="00ED6430">
        <w:rPr>
          <w:rFonts w:ascii="Times New Roman" w:hAnsi="Times New Roman" w:cs="Times New Roman" w:hint="eastAsia"/>
        </w:rPr>
        <w:t>江西省</w:t>
      </w:r>
      <w:r w:rsidR="00AF4373" w:rsidRPr="00ED6430">
        <w:rPr>
          <w:rFonts w:ascii="Times New Roman" w:hAnsi="Times New Roman" w:cs="Times New Roman"/>
        </w:rPr>
        <w:t>有色行业首批</w:t>
      </w:r>
      <w:r w:rsidR="00AF4373" w:rsidRPr="00ED6430">
        <w:rPr>
          <w:rFonts w:ascii="Times New Roman" w:hAnsi="Times New Roman" w:cs="Times New Roman" w:hint="eastAsia"/>
        </w:rPr>
        <w:t>通过</w:t>
      </w:r>
      <w:r w:rsidR="00AF4373" w:rsidRPr="00ED6430">
        <w:rPr>
          <w:rFonts w:ascii="Times New Roman" w:hAnsi="Times New Roman" w:cs="Times New Roman"/>
        </w:rPr>
        <w:t>该等级评估的企业之一。</w:t>
      </w:r>
    </w:p>
    <w:p w14:paraId="6EBE601F" w14:textId="77777777" w:rsidR="009F4821" w:rsidRPr="00ED6430" w:rsidRDefault="00AF4373">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报告期内，</w:t>
      </w:r>
      <w:r w:rsidRPr="00ED6430">
        <w:rPr>
          <w:rFonts w:ascii="Times New Roman" w:hAnsi="Times New Roman" w:cs="Times New Roman"/>
        </w:rPr>
        <w:t>公司</w:t>
      </w:r>
      <w:r w:rsidR="000A5373" w:rsidRPr="00ED6430">
        <w:rPr>
          <w:rFonts w:ascii="Times New Roman" w:hAnsi="Times New Roman" w:cs="Times New Roman" w:hint="eastAsia"/>
        </w:rPr>
        <w:t>以</w:t>
      </w:r>
      <w:r w:rsidR="00F347B8" w:rsidRPr="00ED6430">
        <w:rPr>
          <w:rFonts w:ascii="Times New Roman" w:hAnsi="Times New Roman" w:cs="Times New Roman"/>
        </w:rPr>
        <w:t>“</w:t>
      </w:r>
      <w:r w:rsidR="00F347B8" w:rsidRPr="00ED6430">
        <w:rPr>
          <w:rFonts w:ascii="Times New Roman" w:hAnsi="Times New Roman" w:cs="Times New Roman"/>
        </w:rPr>
        <w:t>超高性能钨粉体智能制造项目</w:t>
      </w:r>
      <w:r w:rsidR="00F347B8" w:rsidRPr="00ED6430">
        <w:rPr>
          <w:rFonts w:ascii="Times New Roman" w:hAnsi="Times New Roman" w:cs="Times New Roman"/>
        </w:rPr>
        <w:t>”</w:t>
      </w:r>
      <w:r w:rsidR="000A5373" w:rsidRPr="00ED6430">
        <w:rPr>
          <w:rFonts w:ascii="Times New Roman" w:hAnsi="Times New Roman" w:cs="Times New Roman" w:hint="eastAsia"/>
        </w:rPr>
        <w:t>建设</w:t>
      </w:r>
      <w:r w:rsidR="000A5373" w:rsidRPr="00ED6430">
        <w:rPr>
          <w:rFonts w:ascii="Times New Roman" w:hAnsi="Times New Roman" w:cs="Times New Roman"/>
        </w:rPr>
        <w:t>为依托</w:t>
      </w:r>
      <w:r w:rsidR="00F347B8" w:rsidRPr="00ED6430">
        <w:rPr>
          <w:rFonts w:ascii="Times New Roman" w:hAnsi="Times New Roman" w:cs="Times New Roman"/>
        </w:rPr>
        <w:t>，</w:t>
      </w:r>
      <w:r w:rsidR="003635F6" w:rsidRPr="00ED6430">
        <w:rPr>
          <w:rFonts w:ascii="Times New Roman" w:hAnsi="Times New Roman" w:cs="Times New Roman" w:hint="eastAsia"/>
        </w:rPr>
        <w:t>完成数字</w:t>
      </w:r>
      <w:r w:rsidR="003635F6" w:rsidRPr="00ED6430">
        <w:rPr>
          <w:rFonts w:ascii="Times New Roman" w:hAnsi="Times New Roman" w:cs="Times New Roman"/>
        </w:rPr>
        <w:t>孪生</w:t>
      </w:r>
      <w:r w:rsidR="003635F6" w:rsidRPr="00ED6430">
        <w:rPr>
          <w:rFonts w:ascii="Times New Roman" w:hAnsi="Times New Roman" w:cs="Times New Roman" w:hint="eastAsia"/>
        </w:rPr>
        <w:t>平台</w:t>
      </w:r>
      <w:r w:rsidR="003635F6" w:rsidRPr="00ED6430">
        <w:rPr>
          <w:rFonts w:ascii="Times New Roman" w:hAnsi="Times New Roman" w:cs="Times New Roman"/>
        </w:rPr>
        <w:t>上线和</w:t>
      </w:r>
      <w:r w:rsidR="000A5373" w:rsidRPr="00ED6430">
        <w:rPr>
          <w:rFonts w:ascii="Times New Roman" w:hAnsi="Times New Roman" w:cs="Times New Roman"/>
        </w:rPr>
        <w:t>生产信息管理系统</w:t>
      </w:r>
      <w:r w:rsidR="003635F6" w:rsidRPr="00ED6430">
        <w:rPr>
          <w:rFonts w:ascii="Times New Roman" w:hAnsi="Times New Roman" w:cs="Times New Roman"/>
        </w:rPr>
        <w:t>自主开发</w:t>
      </w:r>
      <w:r w:rsidR="000A5373" w:rsidRPr="00ED6430">
        <w:rPr>
          <w:rFonts w:ascii="Times New Roman" w:hAnsi="Times New Roman" w:cs="Times New Roman" w:hint="eastAsia"/>
        </w:rPr>
        <w:t>升级</w:t>
      </w:r>
      <w:r w:rsidR="00F347B8" w:rsidRPr="00ED6430">
        <w:rPr>
          <w:rFonts w:ascii="Times New Roman" w:hAnsi="Times New Roman" w:cs="Times New Roman"/>
        </w:rPr>
        <w:t>。截至本报告披露日，公司</w:t>
      </w:r>
      <w:r w:rsidR="00F347B8" w:rsidRPr="00ED6430">
        <w:rPr>
          <w:rFonts w:ascii="Times New Roman" w:hAnsi="Times New Roman" w:cs="Times New Roman"/>
        </w:rPr>
        <w:t>“</w:t>
      </w:r>
      <w:r w:rsidR="00F347B8" w:rsidRPr="00ED6430">
        <w:rPr>
          <w:rFonts w:ascii="Times New Roman" w:hAnsi="Times New Roman" w:cs="Times New Roman"/>
        </w:rPr>
        <w:t>超高性能钨粉体智能制造项目</w:t>
      </w:r>
      <w:r w:rsidR="00F347B8" w:rsidRPr="00ED6430">
        <w:rPr>
          <w:rFonts w:ascii="Times New Roman" w:hAnsi="Times New Roman" w:cs="Times New Roman"/>
        </w:rPr>
        <w:t>”</w:t>
      </w:r>
      <w:r w:rsidR="00F347B8" w:rsidRPr="00ED6430">
        <w:rPr>
          <w:rFonts w:ascii="Times New Roman" w:hAnsi="Times New Roman" w:cs="Times New Roman"/>
        </w:rPr>
        <w:t>一期已完成验收，目前正式投入生产，将增加公司碳化钨粉产能</w:t>
      </w:r>
      <w:r w:rsidR="00F347B8" w:rsidRPr="00ED6430">
        <w:rPr>
          <w:rFonts w:ascii="Times New Roman" w:hAnsi="Times New Roman" w:cs="Times New Roman"/>
        </w:rPr>
        <w:t>2,500</w:t>
      </w:r>
      <w:r w:rsidR="00F347B8" w:rsidRPr="00ED6430">
        <w:rPr>
          <w:rFonts w:ascii="Times New Roman" w:hAnsi="Times New Roman" w:cs="Times New Roman"/>
        </w:rPr>
        <w:t>吨。公司</w:t>
      </w:r>
      <w:r w:rsidR="00A56D7B" w:rsidRPr="00ED6430">
        <w:rPr>
          <w:rFonts w:ascii="Times New Roman" w:hAnsi="Times New Roman" w:cs="Times New Roman" w:hint="eastAsia"/>
        </w:rPr>
        <w:t>已</w:t>
      </w:r>
      <w:r w:rsidR="00F347B8" w:rsidRPr="00ED6430">
        <w:rPr>
          <w:rFonts w:ascii="Times New Roman" w:hAnsi="Times New Roman" w:cs="Times New Roman"/>
        </w:rPr>
        <w:t>实现细颗粒、中颗粒、粗颗粒粉末产品</w:t>
      </w:r>
      <w:r w:rsidR="00F347B8" w:rsidRPr="00ED6430">
        <w:rPr>
          <w:rFonts w:ascii="Times New Roman" w:hAnsi="Times New Roman" w:cs="Times New Roman" w:hint="eastAsia"/>
        </w:rPr>
        <w:t>独立生产线生产，为客户定制更高品质、更高一致性的特色产品。</w:t>
      </w:r>
      <w:r w:rsidR="00F347B8" w:rsidRPr="00ED6430">
        <w:rPr>
          <w:rFonts w:ascii="Times New Roman" w:hAnsi="Times New Roman" w:cs="Times New Roman"/>
        </w:rPr>
        <w:t>公司对粉末产品建立了工艺标准鉴定体系和数据评价分析库，通过对生产过程的实时控制及参数调控，产品质量</w:t>
      </w:r>
      <w:r w:rsidR="00F347B8" w:rsidRPr="00ED6430">
        <w:rPr>
          <w:rFonts w:ascii="Times New Roman" w:hAnsi="Times New Roman" w:cs="Times New Roman" w:hint="eastAsia"/>
        </w:rPr>
        <w:t>、产品稳定性</w:t>
      </w:r>
      <w:r w:rsidR="00F347B8" w:rsidRPr="00ED6430">
        <w:rPr>
          <w:rFonts w:ascii="Times New Roman" w:hAnsi="Times New Roman" w:cs="Times New Roman"/>
        </w:rPr>
        <w:t>进一步提升。</w:t>
      </w:r>
    </w:p>
    <w:p w14:paraId="187A7DAD" w14:textId="77777777" w:rsidR="00D5095C" w:rsidRPr="00ED6430" w:rsidRDefault="00D5095C" w:rsidP="00D5095C">
      <w:pPr>
        <w:spacing w:line="360" w:lineRule="auto"/>
        <w:ind w:firstLineChars="150" w:firstLine="316"/>
        <w:jc w:val="both"/>
        <w:rPr>
          <w:rFonts w:ascii="Times New Roman" w:hAnsi="Times New Roman" w:cs="Times New Roman"/>
          <w:b/>
        </w:rPr>
      </w:pPr>
      <w:r w:rsidRPr="00ED6430">
        <w:rPr>
          <w:rFonts w:ascii="Times New Roman" w:hAnsi="Times New Roman" w:cs="Times New Roman" w:hint="eastAsia"/>
          <w:b/>
        </w:rPr>
        <w:t>（</w:t>
      </w:r>
      <w:r w:rsidRPr="00ED6430">
        <w:rPr>
          <w:rFonts w:ascii="Times New Roman" w:hAnsi="Times New Roman" w:cs="Times New Roman" w:hint="eastAsia"/>
          <w:b/>
        </w:rPr>
        <w:t>3</w:t>
      </w:r>
      <w:r w:rsidRPr="00ED6430">
        <w:rPr>
          <w:rFonts w:ascii="Times New Roman" w:hAnsi="Times New Roman" w:cs="Times New Roman" w:hint="eastAsia"/>
          <w:b/>
        </w:rPr>
        <w:t>）</w:t>
      </w:r>
      <w:r w:rsidR="009039CC" w:rsidRPr="00ED6430">
        <w:rPr>
          <w:rFonts w:ascii="Times New Roman" w:hAnsi="Times New Roman" w:cs="Times New Roman" w:hint="eastAsia"/>
          <w:b/>
        </w:rPr>
        <w:t>科技</w:t>
      </w:r>
      <w:r w:rsidR="009039CC" w:rsidRPr="00ED6430">
        <w:rPr>
          <w:rFonts w:ascii="Times New Roman" w:hAnsi="Times New Roman" w:cs="Times New Roman"/>
          <w:b/>
        </w:rPr>
        <w:t>创新推动公司持续发展</w:t>
      </w:r>
    </w:p>
    <w:p w14:paraId="2E34056E" w14:textId="77777777" w:rsidR="00D5095C" w:rsidRPr="00ED6430" w:rsidRDefault="009039CC" w:rsidP="009039CC">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2022</w:t>
      </w:r>
      <w:r w:rsidRPr="00ED6430">
        <w:rPr>
          <w:rFonts w:ascii="Times New Roman" w:hAnsi="Times New Roman" w:cs="Times New Roman" w:hint="eastAsia"/>
        </w:rPr>
        <w:t>年</w:t>
      </w:r>
      <w:r w:rsidRPr="00ED6430">
        <w:rPr>
          <w:rFonts w:ascii="Times New Roman" w:hAnsi="Times New Roman" w:cs="Times New Roman"/>
        </w:rPr>
        <w:t>，公司</w:t>
      </w:r>
      <w:r w:rsidRPr="00ED6430">
        <w:rPr>
          <w:rFonts w:ascii="Times New Roman" w:hAnsi="Times New Roman" w:cs="Times New Roman" w:hint="eastAsia"/>
        </w:rPr>
        <w:t>不断</w:t>
      </w:r>
      <w:r w:rsidRPr="00ED6430">
        <w:rPr>
          <w:rFonts w:ascii="Times New Roman" w:hAnsi="Times New Roman" w:cs="Times New Roman"/>
        </w:rPr>
        <w:t>优化科技创新管理体系，多项</w:t>
      </w:r>
      <w:r w:rsidRPr="00ED6430">
        <w:rPr>
          <w:rFonts w:ascii="Times New Roman" w:hAnsi="Times New Roman" w:cs="Times New Roman" w:hint="eastAsia"/>
        </w:rPr>
        <w:t>技术</w:t>
      </w:r>
      <w:r w:rsidRPr="00ED6430">
        <w:rPr>
          <w:rFonts w:ascii="Times New Roman" w:hAnsi="Times New Roman" w:cs="Times New Roman"/>
        </w:rPr>
        <w:t>实现突破</w:t>
      </w:r>
      <w:r w:rsidRPr="00ED6430">
        <w:rPr>
          <w:rFonts w:ascii="Times New Roman" w:hAnsi="Times New Roman" w:cs="Times New Roman" w:hint="eastAsia"/>
        </w:rPr>
        <w:t>，</w:t>
      </w:r>
      <w:r w:rsidRPr="00ED6430">
        <w:rPr>
          <w:rFonts w:ascii="Times New Roman" w:hAnsi="Times New Roman" w:cs="Times New Roman"/>
        </w:rPr>
        <w:t>科技创新成果</w:t>
      </w:r>
      <w:r w:rsidRPr="00ED6430">
        <w:rPr>
          <w:rFonts w:ascii="Times New Roman" w:hAnsi="Times New Roman" w:cs="Times New Roman" w:hint="eastAsia"/>
        </w:rPr>
        <w:t>显著。</w:t>
      </w:r>
    </w:p>
    <w:p w14:paraId="1CC10D8D" w14:textId="77777777" w:rsidR="009039CC" w:rsidRPr="00ED6430" w:rsidRDefault="009039CC" w:rsidP="009039CC">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报告期</w:t>
      </w:r>
      <w:r w:rsidRPr="00ED6430">
        <w:rPr>
          <w:rFonts w:ascii="Times New Roman" w:hAnsi="Times New Roman" w:cs="Times New Roman"/>
        </w:rPr>
        <w:t>内</w:t>
      </w:r>
      <w:r w:rsidR="004A7E04" w:rsidRPr="00ED6430">
        <w:rPr>
          <w:rFonts w:ascii="Times New Roman" w:hAnsi="Times New Roman" w:cs="Times New Roman" w:hint="eastAsia"/>
        </w:rPr>
        <w:t>，公司</w:t>
      </w:r>
      <w:r w:rsidR="004A7E04" w:rsidRPr="00ED6430">
        <w:rPr>
          <w:rFonts w:ascii="Times New Roman" w:hAnsi="Times New Roman" w:cs="Times New Roman"/>
        </w:rPr>
        <w:t>开发纳米氧化钨等新产品，</w:t>
      </w:r>
      <w:r w:rsidR="004A7E04" w:rsidRPr="00ED6430">
        <w:rPr>
          <w:rFonts w:ascii="Times New Roman" w:hAnsi="Times New Roman" w:cs="Times New Roman" w:hint="eastAsia"/>
        </w:rPr>
        <w:t>进一步</w:t>
      </w:r>
      <w:r w:rsidR="004A7E04" w:rsidRPr="00ED6430">
        <w:rPr>
          <w:rFonts w:ascii="Times New Roman" w:hAnsi="Times New Roman" w:cs="Times New Roman"/>
        </w:rPr>
        <w:t>拓展了产品应用领域</w:t>
      </w:r>
      <w:r w:rsidR="004A7E04" w:rsidRPr="00ED6430">
        <w:rPr>
          <w:rFonts w:ascii="Times New Roman" w:hAnsi="Times New Roman" w:cs="Times New Roman" w:hint="eastAsia"/>
        </w:rPr>
        <w:t>，赣州</w:t>
      </w:r>
      <w:r w:rsidR="004A7E04" w:rsidRPr="00ED6430">
        <w:rPr>
          <w:rFonts w:ascii="Times New Roman" w:hAnsi="Times New Roman" w:cs="Times New Roman"/>
        </w:rPr>
        <w:t>澳克泰</w:t>
      </w:r>
      <w:r w:rsidR="00712BB8" w:rsidRPr="00ED6430">
        <w:rPr>
          <w:rFonts w:ascii="Times New Roman" w:hAnsi="Times New Roman" w:cs="Times New Roman" w:hint="eastAsia"/>
        </w:rPr>
        <w:t>涂层技术</w:t>
      </w:r>
      <w:r w:rsidR="00712BB8" w:rsidRPr="00ED6430">
        <w:rPr>
          <w:rFonts w:ascii="Times New Roman" w:hAnsi="Times New Roman" w:cs="Times New Roman"/>
        </w:rPr>
        <w:t>取得了阶段性的突破。</w:t>
      </w:r>
    </w:p>
    <w:p w14:paraId="3531A3BA" w14:textId="77777777" w:rsidR="003476E7" w:rsidRPr="00ED6430" w:rsidRDefault="003476E7" w:rsidP="003476E7">
      <w:pPr>
        <w:spacing w:line="360" w:lineRule="auto"/>
        <w:ind w:firstLineChars="200" w:firstLine="420"/>
        <w:jc w:val="both"/>
        <w:rPr>
          <w:rFonts w:ascii="Times New Roman" w:hAnsi="Times New Roman" w:cs="Times New Roman"/>
        </w:rPr>
      </w:pPr>
      <w:r w:rsidRPr="00ED6430">
        <w:rPr>
          <w:rFonts w:ascii="Times New Roman" w:hAnsi="Times New Roman" w:cs="Times New Roman" w:hint="eastAsia"/>
        </w:rPr>
        <w:t>报告期内</w:t>
      </w:r>
      <w:r w:rsidRPr="00ED6430">
        <w:rPr>
          <w:rFonts w:ascii="Times New Roman" w:hAnsi="Times New Roman" w:cs="Times New Roman"/>
        </w:rPr>
        <w:t>，</w:t>
      </w:r>
      <w:r w:rsidR="007454E0" w:rsidRPr="00ED6430">
        <w:rPr>
          <w:rFonts w:ascii="Times New Roman" w:hAnsi="Times New Roman" w:cs="Times New Roman"/>
        </w:rPr>
        <w:t>公司新增授权专利</w:t>
      </w:r>
      <w:r w:rsidR="007454E0" w:rsidRPr="00ED6430">
        <w:rPr>
          <w:rFonts w:ascii="Times New Roman" w:hAnsi="Times New Roman" w:cs="Times New Roman"/>
        </w:rPr>
        <w:t>66</w:t>
      </w:r>
      <w:r w:rsidR="007454E0" w:rsidRPr="00ED6430">
        <w:rPr>
          <w:rFonts w:ascii="Times New Roman" w:hAnsi="Times New Roman" w:cs="Times New Roman"/>
        </w:rPr>
        <w:t>件，其中发明专利</w:t>
      </w:r>
      <w:r w:rsidR="007454E0" w:rsidRPr="00ED6430">
        <w:rPr>
          <w:rFonts w:ascii="Times New Roman" w:hAnsi="Times New Roman" w:cs="Times New Roman"/>
        </w:rPr>
        <w:t>17</w:t>
      </w:r>
      <w:r w:rsidR="007454E0" w:rsidRPr="00ED6430">
        <w:rPr>
          <w:rFonts w:ascii="Times New Roman" w:hAnsi="Times New Roman" w:cs="Times New Roman"/>
        </w:rPr>
        <w:t>件，实用新型专利</w:t>
      </w:r>
      <w:r w:rsidR="007454E0" w:rsidRPr="00ED6430">
        <w:rPr>
          <w:rFonts w:ascii="Times New Roman" w:hAnsi="Times New Roman" w:cs="Times New Roman"/>
        </w:rPr>
        <w:t>44</w:t>
      </w:r>
      <w:r w:rsidR="007454E0" w:rsidRPr="00ED6430">
        <w:rPr>
          <w:rFonts w:ascii="Times New Roman" w:hAnsi="Times New Roman" w:cs="Times New Roman"/>
        </w:rPr>
        <w:t>件，外观设计专利</w:t>
      </w:r>
      <w:r w:rsidR="007454E0" w:rsidRPr="00ED6430">
        <w:rPr>
          <w:rFonts w:ascii="Times New Roman" w:hAnsi="Times New Roman" w:cs="Times New Roman"/>
        </w:rPr>
        <w:t>5</w:t>
      </w:r>
      <w:r w:rsidR="007454E0" w:rsidRPr="00ED6430">
        <w:rPr>
          <w:rFonts w:ascii="Times New Roman" w:hAnsi="Times New Roman" w:cs="Times New Roman"/>
        </w:rPr>
        <w:t>件。</w:t>
      </w:r>
      <w:r w:rsidR="007454E0" w:rsidRPr="00ED6430">
        <w:rPr>
          <w:rFonts w:ascii="Times New Roman" w:hAnsi="Times New Roman" w:cs="Times New Roman"/>
          <w:szCs w:val="21"/>
        </w:rPr>
        <w:t>截至报告期末，公司累计获得授权专利</w:t>
      </w:r>
      <w:r w:rsidR="007454E0" w:rsidRPr="00ED6430">
        <w:rPr>
          <w:rFonts w:ascii="Times New Roman" w:hAnsi="Times New Roman" w:cs="Times New Roman"/>
          <w:szCs w:val="21"/>
        </w:rPr>
        <w:t>252</w:t>
      </w:r>
      <w:r w:rsidR="007454E0" w:rsidRPr="00ED6430">
        <w:rPr>
          <w:rFonts w:ascii="Times New Roman" w:hAnsi="Times New Roman" w:cs="Times New Roman"/>
          <w:szCs w:val="21"/>
        </w:rPr>
        <w:t>件，其中发明专利</w:t>
      </w:r>
      <w:r w:rsidR="007454E0" w:rsidRPr="00ED6430">
        <w:rPr>
          <w:rFonts w:ascii="Times New Roman" w:hAnsi="Times New Roman" w:cs="Times New Roman"/>
          <w:szCs w:val="21"/>
        </w:rPr>
        <w:t>58</w:t>
      </w:r>
      <w:r w:rsidR="007454E0" w:rsidRPr="00ED6430">
        <w:rPr>
          <w:rFonts w:ascii="Times New Roman" w:hAnsi="Times New Roman" w:cs="Times New Roman"/>
          <w:szCs w:val="21"/>
        </w:rPr>
        <w:t>件，实用新型专利</w:t>
      </w:r>
      <w:r w:rsidR="007454E0" w:rsidRPr="00ED6430">
        <w:rPr>
          <w:rFonts w:ascii="Times New Roman" w:hAnsi="Times New Roman" w:cs="Times New Roman"/>
          <w:szCs w:val="21"/>
        </w:rPr>
        <w:t>127</w:t>
      </w:r>
      <w:r w:rsidR="007454E0" w:rsidRPr="00ED6430">
        <w:rPr>
          <w:rFonts w:ascii="Times New Roman" w:hAnsi="Times New Roman" w:cs="Times New Roman"/>
          <w:szCs w:val="21"/>
        </w:rPr>
        <w:t>件，外观</w:t>
      </w:r>
      <w:r w:rsidR="007454E0" w:rsidRPr="00ED6430">
        <w:rPr>
          <w:rFonts w:ascii="Times New Roman" w:hAnsi="Times New Roman" w:cs="Times New Roman"/>
          <w:szCs w:val="21"/>
        </w:rPr>
        <w:lastRenderedPageBreak/>
        <w:t>设计专利</w:t>
      </w:r>
      <w:r w:rsidR="007454E0" w:rsidRPr="00ED6430">
        <w:rPr>
          <w:rFonts w:ascii="Times New Roman" w:hAnsi="Times New Roman" w:cs="Times New Roman"/>
          <w:szCs w:val="21"/>
        </w:rPr>
        <w:t>67</w:t>
      </w:r>
      <w:r w:rsidR="007454E0" w:rsidRPr="00ED6430">
        <w:rPr>
          <w:rFonts w:ascii="Times New Roman" w:hAnsi="Times New Roman" w:cs="Times New Roman"/>
          <w:szCs w:val="21"/>
        </w:rPr>
        <w:t>件。</w:t>
      </w:r>
      <w:r w:rsidRPr="00ED6430">
        <w:rPr>
          <w:rFonts w:ascii="Times New Roman" w:hAnsi="Times New Roman" w:cs="Times New Roman"/>
        </w:rPr>
        <w:t>公司</w:t>
      </w:r>
      <w:r w:rsidRPr="00ED6430">
        <w:rPr>
          <w:rFonts w:ascii="Times New Roman" w:hAnsi="Times New Roman" w:cs="Times New Roman" w:hint="eastAsia"/>
        </w:rPr>
        <w:t>及</w:t>
      </w:r>
      <w:r w:rsidRPr="00ED6430">
        <w:rPr>
          <w:rFonts w:ascii="Times New Roman" w:hAnsi="Times New Roman" w:cs="Times New Roman"/>
        </w:rPr>
        <w:t>赣州</w:t>
      </w:r>
      <w:r w:rsidRPr="00ED6430">
        <w:rPr>
          <w:rFonts w:ascii="Times New Roman" w:hAnsi="Times New Roman" w:cs="Times New Roman" w:hint="eastAsia"/>
        </w:rPr>
        <w:t>澳克泰</w:t>
      </w:r>
      <w:r w:rsidRPr="00ED6430">
        <w:rPr>
          <w:rFonts w:ascii="Times New Roman" w:hAnsi="Times New Roman" w:cs="Times New Roman"/>
        </w:rPr>
        <w:t>分别获评</w:t>
      </w:r>
      <w:r w:rsidRPr="00ED6430">
        <w:rPr>
          <w:rFonts w:ascii="Times New Roman" w:hAnsi="Times New Roman" w:cs="Times New Roman"/>
        </w:rPr>
        <w:t>“</w:t>
      </w:r>
      <w:r w:rsidRPr="00ED6430">
        <w:rPr>
          <w:rFonts w:ascii="Times New Roman" w:hAnsi="Times New Roman" w:cs="Times New Roman"/>
        </w:rPr>
        <w:t>国家知识产权示范企业</w:t>
      </w:r>
      <w:r w:rsidRPr="00ED6430">
        <w:rPr>
          <w:rFonts w:ascii="Times New Roman" w:hAnsi="Times New Roman" w:cs="Times New Roman"/>
        </w:rPr>
        <w:t>”“</w:t>
      </w:r>
      <w:r w:rsidRPr="00ED6430">
        <w:rPr>
          <w:rFonts w:ascii="Times New Roman" w:hAnsi="Times New Roman" w:cs="Times New Roman"/>
        </w:rPr>
        <w:t>国家知识产权优势企业</w:t>
      </w:r>
      <w:r w:rsidRPr="00ED6430">
        <w:rPr>
          <w:rFonts w:ascii="Times New Roman" w:hAnsi="Times New Roman" w:cs="Times New Roman"/>
        </w:rPr>
        <w:t>”</w:t>
      </w:r>
      <w:r w:rsidRPr="00ED6430">
        <w:rPr>
          <w:rFonts w:ascii="Times New Roman" w:hAnsi="Times New Roman" w:cs="Times New Roman"/>
        </w:rPr>
        <w:t>，</w:t>
      </w:r>
      <w:r w:rsidRPr="00ED6430">
        <w:rPr>
          <w:rFonts w:ascii="Times New Roman" w:hAnsi="Times New Roman" w:cs="Times New Roman"/>
        </w:rPr>
        <w:t>“</w:t>
      </w:r>
      <w:r w:rsidRPr="00ED6430">
        <w:rPr>
          <w:rFonts w:ascii="Times New Roman" w:hAnsi="Times New Roman" w:cs="Times New Roman"/>
        </w:rPr>
        <w:t>碳化钨基热喷涂粉</w:t>
      </w:r>
      <w:r w:rsidRPr="00ED6430">
        <w:rPr>
          <w:rFonts w:ascii="Times New Roman" w:hAnsi="Times New Roman" w:cs="Times New Roman"/>
        </w:rPr>
        <w:t>”</w:t>
      </w:r>
      <w:r w:rsidRPr="00ED6430">
        <w:rPr>
          <w:rFonts w:ascii="Times New Roman" w:hAnsi="Times New Roman" w:cs="Times New Roman"/>
        </w:rPr>
        <w:t>获评</w:t>
      </w:r>
      <w:r w:rsidRPr="00ED6430">
        <w:rPr>
          <w:rFonts w:ascii="Times New Roman" w:hAnsi="Times New Roman" w:cs="Times New Roman"/>
        </w:rPr>
        <w:t>“</w:t>
      </w:r>
      <w:r w:rsidRPr="00ED6430">
        <w:rPr>
          <w:rFonts w:ascii="Times New Roman" w:hAnsi="Times New Roman" w:cs="Times New Roman"/>
        </w:rPr>
        <w:t>赣出精品</w:t>
      </w:r>
      <w:r w:rsidRPr="00ED6430">
        <w:rPr>
          <w:rFonts w:ascii="Times New Roman" w:hAnsi="Times New Roman" w:cs="Times New Roman"/>
        </w:rPr>
        <w:t>”</w:t>
      </w:r>
      <w:r w:rsidRPr="00ED6430">
        <w:rPr>
          <w:rFonts w:ascii="Times New Roman" w:hAnsi="Times New Roman" w:cs="Times New Roman" w:hint="eastAsia"/>
        </w:rPr>
        <w:t>，</w:t>
      </w:r>
      <w:r w:rsidRPr="00ED6430">
        <w:rPr>
          <w:rFonts w:ascii="Times New Roman" w:hAnsi="Times New Roman" w:cs="Times New Roman"/>
        </w:rPr>
        <w:t>“</w:t>
      </w:r>
      <w:r w:rsidRPr="00ED6430">
        <w:rPr>
          <w:rFonts w:ascii="Times New Roman" w:hAnsi="Times New Roman" w:cs="Times New Roman"/>
        </w:rPr>
        <w:t>含钨生产废料绿色循环高质量利用关键技术及产业化</w:t>
      </w:r>
      <w:r w:rsidRPr="00ED6430">
        <w:rPr>
          <w:rFonts w:ascii="Times New Roman" w:hAnsi="Times New Roman" w:cs="Times New Roman"/>
        </w:rPr>
        <w:t>”</w:t>
      </w:r>
      <w:r w:rsidRPr="00ED6430">
        <w:rPr>
          <w:rFonts w:ascii="Times New Roman" w:hAnsi="Times New Roman" w:cs="Times New Roman"/>
        </w:rPr>
        <w:t>项目获中国循化经济协会科学技术奖二等奖，</w:t>
      </w:r>
      <w:r w:rsidRPr="00ED6430">
        <w:rPr>
          <w:rFonts w:ascii="Times New Roman" w:hAnsi="Times New Roman" w:cs="Times New Roman"/>
        </w:rPr>
        <w:t>“</w:t>
      </w:r>
      <w:r w:rsidRPr="00ED6430">
        <w:rPr>
          <w:rFonts w:ascii="Times New Roman" w:hAnsi="Times New Roman" w:cs="Times New Roman"/>
        </w:rPr>
        <w:t>高强韧超细晶硬质合金及其涂层刀具制备关键技术与产业化</w:t>
      </w:r>
      <w:r w:rsidRPr="00ED6430">
        <w:rPr>
          <w:rFonts w:ascii="Times New Roman" w:hAnsi="Times New Roman" w:cs="Times New Roman"/>
        </w:rPr>
        <w:t>”</w:t>
      </w:r>
      <w:r w:rsidRPr="00ED6430">
        <w:rPr>
          <w:rFonts w:ascii="Times New Roman" w:hAnsi="Times New Roman" w:cs="Times New Roman"/>
        </w:rPr>
        <w:t>项目获中国有色金属工业科学技术奖二等奖。</w:t>
      </w:r>
    </w:p>
    <w:p w14:paraId="4C62F7AD" w14:textId="77777777" w:rsidR="009F4821" w:rsidRPr="00ED6430" w:rsidRDefault="00F347B8">
      <w:pPr>
        <w:spacing w:line="360" w:lineRule="auto"/>
        <w:ind w:firstLineChars="150" w:firstLine="316"/>
        <w:jc w:val="both"/>
        <w:rPr>
          <w:rFonts w:ascii="Times New Roman" w:hAnsi="Times New Roman" w:cs="Times New Roman"/>
          <w:b/>
        </w:rPr>
      </w:pPr>
      <w:r w:rsidRPr="00ED6430">
        <w:rPr>
          <w:rFonts w:ascii="Times New Roman" w:hAnsi="Times New Roman" w:cs="Times New Roman"/>
          <w:b/>
        </w:rPr>
        <w:t>（</w:t>
      </w:r>
      <w:r w:rsidR="00D5095C" w:rsidRPr="00ED6430">
        <w:rPr>
          <w:rFonts w:ascii="Times New Roman" w:hAnsi="Times New Roman" w:cs="Times New Roman"/>
          <w:b/>
        </w:rPr>
        <w:t>4</w:t>
      </w:r>
      <w:r w:rsidRPr="00ED6430">
        <w:rPr>
          <w:rFonts w:ascii="Times New Roman" w:hAnsi="Times New Roman" w:cs="Times New Roman"/>
          <w:b/>
        </w:rPr>
        <w:t>）赣州澳克泰</w:t>
      </w:r>
      <w:r w:rsidR="004C6587" w:rsidRPr="00ED6430">
        <w:rPr>
          <w:rFonts w:ascii="Times New Roman" w:hAnsi="Times New Roman" w:cs="Times New Roman" w:hint="eastAsia"/>
          <w:b/>
        </w:rPr>
        <w:t>着力</w:t>
      </w:r>
      <w:r w:rsidR="004C6587" w:rsidRPr="00ED6430">
        <w:rPr>
          <w:rFonts w:ascii="Times New Roman" w:hAnsi="Times New Roman" w:cs="Times New Roman"/>
          <w:b/>
        </w:rPr>
        <w:t>提升</w:t>
      </w:r>
      <w:r w:rsidR="004C6587" w:rsidRPr="00ED6430">
        <w:rPr>
          <w:rFonts w:ascii="Times New Roman" w:hAnsi="Times New Roman" w:cs="Times New Roman" w:hint="eastAsia"/>
          <w:b/>
        </w:rPr>
        <w:t>产品品质，</w:t>
      </w:r>
      <w:r w:rsidR="004C6587" w:rsidRPr="00ED6430">
        <w:rPr>
          <w:rFonts w:ascii="Times New Roman" w:hAnsi="Times New Roman" w:cs="Times New Roman"/>
          <w:b/>
        </w:rPr>
        <w:t>加快实施高端品牌战略</w:t>
      </w:r>
    </w:p>
    <w:p w14:paraId="0BC49146" w14:textId="77777777" w:rsidR="009F4821"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rPr>
        <w:t>随着国产替代趋势的增强及智能制造业的增长，高端刀具的市场需求不断增加。</w:t>
      </w:r>
      <w:r w:rsidRPr="00ED6430">
        <w:rPr>
          <w:rFonts w:ascii="Times New Roman" w:hAnsi="Times New Roman" w:cs="Times New Roman"/>
        </w:rPr>
        <w:t>2022</w:t>
      </w:r>
      <w:r w:rsidRPr="00ED6430">
        <w:rPr>
          <w:rFonts w:ascii="Times New Roman" w:hAnsi="Times New Roman" w:cs="Times New Roman"/>
        </w:rPr>
        <w:t>年，赣州澳克泰由产品线布局转为行业应用布局，通过差异化销售策略，集中资源，聚焦核心客户，在汽车、航空航天、工程机械、</w:t>
      </w:r>
      <w:r w:rsidRPr="00ED6430">
        <w:rPr>
          <w:rFonts w:ascii="Times New Roman" w:hAnsi="Times New Roman" w:cs="Times New Roman"/>
        </w:rPr>
        <w:t>3C</w:t>
      </w:r>
      <w:r w:rsidRPr="00ED6430">
        <w:rPr>
          <w:rFonts w:ascii="Times New Roman" w:hAnsi="Times New Roman" w:cs="Times New Roman"/>
        </w:rPr>
        <w:t>小零件等行业拥有了一批重点核心客户，进一步</w:t>
      </w:r>
      <w:r w:rsidR="004C6587" w:rsidRPr="00ED6430">
        <w:rPr>
          <w:rFonts w:ascii="Times New Roman" w:hAnsi="Times New Roman" w:cs="Times New Roman" w:hint="eastAsia"/>
        </w:rPr>
        <w:t>扩大</w:t>
      </w:r>
      <w:r w:rsidRPr="00ED6430">
        <w:rPr>
          <w:rFonts w:ascii="Times New Roman" w:hAnsi="Times New Roman" w:cs="Times New Roman"/>
        </w:rPr>
        <w:t>赣州澳克泰在相关行业的品牌影响力，提升市场份额，加快</w:t>
      </w:r>
      <w:r w:rsidR="004C6587" w:rsidRPr="00ED6430">
        <w:rPr>
          <w:rFonts w:ascii="Times New Roman" w:hAnsi="Times New Roman" w:cs="Times New Roman" w:hint="eastAsia"/>
        </w:rPr>
        <w:t>实施</w:t>
      </w:r>
      <w:r w:rsidRPr="00ED6430">
        <w:rPr>
          <w:rFonts w:ascii="Times New Roman" w:hAnsi="Times New Roman" w:cs="Times New Roman"/>
        </w:rPr>
        <w:t>高端品牌战略。</w:t>
      </w:r>
    </w:p>
    <w:p w14:paraId="0F05F3B6" w14:textId="77777777" w:rsidR="009F4821"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rPr>
        <w:t>2022</w:t>
      </w:r>
      <w:r w:rsidRPr="00ED6430">
        <w:rPr>
          <w:rFonts w:ascii="Times New Roman" w:hAnsi="Times New Roman" w:cs="Times New Roman"/>
        </w:rPr>
        <w:t>年，赣州澳克泰在美国投资设立</w:t>
      </w:r>
      <w:r w:rsidR="000A5373" w:rsidRPr="00ED6430">
        <w:rPr>
          <w:rFonts w:ascii="Times New Roman" w:hAnsi="Times New Roman" w:cs="Times New Roman"/>
        </w:rPr>
        <w:t>Achtech America</w:t>
      </w:r>
      <w:r w:rsidR="000A5373" w:rsidRPr="00ED6430">
        <w:rPr>
          <w:rFonts w:ascii="Times New Roman" w:hAnsi="Times New Roman" w:cs="Times New Roman"/>
        </w:rPr>
        <w:t>，</w:t>
      </w:r>
      <w:r w:rsidR="000A5373" w:rsidRPr="00ED6430">
        <w:rPr>
          <w:rFonts w:ascii="Times New Roman" w:hAnsi="Times New Roman" w:cs="Times New Roman"/>
        </w:rPr>
        <w:t>Inc.</w:t>
      </w:r>
      <w:r w:rsidRPr="00ED6430">
        <w:rPr>
          <w:rFonts w:ascii="Times New Roman" w:hAnsi="Times New Roman" w:cs="Times New Roman"/>
        </w:rPr>
        <w:t>（</w:t>
      </w:r>
      <w:r w:rsidR="000A5373" w:rsidRPr="00ED6430">
        <w:rPr>
          <w:rFonts w:ascii="Times New Roman" w:hAnsi="Times New Roman" w:cs="Times New Roman"/>
        </w:rPr>
        <w:t>澳克泰美国股份有限公司</w:t>
      </w:r>
      <w:r w:rsidRPr="00ED6430">
        <w:rPr>
          <w:rFonts w:ascii="Times New Roman" w:hAnsi="Times New Roman" w:cs="Times New Roman"/>
        </w:rPr>
        <w:t>），拓展北美刀具市场。目前赣州澳克泰产品出口亚洲、欧洲、美洲，覆盖了主要刀具市场和区域，赣州澳克泰</w:t>
      </w:r>
      <w:r w:rsidRPr="00ED6430">
        <w:rPr>
          <w:rFonts w:ascii="Times New Roman" w:hAnsi="Times New Roman" w:cs="Times New Roman"/>
        </w:rPr>
        <w:t>“</w:t>
      </w:r>
      <w:r w:rsidRPr="00ED6430">
        <w:rPr>
          <w:rFonts w:ascii="Times New Roman" w:hAnsi="Times New Roman" w:cs="Times New Roman"/>
        </w:rPr>
        <w:t>难加工材料切削专家</w:t>
      </w:r>
      <w:r w:rsidRPr="00ED6430">
        <w:rPr>
          <w:rFonts w:ascii="Times New Roman" w:hAnsi="Times New Roman" w:cs="Times New Roman"/>
        </w:rPr>
        <w:t>”</w:t>
      </w:r>
      <w:r w:rsidRPr="00ED6430">
        <w:rPr>
          <w:rFonts w:ascii="Times New Roman" w:hAnsi="Times New Roman" w:cs="Times New Roman"/>
        </w:rPr>
        <w:t>的品牌形象，进一步得到了国际市场的认可。</w:t>
      </w:r>
    </w:p>
    <w:p w14:paraId="72635951" w14:textId="77777777" w:rsidR="009F4821" w:rsidRPr="00ED6430" w:rsidRDefault="00F347B8">
      <w:pPr>
        <w:spacing w:line="360" w:lineRule="auto"/>
        <w:ind w:firstLineChars="150" w:firstLine="316"/>
        <w:jc w:val="both"/>
        <w:rPr>
          <w:rFonts w:ascii="Times New Roman" w:hAnsi="Times New Roman" w:cs="Times New Roman"/>
          <w:b/>
        </w:rPr>
      </w:pPr>
      <w:r w:rsidRPr="00ED6430">
        <w:rPr>
          <w:rFonts w:ascii="Times New Roman" w:hAnsi="Times New Roman" w:cs="Times New Roman"/>
          <w:b/>
        </w:rPr>
        <w:t>（</w:t>
      </w:r>
      <w:r w:rsidR="00D5095C" w:rsidRPr="00ED6430">
        <w:rPr>
          <w:rFonts w:ascii="Times New Roman" w:hAnsi="Times New Roman" w:cs="Times New Roman"/>
          <w:b/>
        </w:rPr>
        <w:t>5</w:t>
      </w:r>
      <w:r w:rsidRPr="00ED6430">
        <w:rPr>
          <w:rFonts w:ascii="Times New Roman" w:hAnsi="Times New Roman" w:cs="Times New Roman"/>
          <w:b/>
        </w:rPr>
        <w:t>）章源喷涂</w:t>
      </w:r>
      <w:r w:rsidR="004C6587" w:rsidRPr="00ED6430">
        <w:rPr>
          <w:rFonts w:ascii="Times New Roman" w:hAnsi="Times New Roman" w:cs="Times New Roman" w:hint="eastAsia"/>
          <w:b/>
        </w:rPr>
        <w:t>不断开拓</w:t>
      </w:r>
      <w:r w:rsidRPr="00ED6430">
        <w:rPr>
          <w:rFonts w:ascii="Times New Roman" w:hAnsi="Times New Roman" w:cs="Times New Roman"/>
          <w:b/>
        </w:rPr>
        <w:t>新市场，喷涂服务覆盖</w:t>
      </w:r>
      <w:r w:rsidR="004C6587" w:rsidRPr="00ED6430">
        <w:rPr>
          <w:rFonts w:ascii="Times New Roman" w:hAnsi="Times New Roman" w:cs="Times New Roman" w:hint="eastAsia"/>
          <w:b/>
        </w:rPr>
        <w:t>多</w:t>
      </w:r>
      <w:r w:rsidRPr="00ED6430">
        <w:rPr>
          <w:rFonts w:ascii="Times New Roman" w:hAnsi="Times New Roman" w:cs="Times New Roman"/>
          <w:b/>
        </w:rPr>
        <w:t>区域</w:t>
      </w:r>
    </w:p>
    <w:p w14:paraId="68666E36" w14:textId="77777777" w:rsidR="009F4821"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rPr>
        <w:t>2022</w:t>
      </w:r>
      <w:r w:rsidRPr="00ED6430">
        <w:rPr>
          <w:rFonts w:ascii="Times New Roman" w:hAnsi="Times New Roman" w:cs="Times New Roman"/>
        </w:rPr>
        <w:t>年，章源喷涂获得山东省</w:t>
      </w:r>
      <w:r w:rsidRPr="00ED6430">
        <w:rPr>
          <w:rFonts w:ascii="Times New Roman" w:hAnsi="Times New Roman" w:cs="Times New Roman"/>
        </w:rPr>
        <w:t>“</w:t>
      </w:r>
      <w:r w:rsidRPr="00ED6430">
        <w:rPr>
          <w:rFonts w:ascii="Times New Roman" w:hAnsi="Times New Roman" w:cs="Times New Roman"/>
        </w:rPr>
        <w:t>专精特新</w:t>
      </w:r>
      <w:r w:rsidRPr="00ED6430">
        <w:rPr>
          <w:rFonts w:ascii="Times New Roman" w:hAnsi="Times New Roman" w:cs="Times New Roman"/>
        </w:rPr>
        <w:t>”</w:t>
      </w:r>
      <w:r w:rsidRPr="00ED6430">
        <w:rPr>
          <w:rFonts w:ascii="Times New Roman" w:hAnsi="Times New Roman" w:cs="Times New Roman"/>
        </w:rPr>
        <w:t>中小企业认定。章源喷涂拥有</w:t>
      </w:r>
      <w:r w:rsidRPr="00ED6430">
        <w:rPr>
          <w:rFonts w:ascii="Times New Roman" w:hAnsi="Times New Roman" w:cs="Times New Roman"/>
        </w:rPr>
        <w:t>10</w:t>
      </w:r>
      <w:r w:rsidRPr="00ED6430">
        <w:rPr>
          <w:rFonts w:ascii="Times New Roman" w:hAnsi="Times New Roman" w:cs="Times New Roman"/>
        </w:rPr>
        <w:t>套超音速喷涂和等离子喷涂设备，对国内外油服企业、国内新能源电池生产厂商的工件表面提供喷涂服务</w:t>
      </w:r>
      <w:r w:rsidRPr="00ED6430">
        <w:rPr>
          <w:rFonts w:ascii="Times New Roman" w:hAnsi="Times New Roman" w:cs="Times New Roman" w:hint="eastAsia"/>
        </w:rPr>
        <w:t>。报告期内，</w:t>
      </w:r>
      <w:r w:rsidRPr="00ED6430">
        <w:rPr>
          <w:rFonts w:ascii="Times New Roman" w:hAnsi="Times New Roman" w:cs="Times New Roman"/>
        </w:rPr>
        <w:t>章源喷涂</w:t>
      </w:r>
      <w:r w:rsidRPr="00ED6430">
        <w:rPr>
          <w:rFonts w:ascii="Times New Roman" w:hAnsi="Times New Roman" w:cs="Times New Roman" w:hint="eastAsia"/>
        </w:rPr>
        <w:t>积极拓展市场</w:t>
      </w:r>
      <w:r w:rsidRPr="00ED6430">
        <w:rPr>
          <w:rFonts w:ascii="Times New Roman" w:hAnsi="Times New Roman" w:cs="Times New Roman"/>
        </w:rPr>
        <w:t>，喷涂服务覆盖</w:t>
      </w:r>
      <w:r w:rsidR="004C6587" w:rsidRPr="00ED6430">
        <w:rPr>
          <w:rFonts w:ascii="Times New Roman" w:hAnsi="Times New Roman" w:cs="Times New Roman" w:hint="eastAsia"/>
        </w:rPr>
        <w:t>多</w:t>
      </w:r>
      <w:r w:rsidRPr="00ED6430">
        <w:rPr>
          <w:rFonts w:ascii="Times New Roman" w:hAnsi="Times New Roman" w:cs="Times New Roman"/>
        </w:rPr>
        <w:t>区域</w:t>
      </w:r>
      <w:r w:rsidRPr="00ED6430">
        <w:rPr>
          <w:rFonts w:ascii="Times New Roman" w:hAnsi="Times New Roman" w:cs="Times New Roman" w:hint="eastAsia"/>
        </w:rPr>
        <w:t>，</w:t>
      </w:r>
      <w:r w:rsidRPr="00ED6430">
        <w:rPr>
          <w:rFonts w:ascii="Times New Roman" w:hAnsi="Times New Roman" w:cs="Times New Roman"/>
        </w:rPr>
        <w:t>经营业绩持续增长。</w:t>
      </w:r>
    </w:p>
    <w:p w14:paraId="3C9EFC23"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2</w:t>
      </w:r>
      <w:r w:rsidRPr="00ED6430">
        <w:rPr>
          <w:rFonts w:ascii="Times New Roman" w:hAnsi="Times New Roman" w:cs="Times New Roman"/>
          <w:b/>
          <w:bCs/>
        </w:rPr>
        <w:t>、收入与成本</w:t>
      </w:r>
      <w:bookmarkEnd w:id="37"/>
    </w:p>
    <w:p w14:paraId="3A3BA17C"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8" w:name="_Toc98890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）营业收入构成</w:t>
      </w:r>
      <w:bookmarkEnd w:id="38"/>
    </w:p>
    <w:p w14:paraId="1CAED290"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1606"/>
        <w:gridCol w:w="1607"/>
        <w:gridCol w:w="1606"/>
        <w:gridCol w:w="1607"/>
        <w:gridCol w:w="1607"/>
      </w:tblGrid>
      <w:tr w:rsidR="009F4821" w:rsidRPr="00ED6430" w14:paraId="2F131DAC" w14:textId="77777777" w:rsidTr="006B4B30">
        <w:trPr>
          <w:trHeight w:val="454"/>
          <w:jc w:val="center"/>
        </w:trPr>
        <w:tc>
          <w:tcPr>
            <w:tcW w:w="1606" w:type="dxa"/>
            <w:vMerge w:val="restart"/>
            <w:shd w:val="clear" w:color="auto" w:fill="D3D3D3"/>
            <w:vAlign w:val="center"/>
          </w:tcPr>
          <w:p w14:paraId="79D0A0D8" w14:textId="77777777" w:rsidR="009F4821" w:rsidRPr="00ED6430" w:rsidRDefault="0058711C" w:rsidP="0058711C">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3213" w:type="dxa"/>
            <w:gridSpan w:val="2"/>
            <w:shd w:val="clear" w:color="auto" w:fill="D3D3D3"/>
            <w:vAlign w:val="center"/>
          </w:tcPr>
          <w:p w14:paraId="53B78A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3213" w:type="dxa"/>
            <w:gridSpan w:val="2"/>
            <w:shd w:val="clear" w:color="auto" w:fill="D3D3D3"/>
            <w:vAlign w:val="center"/>
          </w:tcPr>
          <w:p w14:paraId="43384A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607" w:type="dxa"/>
            <w:vMerge w:val="restart"/>
            <w:shd w:val="clear" w:color="auto" w:fill="D3D3D3"/>
            <w:vAlign w:val="center"/>
          </w:tcPr>
          <w:p w14:paraId="6191BD2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r>
      <w:tr w:rsidR="009F4821" w:rsidRPr="00ED6430" w14:paraId="749C28CA" w14:textId="77777777" w:rsidTr="006B4B30">
        <w:trPr>
          <w:trHeight w:val="454"/>
          <w:jc w:val="center"/>
        </w:trPr>
        <w:tc>
          <w:tcPr>
            <w:tcW w:w="1606" w:type="dxa"/>
            <w:vMerge/>
            <w:shd w:val="clear" w:color="auto" w:fill="D3D3D3"/>
            <w:vAlign w:val="center"/>
          </w:tcPr>
          <w:p w14:paraId="0B661D6A" w14:textId="77777777" w:rsidR="009F4821" w:rsidRPr="00ED6430" w:rsidRDefault="009F4821">
            <w:pPr>
              <w:rPr>
                <w:rFonts w:ascii="Times New Roman" w:hAnsi="Times New Roman" w:cs="Times New Roman"/>
              </w:rPr>
            </w:pPr>
          </w:p>
        </w:tc>
        <w:tc>
          <w:tcPr>
            <w:tcW w:w="1606" w:type="dxa"/>
            <w:shd w:val="clear" w:color="auto" w:fill="D3D3D3"/>
            <w:vAlign w:val="center"/>
          </w:tcPr>
          <w:p w14:paraId="67831B6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607" w:type="dxa"/>
            <w:shd w:val="clear" w:color="auto" w:fill="D3D3D3"/>
            <w:vAlign w:val="center"/>
          </w:tcPr>
          <w:p w14:paraId="2BBE816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占营业收入比重</w:t>
            </w:r>
          </w:p>
        </w:tc>
        <w:tc>
          <w:tcPr>
            <w:tcW w:w="1606" w:type="dxa"/>
            <w:shd w:val="clear" w:color="auto" w:fill="D3D3D3"/>
            <w:vAlign w:val="center"/>
          </w:tcPr>
          <w:p w14:paraId="467811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607" w:type="dxa"/>
            <w:shd w:val="clear" w:color="auto" w:fill="D3D3D3"/>
            <w:vAlign w:val="center"/>
          </w:tcPr>
          <w:p w14:paraId="0756ACC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占营业收入比重</w:t>
            </w:r>
          </w:p>
        </w:tc>
        <w:tc>
          <w:tcPr>
            <w:tcW w:w="1607" w:type="dxa"/>
            <w:vMerge/>
            <w:shd w:val="clear" w:color="auto" w:fill="D3D3D3"/>
            <w:vAlign w:val="center"/>
          </w:tcPr>
          <w:p w14:paraId="232F9CB9" w14:textId="77777777" w:rsidR="009F4821" w:rsidRPr="00ED6430" w:rsidRDefault="009F4821">
            <w:pPr>
              <w:rPr>
                <w:rFonts w:ascii="Times New Roman" w:hAnsi="Times New Roman" w:cs="Times New Roman"/>
              </w:rPr>
            </w:pPr>
          </w:p>
        </w:tc>
      </w:tr>
      <w:tr w:rsidR="009F4821" w:rsidRPr="00ED6430" w14:paraId="477271F3" w14:textId="77777777" w:rsidTr="006B4B30">
        <w:trPr>
          <w:trHeight w:val="454"/>
          <w:jc w:val="center"/>
        </w:trPr>
        <w:tc>
          <w:tcPr>
            <w:tcW w:w="1606" w:type="dxa"/>
            <w:shd w:val="clear" w:color="auto" w:fill="D3D3D3"/>
            <w:vAlign w:val="center"/>
          </w:tcPr>
          <w:p w14:paraId="25D5C77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营业收入合计</w:t>
            </w:r>
          </w:p>
        </w:tc>
        <w:tc>
          <w:tcPr>
            <w:tcW w:w="1606" w:type="dxa"/>
            <w:vAlign w:val="center"/>
          </w:tcPr>
          <w:p w14:paraId="15510F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607" w:type="dxa"/>
            <w:shd w:val="clear" w:color="auto" w:fill="D3D3D3"/>
            <w:vAlign w:val="center"/>
          </w:tcPr>
          <w:p w14:paraId="61D9AA7B" w14:textId="77777777" w:rsidR="009F4821" w:rsidRPr="00ED6430" w:rsidRDefault="00F347B8">
            <w:pPr>
              <w:spacing w:before="40" w:after="40" w:line="240" w:lineRule="exact"/>
              <w:jc w:val="right"/>
              <w:rPr>
                <w:rFonts w:ascii="Times New Roman" w:eastAsia="宋体" w:hAnsi="Times New Roman" w:cs="Times New Roman"/>
                <w:sz w:val="18"/>
                <w:szCs w:val="18"/>
                <w:shd w:val="clear" w:color="auto" w:fill="D3D3D3"/>
              </w:rPr>
            </w:pPr>
            <w:r w:rsidRPr="00ED6430">
              <w:rPr>
                <w:rFonts w:ascii="Times New Roman" w:eastAsia="宋体" w:hAnsi="Times New Roman" w:cs="Times New Roman"/>
                <w:sz w:val="18"/>
                <w:szCs w:val="18"/>
                <w:shd w:val="clear" w:color="auto" w:fill="D3D3D3"/>
              </w:rPr>
              <w:t>100%</w:t>
            </w:r>
          </w:p>
        </w:tc>
        <w:tc>
          <w:tcPr>
            <w:tcW w:w="1606" w:type="dxa"/>
            <w:vAlign w:val="center"/>
          </w:tcPr>
          <w:p w14:paraId="766E28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607" w:type="dxa"/>
            <w:shd w:val="clear" w:color="auto" w:fill="D3D3D3"/>
            <w:vAlign w:val="center"/>
          </w:tcPr>
          <w:p w14:paraId="7B1FD41A" w14:textId="77777777" w:rsidR="009F4821" w:rsidRPr="00ED6430" w:rsidRDefault="00F347B8">
            <w:pPr>
              <w:spacing w:before="40" w:after="40" w:line="240" w:lineRule="exact"/>
              <w:jc w:val="right"/>
              <w:rPr>
                <w:rFonts w:ascii="Times New Roman" w:eastAsia="宋体" w:hAnsi="Times New Roman" w:cs="Times New Roman"/>
                <w:sz w:val="18"/>
                <w:szCs w:val="18"/>
                <w:shd w:val="clear" w:color="auto" w:fill="D3D3D3"/>
              </w:rPr>
            </w:pPr>
            <w:r w:rsidRPr="00ED6430">
              <w:rPr>
                <w:rFonts w:ascii="Times New Roman" w:eastAsia="宋体" w:hAnsi="Times New Roman" w:cs="Times New Roman"/>
                <w:sz w:val="18"/>
                <w:szCs w:val="18"/>
                <w:shd w:val="clear" w:color="auto" w:fill="D3D3D3"/>
              </w:rPr>
              <w:t>100%</w:t>
            </w:r>
          </w:p>
        </w:tc>
        <w:tc>
          <w:tcPr>
            <w:tcW w:w="1607" w:type="dxa"/>
            <w:vAlign w:val="center"/>
          </w:tcPr>
          <w:p w14:paraId="0F18DA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r>
      <w:tr w:rsidR="009F4821" w:rsidRPr="00ED6430" w14:paraId="344ABB8F" w14:textId="77777777" w:rsidTr="006B4B30">
        <w:trPr>
          <w:trHeight w:val="454"/>
          <w:jc w:val="center"/>
        </w:trPr>
        <w:tc>
          <w:tcPr>
            <w:tcW w:w="9639" w:type="dxa"/>
            <w:gridSpan w:val="6"/>
            <w:shd w:val="clear" w:color="auto" w:fill="D3D3D3"/>
            <w:vAlign w:val="center"/>
          </w:tcPr>
          <w:p w14:paraId="0C8A64D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分行业</w:t>
            </w:r>
          </w:p>
        </w:tc>
      </w:tr>
      <w:tr w:rsidR="009F4821" w:rsidRPr="00ED6430" w14:paraId="62572D1E" w14:textId="77777777" w:rsidTr="006B4B30">
        <w:trPr>
          <w:trHeight w:val="454"/>
          <w:jc w:val="center"/>
        </w:trPr>
        <w:tc>
          <w:tcPr>
            <w:tcW w:w="1606" w:type="dxa"/>
            <w:vAlign w:val="center"/>
          </w:tcPr>
          <w:p w14:paraId="320A2C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有色金属采掘、冶炼、金属加工</w:t>
            </w:r>
          </w:p>
        </w:tc>
        <w:tc>
          <w:tcPr>
            <w:tcW w:w="1606" w:type="dxa"/>
            <w:vAlign w:val="center"/>
          </w:tcPr>
          <w:p w14:paraId="4B60A6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3,007,389,042.60</w:t>
            </w:r>
          </w:p>
        </w:tc>
        <w:tc>
          <w:tcPr>
            <w:tcW w:w="1607" w:type="dxa"/>
            <w:vAlign w:val="center"/>
          </w:tcPr>
          <w:p w14:paraId="55E0DC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93.88%</w:t>
            </w:r>
          </w:p>
        </w:tc>
        <w:tc>
          <w:tcPr>
            <w:tcW w:w="1606" w:type="dxa"/>
            <w:vAlign w:val="center"/>
          </w:tcPr>
          <w:p w14:paraId="2E6DD2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2,444,518,970.17</w:t>
            </w:r>
          </w:p>
        </w:tc>
        <w:tc>
          <w:tcPr>
            <w:tcW w:w="1607" w:type="dxa"/>
            <w:vAlign w:val="center"/>
          </w:tcPr>
          <w:p w14:paraId="4624BC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91.75%</w:t>
            </w:r>
          </w:p>
        </w:tc>
        <w:tc>
          <w:tcPr>
            <w:tcW w:w="1607" w:type="dxa"/>
            <w:vAlign w:val="center"/>
          </w:tcPr>
          <w:p w14:paraId="0A6BBD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23.03%</w:t>
            </w:r>
          </w:p>
        </w:tc>
      </w:tr>
      <w:tr w:rsidR="009F4821" w:rsidRPr="00ED6430" w14:paraId="7B0DB4E1" w14:textId="77777777" w:rsidTr="006B4B30">
        <w:trPr>
          <w:trHeight w:val="454"/>
          <w:jc w:val="center"/>
        </w:trPr>
        <w:tc>
          <w:tcPr>
            <w:tcW w:w="1606" w:type="dxa"/>
            <w:vAlign w:val="center"/>
          </w:tcPr>
          <w:p w14:paraId="456AD15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606" w:type="dxa"/>
            <w:vAlign w:val="center"/>
          </w:tcPr>
          <w:p w14:paraId="2DEE7A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195,984,005.40</w:t>
            </w:r>
          </w:p>
        </w:tc>
        <w:tc>
          <w:tcPr>
            <w:tcW w:w="1607" w:type="dxa"/>
            <w:vAlign w:val="center"/>
          </w:tcPr>
          <w:p w14:paraId="30E831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w:t>
            </w:r>
          </w:p>
        </w:tc>
        <w:tc>
          <w:tcPr>
            <w:tcW w:w="1606" w:type="dxa"/>
            <w:vAlign w:val="center"/>
          </w:tcPr>
          <w:p w14:paraId="56B191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219,913,320.24</w:t>
            </w:r>
          </w:p>
        </w:tc>
        <w:tc>
          <w:tcPr>
            <w:tcW w:w="1607" w:type="dxa"/>
            <w:vAlign w:val="center"/>
          </w:tcPr>
          <w:p w14:paraId="75357AB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8.25%</w:t>
            </w:r>
          </w:p>
        </w:tc>
        <w:tc>
          <w:tcPr>
            <w:tcW w:w="1607" w:type="dxa"/>
            <w:vAlign w:val="center"/>
          </w:tcPr>
          <w:p w14:paraId="1FB197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-10.88%</w:t>
            </w:r>
          </w:p>
        </w:tc>
      </w:tr>
      <w:tr w:rsidR="009F4821" w:rsidRPr="00ED6430" w14:paraId="232A0670" w14:textId="77777777" w:rsidTr="006B4B30">
        <w:trPr>
          <w:trHeight w:val="454"/>
          <w:jc w:val="center"/>
        </w:trPr>
        <w:tc>
          <w:tcPr>
            <w:tcW w:w="1606" w:type="dxa"/>
            <w:vAlign w:val="center"/>
          </w:tcPr>
          <w:p w14:paraId="57E12275" w14:textId="77777777" w:rsidR="009F4821" w:rsidRPr="00ED6430" w:rsidRDefault="00F347B8">
            <w:pPr>
              <w:spacing w:line="240" w:lineRule="exact"/>
              <w:rPr>
                <w:rFonts w:ascii="Times New Roman" w:eastAsia="宋体" w:hAnsi="Times New Roman" w:cs="Times New Roman"/>
                <w:sz w:val="18"/>
                <w:szCs w:val="18"/>
              </w:rPr>
            </w:pPr>
            <w:r w:rsidRPr="00ED6430">
              <w:rPr>
                <w:rFonts w:hint="eastAsia"/>
                <w:sz w:val="18"/>
                <w:szCs w:val="18"/>
              </w:rPr>
              <w:t>合计</w:t>
            </w:r>
          </w:p>
        </w:tc>
        <w:tc>
          <w:tcPr>
            <w:tcW w:w="1606" w:type="dxa"/>
            <w:vAlign w:val="center"/>
          </w:tcPr>
          <w:p w14:paraId="72F3D3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607" w:type="dxa"/>
            <w:vAlign w:val="center"/>
          </w:tcPr>
          <w:p w14:paraId="0EF726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6" w:type="dxa"/>
            <w:vAlign w:val="center"/>
          </w:tcPr>
          <w:p w14:paraId="3A8624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607" w:type="dxa"/>
            <w:vAlign w:val="center"/>
          </w:tcPr>
          <w:p w14:paraId="4741A6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7" w:type="dxa"/>
            <w:vAlign w:val="center"/>
          </w:tcPr>
          <w:p w14:paraId="3CA50E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r>
      <w:tr w:rsidR="009F4821" w:rsidRPr="00ED6430" w14:paraId="7677A70F" w14:textId="77777777" w:rsidTr="006B4B30">
        <w:trPr>
          <w:trHeight w:val="454"/>
          <w:jc w:val="center"/>
        </w:trPr>
        <w:tc>
          <w:tcPr>
            <w:tcW w:w="9639" w:type="dxa"/>
            <w:gridSpan w:val="6"/>
            <w:shd w:val="clear" w:color="auto" w:fill="D3D3D3"/>
            <w:vAlign w:val="center"/>
          </w:tcPr>
          <w:p w14:paraId="1E45CA8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分产品</w:t>
            </w:r>
          </w:p>
        </w:tc>
      </w:tr>
      <w:tr w:rsidR="009F4821" w:rsidRPr="00ED6430" w14:paraId="63380425" w14:textId="77777777" w:rsidTr="006B4B30">
        <w:trPr>
          <w:trHeight w:val="454"/>
          <w:jc w:val="center"/>
        </w:trPr>
        <w:tc>
          <w:tcPr>
            <w:tcW w:w="1606" w:type="dxa"/>
            <w:vAlign w:val="center"/>
          </w:tcPr>
          <w:p w14:paraId="6750DA9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仲钨酸铵</w:t>
            </w:r>
          </w:p>
        </w:tc>
        <w:tc>
          <w:tcPr>
            <w:tcW w:w="1606" w:type="dxa"/>
            <w:vAlign w:val="center"/>
          </w:tcPr>
          <w:p w14:paraId="23DFB6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49,759,897.82</w:t>
            </w:r>
          </w:p>
        </w:tc>
        <w:tc>
          <w:tcPr>
            <w:tcW w:w="1607" w:type="dxa"/>
            <w:vAlign w:val="center"/>
          </w:tcPr>
          <w:p w14:paraId="585970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w:t>
            </w:r>
          </w:p>
        </w:tc>
        <w:tc>
          <w:tcPr>
            <w:tcW w:w="1606" w:type="dxa"/>
            <w:vAlign w:val="center"/>
          </w:tcPr>
          <w:p w14:paraId="7A34A7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39,371,681.43</w:t>
            </w:r>
          </w:p>
        </w:tc>
        <w:tc>
          <w:tcPr>
            <w:tcW w:w="1607" w:type="dxa"/>
            <w:vAlign w:val="center"/>
          </w:tcPr>
          <w:p w14:paraId="510559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1.48%</w:t>
            </w:r>
          </w:p>
        </w:tc>
        <w:tc>
          <w:tcPr>
            <w:tcW w:w="1607" w:type="dxa"/>
            <w:vAlign w:val="center"/>
          </w:tcPr>
          <w:p w14:paraId="553EBF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26.38%</w:t>
            </w:r>
          </w:p>
        </w:tc>
      </w:tr>
      <w:tr w:rsidR="009F4821" w:rsidRPr="00ED6430" w14:paraId="298AD913" w14:textId="77777777" w:rsidTr="006B4B30">
        <w:trPr>
          <w:trHeight w:val="454"/>
          <w:jc w:val="center"/>
        </w:trPr>
        <w:tc>
          <w:tcPr>
            <w:tcW w:w="1606" w:type="dxa"/>
            <w:vAlign w:val="center"/>
          </w:tcPr>
          <w:p w14:paraId="7703FC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氧化钨</w:t>
            </w:r>
          </w:p>
        </w:tc>
        <w:tc>
          <w:tcPr>
            <w:tcW w:w="1606" w:type="dxa"/>
            <w:vAlign w:val="center"/>
          </w:tcPr>
          <w:p w14:paraId="6EFA74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3,741,811.00</w:t>
            </w:r>
          </w:p>
        </w:tc>
        <w:tc>
          <w:tcPr>
            <w:tcW w:w="1607" w:type="dxa"/>
            <w:vAlign w:val="center"/>
          </w:tcPr>
          <w:p w14:paraId="1942B7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0.12%</w:t>
            </w:r>
          </w:p>
        </w:tc>
        <w:tc>
          <w:tcPr>
            <w:tcW w:w="1606" w:type="dxa"/>
            <w:vAlign w:val="center"/>
          </w:tcPr>
          <w:p w14:paraId="2F73F9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546,474.83</w:t>
            </w:r>
          </w:p>
        </w:tc>
        <w:tc>
          <w:tcPr>
            <w:tcW w:w="1607" w:type="dxa"/>
            <w:vAlign w:val="center"/>
          </w:tcPr>
          <w:p w14:paraId="0F32F1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0.02%</w:t>
            </w:r>
          </w:p>
        </w:tc>
        <w:tc>
          <w:tcPr>
            <w:tcW w:w="1607" w:type="dxa"/>
            <w:vAlign w:val="center"/>
          </w:tcPr>
          <w:p w14:paraId="30723C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584.72%</w:t>
            </w:r>
          </w:p>
        </w:tc>
      </w:tr>
      <w:tr w:rsidR="009F4821" w:rsidRPr="00ED6430" w14:paraId="2198AD82" w14:textId="77777777" w:rsidTr="006B4B30">
        <w:trPr>
          <w:trHeight w:val="454"/>
          <w:jc w:val="center"/>
        </w:trPr>
        <w:tc>
          <w:tcPr>
            <w:tcW w:w="1606" w:type="dxa"/>
            <w:vAlign w:val="center"/>
          </w:tcPr>
          <w:p w14:paraId="4EB6898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钨粉</w:t>
            </w:r>
          </w:p>
        </w:tc>
        <w:tc>
          <w:tcPr>
            <w:tcW w:w="1606" w:type="dxa"/>
            <w:vAlign w:val="center"/>
          </w:tcPr>
          <w:p w14:paraId="4BC752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948,542,928.53</w:t>
            </w:r>
          </w:p>
        </w:tc>
        <w:tc>
          <w:tcPr>
            <w:tcW w:w="1607" w:type="dxa"/>
            <w:vAlign w:val="center"/>
          </w:tcPr>
          <w:p w14:paraId="38B854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29.61%</w:t>
            </w:r>
          </w:p>
        </w:tc>
        <w:tc>
          <w:tcPr>
            <w:tcW w:w="1606" w:type="dxa"/>
            <w:vAlign w:val="center"/>
          </w:tcPr>
          <w:p w14:paraId="128BD7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798,972,122.66</w:t>
            </w:r>
          </w:p>
        </w:tc>
        <w:tc>
          <w:tcPr>
            <w:tcW w:w="1607" w:type="dxa"/>
            <w:vAlign w:val="center"/>
          </w:tcPr>
          <w:p w14:paraId="19CAC3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29.99%</w:t>
            </w:r>
          </w:p>
        </w:tc>
        <w:tc>
          <w:tcPr>
            <w:tcW w:w="1607" w:type="dxa"/>
            <w:vAlign w:val="center"/>
          </w:tcPr>
          <w:p w14:paraId="12C16D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18.72%</w:t>
            </w:r>
          </w:p>
        </w:tc>
      </w:tr>
      <w:tr w:rsidR="009F4821" w:rsidRPr="00ED6430" w14:paraId="4262F304" w14:textId="77777777" w:rsidTr="006B4B30">
        <w:trPr>
          <w:trHeight w:val="454"/>
          <w:jc w:val="center"/>
        </w:trPr>
        <w:tc>
          <w:tcPr>
            <w:tcW w:w="1606" w:type="dxa"/>
            <w:vAlign w:val="center"/>
          </w:tcPr>
          <w:p w14:paraId="7945282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碳化钨粉</w:t>
            </w:r>
          </w:p>
        </w:tc>
        <w:tc>
          <w:tcPr>
            <w:tcW w:w="1606" w:type="dxa"/>
            <w:vAlign w:val="center"/>
          </w:tcPr>
          <w:p w14:paraId="6D21FE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1,101,802,358.41</w:t>
            </w:r>
          </w:p>
        </w:tc>
        <w:tc>
          <w:tcPr>
            <w:tcW w:w="1607" w:type="dxa"/>
            <w:vAlign w:val="center"/>
          </w:tcPr>
          <w:p w14:paraId="4C1C97E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34.40%</w:t>
            </w:r>
          </w:p>
        </w:tc>
        <w:tc>
          <w:tcPr>
            <w:tcW w:w="1606" w:type="dxa"/>
            <w:vAlign w:val="center"/>
          </w:tcPr>
          <w:p w14:paraId="7FFD89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832,727,446.91</w:t>
            </w:r>
          </w:p>
        </w:tc>
        <w:tc>
          <w:tcPr>
            <w:tcW w:w="1607" w:type="dxa"/>
            <w:vAlign w:val="center"/>
          </w:tcPr>
          <w:p w14:paraId="3C9E95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31.25%</w:t>
            </w:r>
          </w:p>
        </w:tc>
        <w:tc>
          <w:tcPr>
            <w:tcW w:w="1607" w:type="dxa"/>
            <w:vAlign w:val="center"/>
          </w:tcPr>
          <w:p w14:paraId="2ACE2B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32.31%</w:t>
            </w:r>
          </w:p>
        </w:tc>
      </w:tr>
      <w:tr w:rsidR="009F4821" w:rsidRPr="00ED6430" w14:paraId="2864BF81" w14:textId="77777777" w:rsidTr="006B4B30">
        <w:trPr>
          <w:trHeight w:val="454"/>
          <w:jc w:val="center"/>
        </w:trPr>
        <w:tc>
          <w:tcPr>
            <w:tcW w:w="1606" w:type="dxa"/>
            <w:vAlign w:val="center"/>
          </w:tcPr>
          <w:p w14:paraId="6911C4E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硬质合金</w:t>
            </w:r>
          </w:p>
        </w:tc>
        <w:tc>
          <w:tcPr>
            <w:tcW w:w="1606" w:type="dxa"/>
            <w:vAlign w:val="center"/>
          </w:tcPr>
          <w:p w14:paraId="69BCCE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751,212,523.80</w:t>
            </w:r>
          </w:p>
        </w:tc>
        <w:tc>
          <w:tcPr>
            <w:tcW w:w="1607" w:type="dxa"/>
            <w:vAlign w:val="center"/>
          </w:tcPr>
          <w:p w14:paraId="0B4CED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23.45%</w:t>
            </w:r>
          </w:p>
        </w:tc>
        <w:tc>
          <w:tcPr>
            <w:tcW w:w="1606" w:type="dxa"/>
            <w:vAlign w:val="center"/>
          </w:tcPr>
          <w:p w14:paraId="2135F3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680,533,096.31</w:t>
            </w:r>
          </w:p>
        </w:tc>
        <w:tc>
          <w:tcPr>
            <w:tcW w:w="1607" w:type="dxa"/>
            <w:vAlign w:val="center"/>
          </w:tcPr>
          <w:p w14:paraId="2DD909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25.54%</w:t>
            </w:r>
          </w:p>
        </w:tc>
        <w:tc>
          <w:tcPr>
            <w:tcW w:w="1607" w:type="dxa"/>
            <w:vAlign w:val="center"/>
          </w:tcPr>
          <w:p w14:paraId="7A479D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10.39%</w:t>
            </w:r>
          </w:p>
        </w:tc>
      </w:tr>
      <w:tr w:rsidR="009F4821" w:rsidRPr="00ED6430" w14:paraId="25AA6A1D" w14:textId="77777777" w:rsidTr="006B4B30">
        <w:trPr>
          <w:trHeight w:val="454"/>
          <w:jc w:val="center"/>
        </w:trPr>
        <w:tc>
          <w:tcPr>
            <w:tcW w:w="1606" w:type="dxa"/>
            <w:vAlign w:val="center"/>
          </w:tcPr>
          <w:p w14:paraId="3C1385B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其他产品</w:t>
            </w:r>
          </w:p>
        </w:tc>
        <w:tc>
          <w:tcPr>
            <w:tcW w:w="1606" w:type="dxa"/>
            <w:vAlign w:val="center"/>
          </w:tcPr>
          <w:p w14:paraId="53FD8C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152,329,523.04</w:t>
            </w:r>
          </w:p>
        </w:tc>
        <w:tc>
          <w:tcPr>
            <w:tcW w:w="1607" w:type="dxa"/>
            <w:vAlign w:val="center"/>
          </w:tcPr>
          <w:p w14:paraId="410DA8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4.75%</w:t>
            </w:r>
          </w:p>
        </w:tc>
        <w:tc>
          <w:tcPr>
            <w:tcW w:w="1606" w:type="dxa"/>
            <w:vAlign w:val="center"/>
          </w:tcPr>
          <w:p w14:paraId="440D93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92,368,148.03</w:t>
            </w:r>
          </w:p>
        </w:tc>
        <w:tc>
          <w:tcPr>
            <w:tcW w:w="1607" w:type="dxa"/>
            <w:vAlign w:val="center"/>
          </w:tcPr>
          <w:p w14:paraId="57E713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3.47%</w:t>
            </w:r>
          </w:p>
        </w:tc>
        <w:tc>
          <w:tcPr>
            <w:tcW w:w="1607" w:type="dxa"/>
            <w:vAlign w:val="center"/>
          </w:tcPr>
          <w:p w14:paraId="56E837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64.92%</w:t>
            </w:r>
          </w:p>
        </w:tc>
      </w:tr>
      <w:tr w:rsidR="009F4821" w:rsidRPr="00ED6430" w14:paraId="0F7ECE94" w14:textId="77777777" w:rsidTr="006B4B30">
        <w:trPr>
          <w:trHeight w:val="454"/>
          <w:jc w:val="center"/>
        </w:trPr>
        <w:tc>
          <w:tcPr>
            <w:tcW w:w="1606" w:type="dxa"/>
            <w:vAlign w:val="center"/>
          </w:tcPr>
          <w:p w14:paraId="15B5997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606" w:type="dxa"/>
            <w:vAlign w:val="center"/>
          </w:tcPr>
          <w:p w14:paraId="72CDA6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195,984,005.40</w:t>
            </w:r>
          </w:p>
        </w:tc>
        <w:tc>
          <w:tcPr>
            <w:tcW w:w="1607" w:type="dxa"/>
            <w:vAlign w:val="center"/>
          </w:tcPr>
          <w:p w14:paraId="568B8D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w:t>
            </w:r>
          </w:p>
        </w:tc>
        <w:tc>
          <w:tcPr>
            <w:tcW w:w="1606" w:type="dxa"/>
            <w:vAlign w:val="center"/>
          </w:tcPr>
          <w:p w14:paraId="42C048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219,913,320.24</w:t>
            </w:r>
          </w:p>
        </w:tc>
        <w:tc>
          <w:tcPr>
            <w:tcW w:w="1607" w:type="dxa"/>
            <w:vAlign w:val="center"/>
          </w:tcPr>
          <w:p w14:paraId="65B6EB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8.25%</w:t>
            </w:r>
          </w:p>
        </w:tc>
        <w:tc>
          <w:tcPr>
            <w:tcW w:w="1607" w:type="dxa"/>
            <w:vAlign w:val="center"/>
          </w:tcPr>
          <w:p w14:paraId="356F72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-10.88%</w:t>
            </w:r>
          </w:p>
        </w:tc>
      </w:tr>
      <w:tr w:rsidR="009F4821" w:rsidRPr="00ED6430" w14:paraId="083A7123" w14:textId="77777777" w:rsidTr="006B4B30">
        <w:trPr>
          <w:trHeight w:val="454"/>
          <w:jc w:val="center"/>
        </w:trPr>
        <w:tc>
          <w:tcPr>
            <w:tcW w:w="1606" w:type="dxa"/>
            <w:vAlign w:val="center"/>
          </w:tcPr>
          <w:p w14:paraId="0EC7C8A1" w14:textId="77777777" w:rsidR="009F4821" w:rsidRPr="00ED6430" w:rsidRDefault="00F347B8">
            <w:pPr>
              <w:spacing w:line="240" w:lineRule="exact"/>
              <w:rPr>
                <w:rFonts w:ascii="Times New Roman" w:eastAsia="宋体" w:hAnsi="Times New Roman" w:cs="Times New Roman"/>
                <w:sz w:val="18"/>
                <w:szCs w:val="18"/>
              </w:rPr>
            </w:pPr>
            <w:r w:rsidRPr="00ED6430">
              <w:rPr>
                <w:sz w:val="18"/>
                <w:szCs w:val="18"/>
              </w:rPr>
              <w:t>合计</w:t>
            </w:r>
          </w:p>
        </w:tc>
        <w:tc>
          <w:tcPr>
            <w:tcW w:w="1606" w:type="dxa"/>
            <w:vAlign w:val="center"/>
          </w:tcPr>
          <w:p w14:paraId="216879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607" w:type="dxa"/>
            <w:vAlign w:val="center"/>
          </w:tcPr>
          <w:p w14:paraId="3FFE29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6" w:type="dxa"/>
            <w:vAlign w:val="center"/>
          </w:tcPr>
          <w:p w14:paraId="147EEE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607" w:type="dxa"/>
            <w:vAlign w:val="center"/>
          </w:tcPr>
          <w:p w14:paraId="649E07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7" w:type="dxa"/>
            <w:vAlign w:val="center"/>
          </w:tcPr>
          <w:p w14:paraId="1DA2C3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r>
      <w:tr w:rsidR="009F4821" w:rsidRPr="00ED6430" w14:paraId="06FF9384" w14:textId="77777777" w:rsidTr="006B4B30">
        <w:trPr>
          <w:trHeight w:val="454"/>
          <w:jc w:val="center"/>
        </w:trPr>
        <w:tc>
          <w:tcPr>
            <w:tcW w:w="9639" w:type="dxa"/>
            <w:gridSpan w:val="6"/>
            <w:shd w:val="clear" w:color="auto" w:fill="D3D3D3"/>
            <w:vAlign w:val="center"/>
          </w:tcPr>
          <w:p w14:paraId="45130DA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分地区</w:t>
            </w:r>
          </w:p>
        </w:tc>
      </w:tr>
      <w:tr w:rsidR="009F4821" w:rsidRPr="00ED6430" w14:paraId="6B60D938" w14:textId="77777777" w:rsidTr="006B4B30">
        <w:trPr>
          <w:trHeight w:val="454"/>
          <w:jc w:val="center"/>
        </w:trPr>
        <w:tc>
          <w:tcPr>
            <w:tcW w:w="1606" w:type="dxa"/>
            <w:vAlign w:val="center"/>
          </w:tcPr>
          <w:p w14:paraId="15CAEC3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国内地区</w:t>
            </w:r>
          </w:p>
        </w:tc>
        <w:tc>
          <w:tcPr>
            <w:tcW w:w="1606" w:type="dxa"/>
            <w:vAlign w:val="center"/>
          </w:tcPr>
          <w:p w14:paraId="24D5F6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2,496,156,748.96</w:t>
            </w:r>
          </w:p>
        </w:tc>
        <w:tc>
          <w:tcPr>
            <w:tcW w:w="1607" w:type="dxa"/>
            <w:vAlign w:val="center"/>
          </w:tcPr>
          <w:p w14:paraId="3F65BA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77.92%</w:t>
            </w:r>
          </w:p>
        </w:tc>
        <w:tc>
          <w:tcPr>
            <w:tcW w:w="1606" w:type="dxa"/>
            <w:vAlign w:val="center"/>
          </w:tcPr>
          <w:p w14:paraId="3CC0A2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2,082,591,539.55</w:t>
            </w:r>
          </w:p>
        </w:tc>
        <w:tc>
          <w:tcPr>
            <w:tcW w:w="1607" w:type="dxa"/>
            <w:vAlign w:val="center"/>
          </w:tcPr>
          <w:p w14:paraId="451FA1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78.16%</w:t>
            </w:r>
          </w:p>
        </w:tc>
        <w:tc>
          <w:tcPr>
            <w:tcW w:w="1607" w:type="dxa"/>
            <w:vAlign w:val="center"/>
          </w:tcPr>
          <w:p w14:paraId="699099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19.86%</w:t>
            </w:r>
          </w:p>
        </w:tc>
      </w:tr>
      <w:tr w:rsidR="009F4821" w:rsidRPr="00ED6430" w14:paraId="1D444C0F" w14:textId="77777777" w:rsidTr="006B4B30">
        <w:trPr>
          <w:trHeight w:val="454"/>
          <w:jc w:val="center"/>
        </w:trPr>
        <w:tc>
          <w:tcPr>
            <w:tcW w:w="1606" w:type="dxa"/>
            <w:vAlign w:val="center"/>
          </w:tcPr>
          <w:p w14:paraId="7D7A2F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国外地区</w:t>
            </w:r>
          </w:p>
        </w:tc>
        <w:tc>
          <w:tcPr>
            <w:tcW w:w="1606" w:type="dxa"/>
            <w:vAlign w:val="center"/>
          </w:tcPr>
          <w:p w14:paraId="537793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707,216,299.04</w:t>
            </w:r>
          </w:p>
        </w:tc>
        <w:tc>
          <w:tcPr>
            <w:tcW w:w="1607" w:type="dxa"/>
            <w:vAlign w:val="center"/>
          </w:tcPr>
          <w:p w14:paraId="2D56B6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22.08%</w:t>
            </w:r>
          </w:p>
        </w:tc>
        <w:tc>
          <w:tcPr>
            <w:tcW w:w="1606" w:type="dxa"/>
            <w:vAlign w:val="center"/>
          </w:tcPr>
          <w:p w14:paraId="72A869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581,840,750.86</w:t>
            </w:r>
          </w:p>
        </w:tc>
        <w:tc>
          <w:tcPr>
            <w:tcW w:w="1607" w:type="dxa"/>
            <w:vAlign w:val="center"/>
          </w:tcPr>
          <w:p w14:paraId="41E4ED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21.84%</w:t>
            </w:r>
          </w:p>
        </w:tc>
        <w:tc>
          <w:tcPr>
            <w:tcW w:w="1607" w:type="dxa"/>
            <w:vAlign w:val="center"/>
          </w:tcPr>
          <w:p w14:paraId="0687A7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21.55%</w:t>
            </w:r>
          </w:p>
        </w:tc>
      </w:tr>
      <w:tr w:rsidR="009F4821" w:rsidRPr="00ED6430" w14:paraId="3D60C3C2" w14:textId="77777777" w:rsidTr="006B4B30">
        <w:trPr>
          <w:trHeight w:val="454"/>
          <w:jc w:val="center"/>
        </w:trPr>
        <w:tc>
          <w:tcPr>
            <w:tcW w:w="1606" w:type="dxa"/>
            <w:vAlign w:val="center"/>
          </w:tcPr>
          <w:p w14:paraId="6026A94C" w14:textId="77777777" w:rsidR="009F4821" w:rsidRPr="00ED6430" w:rsidRDefault="00F347B8">
            <w:pPr>
              <w:spacing w:line="240" w:lineRule="exact"/>
              <w:rPr>
                <w:rFonts w:ascii="Times New Roman" w:eastAsia="宋体" w:hAnsi="Times New Roman" w:cs="Times New Roman"/>
                <w:sz w:val="18"/>
                <w:szCs w:val="18"/>
              </w:rPr>
            </w:pPr>
            <w:r w:rsidRPr="00ED6430">
              <w:rPr>
                <w:sz w:val="18"/>
                <w:szCs w:val="18"/>
              </w:rPr>
              <w:t>合计</w:t>
            </w:r>
          </w:p>
        </w:tc>
        <w:tc>
          <w:tcPr>
            <w:tcW w:w="1606" w:type="dxa"/>
            <w:vAlign w:val="center"/>
          </w:tcPr>
          <w:p w14:paraId="4639BE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607" w:type="dxa"/>
            <w:vAlign w:val="center"/>
          </w:tcPr>
          <w:p w14:paraId="304457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6" w:type="dxa"/>
            <w:vAlign w:val="center"/>
          </w:tcPr>
          <w:p w14:paraId="48DC75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607" w:type="dxa"/>
            <w:vAlign w:val="center"/>
          </w:tcPr>
          <w:p w14:paraId="4C987B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7" w:type="dxa"/>
            <w:vAlign w:val="center"/>
          </w:tcPr>
          <w:p w14:paraId="10B651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r>
      <w:tr w:rsidR="009F4821" w:rsidRPr="00ED6430" w14:paraId="5203984F" w14:textId="77777777" w:rsidTr="006B4B30">
        <w:trPr>
          <w:trHeight w:val="454"/>
          <w:jc w:val="center"/>
        </w:trPr>
        <w:tc>
          <w:tcPr>
            <w:tcW w:w="9639" w:type="dxa"/>
            <w:gridSpan w:val="6"/>
            <w:shd w:val="clear" w:color="auto" w:fill="D3D3D3"/>
            <w:vAlign w:val="center"/>
          </w:tcPr>
          <w:p w14:paraId="4442CEC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分销售模式</w:t>
            </w:r>
          </w:p>
        </w:tc>
      </w:tr>
      <w:tr w:rsidR="009F4821" w:rsidRPr="00ED6430" w14:paraId="7D2320CD" w14:textId="77777777" w:rsidTr="006B4B30">
        <w:trPr>
          <w:trHeight w:val="454"/>
          <w:jc w:val="center"/>
        </w:trPr>
        <w:tc>
          <w:tcPr>
            <w:tcW w:w="1606" w:type="dxa"/>
            <w:vAlign w:val="center"/>
          </w:tcPr>
          <w:p w14:paraId="6EF6FDB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直销模式</w:t>
            </w:r>
          </w:p>
        </w:tc>
        <w:tc>
          <w:tcPr>
            <w:tcW w:w="1606" w:type="dxa"/>
            <w:vAlign w:val="center"/>
          </w:tcPr>
          <w:p w14:paraId="14714335" w14:textId="77777777" w:rsidR="009F4821" w:rsidRPr="00ED6430" w:rsidRDefault="00F347B8">
            <w:pPr>
              <w:jc w:val="right"/>
              <w:rPr>
                <w:rFonts w:ascii="Times New Roman" w:eastAsia="宋体" w:hAnsi="Times New Roman" w:cs="Times New Roman"/>
                <w:color w:val="000000"/>
                <w:sz w:val="18"/>
                <w:szCs w:val="18"/>
              </w:rPr>
            </w:pPr>
            <w:r w:rsidRPr="00ED6430">
              <w:rPr>
                <w:rFonts w:ascii="Times New Roman" w:hAnsi="Times New Roman" w:cs="Times New Roman"/>
                <w:color w:val="000000"/>
                <w:sz w:val="18"/>
                <w:szCs w:val="18"/>
              </w:rPr>
              <w:t>2,780,008,151.26</w:t>
            </w:r>
          </w:p>
        </w:tc>
        <w:tc>
          <w:tcPr>
            <w:tcW w:w="1607" w:type="dxa"/>
            <w:vAlign w:val="center"/>
          </w:tcPr>
          <w:p w14:paraId="582C12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86.78%</w:t>
            </w:r>
          </w:p>
        </w:tc>
        <w:tc>
          <w:tcPr>
            <w:tcW w:w="1606" w:type="dxa"/>
            <w:vAlign w:val="center"/>
          </w:tcPr>
          <w:p w14:paraId="2DC91F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2,256,899,188.70</w:t>
            </w:r>
          </w:p>
        </w:tc>
        <w:tc>
          <w:tcPr>
            <w:tcW w:w="1607" w:type="dxa"/>
            <w:vAlign w:val="center"/>
          </w:tcPr>
          <w:p w14:paraId="17CC2C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84.70%</w:t>
            </w:r>
          </w:p>
        </w:tc>
        <w:tc>
          <w:tcPr>
            <w:tcW w:w="1607" w:type="dxa"/>
            <w:vAlign w:val="center"/>
          </w:tcPr>
          <w:p w14:paraId="0EDADB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23.18%</w:t>
            </w:r>
          </w:p>
        </w:tc>
      </w:tr>
      <w:tr w:rsidR="009F4821" w:rsidRPr="00ED6430" w14:paraId="09D7EF71" w14:textId="77777777" w:rsidTr="006B4B30">
        <w:trPr>
          <w:trHeight w:val="454"/>
          <w:jc w:val="center"/>
        </w:trPr>
        <w:tc>
          <w:tcPr>
            <w:tcW w:w="1606" w:type="dxa"/>
            <w:vAlign w:val="center"/>
          </w:tcPr>
          <w:p w14:paraId="47AE42D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分销模式</w:t>
            </w:r>
          </w:p>
        </w:tc>
        <w:tc>
          <w:tcPr>
            <w:tcW w:w="1606" w:type="dxa"/>
            <w:vAlign w:val="center"/>
          </w:tcPr>
          <w:p w14:paraId="03483C28" w14:textId="77777777" w:rsidR="009F4821" w:rsidRPr="00ED6430" w:rsidRDefault="00F347B8">
            <w:pPr>
              <w:jc w:val="right"/>
              <w:rPr>
                <w:rFonts w:ascii="Times New Roman" w:eastAsia="宋体" w:hAnsi="Times New Roman" w:cs="Times New Roman"/>
                <w:color w:val="000000"/>
                <w:sz w:val="18"/>
                <w:szCs w:val="18"/>
              </w:rPr>
            </w:pPr>
            <w:r w:rsidRPr="00ED6430">
              <w:rPr>
                <w:rFonts w:ascii="Times New Roman" w:hAnsi="Times New Roman" w:cs="Times New Roman"/>
                <w:color w:val="000000"/>
                <w:sz w:val="18"/>
                <w:szCs w:val="18"/>
              </w:rPr>
              <w:t>423,364,896.74</w:t>
            </w:r>
          </w:p>
        </w:tc>
        <w:tc>
          <w:tcPr>
            <w:tcW w:w="1607" w:type="dxa"/>
            <w:vAlign w:val="center"/>
          </w:tcPr>
          <w:p w14:paraId="053887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13.22%</w:t>
            </w:r>
          </w:p>
        </w:tc>
        <w:tc>
          <w:tcPr>
            <w:tcW w:w="1606" w:type="dxa"/>
            <w:vAlign w:val="center"/>
          </w:tcPr>
          <w:p w14:paraId="64B3F3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407,533,101.71</w:t>
            </w:r>
          </w:p>
        </w:tc>
        <w:tc>
          <w:tcPr>
            <w:tcW w:w="1607" w:type="dxa"/>
            <w:vAlign w:val="center"/>
          </w:tcPr>
          <w:p w14:paraId="66A395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15.30%</w:t>
            </w:r>
          </w:p>
        </w:tc>
        <w:tc>
          <w:tcPr>
            <w:tcW w:w="1607" w:type="dxa"/>
            <w:vAlign w:val="center"/>
          </w:tcPr>
          <w:p w14:paraId="2CAD27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3.88%</w:t>
            </w:r>
          </w:p>
        </w:tc>
      </w:tr>
      <w:tr w:rsidR="009F4821" w:rsidRPr="00ED6430" w14:paraId="08660D27" w14:textId="77777777" w:rsidTr="006B4B30">
        <w:trPr>
          <w:trHeight w:val="454"/>
          <w:jc w:val="center"/>
        </w:trPr>
        <w:tc>
          <w:tcPr>
            <w:tcW w:w="1606" w:type="dxa"/>
            <w:vAlign w:val="center"/>
          </w:tcPr>
          <w:p w14:paraId="3C09827D" w14:textId="77777777" w:rsidR="009F4821" w:rsidRPr="00ED6430" w:rsidRDefault="00F347B8">
            <w:pPr>
              <w:spacing w:line="240" w:lineRule="exact"/>
              <w:rPr>
                <w:rFonts w:ascii="Times New Roman" w:eastAsia="宋体" w:hAnsi="Times New Roman" w:cs="Times New Roman"/>
                <w:sz w:val="18"/>
                <w:szCs w:val="18"/>
              </w:rPr>
            </w:pPr>
            <w:r w:rsidRPr="00ED6430">
              <w:rPr>
                <w:sz w:val="18"/>
                <w:szCs w:val="18"/>
              </w:rPr>
              <w:t>合计</w:t>
            </w:r>
          </w:p>
        </w:tc>
        <w:tc>
          <w:tcPr>
            <w:tcW w:w="1606" w:type="dxa"/>
            <w:vAlign w:val="center"/>
          </w:tcPr>
          <w:p w14:paraId="53DFD7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607" w:type="dxa"/>
            <w:vAlign w:val="center"/>
          </w:tcPr>
          <w:p w14:paraId="4D550D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6" w:type="dxa"/>
            <w:vAlign w:val="center"/>
          </w:tcPr>
          <w:p w14:paraId="530532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607" w:type="dxa"/>
            <w:vAlign w:val="center"/>
          </w:tcPr>
          <w:p w14:paraId="09681D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607" w:type="dxa"/>
            <w:vAlign w:val="center"/>
          </w:tcPr>
          <w:p w14:paraId="7A4A1D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r>
    </w:tbl>
    <w:p w14:paraId="4E135654" w14:textId="77777777" w:rsidR="009F4821" w:rsidRPr="00ED6430" w:rsidRDefault="00F347B8">
      <w:pPr>
        <w:spacing w:before="100" w:after="100" w:line="360" w:lineRule="auto"/>
        <w:ind w:firstLineChars="200" w:firstLine="420"/>
        <w:jc w:val="both"/>
        <w:rPr>
          <w:rFonts w:ascii="Times New Roman" w:eastAsia="宋体" w:hAnsi="Times New Roman" w:cs="Times New Roman"/>
          <w:szCs w:val="21"/>
        </w:rPr>
      </w:pPr>
      <w:bookmarkStart w:id="39" w:name="_Toc988910"/>
      <w:r w:rsidRPr="00ED6430">
        <w:rPr>
          <w:rFonts w:ascii="Times New Roman" w:eastAsia="宋体" w:hAnsi="Times New Roman" w:cs="Times New Roman"/>
          <w:szCs w:val="21"/>
        </w:rPr>
        <w:t>2022</w:t>
      </w:r>
      <w:r w:rsidRPr="00ED6430">
        <w:rPr>
          <w:rFonts w:ascii="Times New Roman" w:eastAsia="宋体" w:hAnsi="Times New Roman" w:cs="Times New Roman" w:hint="eastAsia"/>
          <w:szCs w:val="21"/>
        </w:rPr>
        <w:t>年，公司各产品销售收入同比保持了同步增长的趋势，其中销售占比较大的钨粉和碳化钨粉产品的销售收入增幅较大；销售收入分地区比较，在销售收入大幅增加的情况下，国内地区与国外地区的销售收入保持了均衡增长水平。</w:t>
      </w:r>
    </w:p>
    <w:p w14:paraId="56E3A117" w14:textId="77777777" w:rsidR="009F4821" w:rsidRPr="00ED6430" w:rsidRDefault="00F347B8">
      <w:pPr>
        <w:keepNext/>
        <w:keepLines/>
        <w:spacing w:before="300" w:after="300" w:line="360" w:lineRule="auto"/>
        <w:outlineLvl w:val="3"/>
        <w:rPr>
          <w:rFonts w:ascii="Times New Roman" w:eastAsia="宋体" w:hAnsi="Times New Roman" w:cs="Times New Roman"/>
          <w:b/>
          <w:bCs/>
          <w:szCs w:val="21"/>
        </w:rPr>
      </w:pPr>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）占公司营业收入或营业利润</w:t>
      </w:r>
      <w:r w:rsidRPr="00ED6430">
        <w:rPr>
          <w:rFonts w:ascii="Times New Roman" w:eastAsia="宋体" w:hAnsi="Times New Roman" w:cs="Times New Roman"/>
          <w:b/>
          <w:bCs/>
          <w:szCs w:val="21"/>
        </w:rPr>
        <w:t>10%</w:t>
      </w:r>
      <w:r w:rsidRPr="00ED6430">
        <w:rPr>
          <w:rFonts w:ascii="Times New Roman" w:eastAsia="宋体" w:hAnsi="Times New Roman" w:cs="Times New Roman"/>
          <w:b/>
          <w:bCs/>
          <w:szCs w:val="21"/>
        </w:rPr>
        <w:t>以上的行业、产品、地区、销售模式的情况</w:t>
      </w:r>
      <w:bookmarkEnd w:id="39"/>
    </w:p>
    <w:p w14:paraId="75A7E19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44876AA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781" w:type="dxa"/>
        <w:jc w:val="center"/>
        <w:tblLayout w:type="fixed"/>
        <w:tblLook w:val="04A0" w:firstRow="1" w:lastRow="0" w:firstColumn="1" w:lastColumn="0" w:noHBand="0" w:noVBand="1"/>
      </w:tblPr>
      <w:tblGrid>
        <w:gridCol w:w="1131"/>
        <w:gridCol w:w="114"/>
        <w:gridCol w:w="1446"/>
        <w:gridCol w:w="114"/>
        <w:gridCol w:w="1445"/>
        <w:gridCol w:w="114"/>
        <w:gridCol w:w="878"/>
        <w:gridCol w:w="114"/>
        <w:gridCol w:w="1304"/>
        <w:gridCol w:w="1417"/>
        <w:gridCol w:w="1704"/>
      </w:tblGrid>
      <w:tr w:rsidR="0058711C" w:rsidRPr="00ED6430" w14:paraId="170DA527" w14:textId="77777777" w:rsidTr="00230907">
        <w:trPr>
          <w:trHeight w:val="454"/>
          <w:jc w:val="center"/>
        </w:trPr>
        <w:tc>
          <w:tcPr>
            <w:tcW w:w="124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A14477E" w14:textId="77777777" w:rsidR="0058711C" w:rsidRPr="00ED6430" w:rsidRDefault="0058711C" w:rsidP="009E45FB">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156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7075BAE" w14:textId="77777777" w:rsidR="0058711C" w:rsidRPr="00ED6430" w:rsidRDefault="0058711C"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w:t>
            </w:r>
          </w:p>
        </w:tc>
        <w:tc>
          <w:tcPr>
            <w:tcW w:w="155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054F0D0" w14:textId="77777777" w:rsidR="0058711C" w:rsidRPr="00ED6430" w:rsidRDefault="0058711C"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营业成本</w:t>
            </w:r>
          </w:p>
        </w:tc>
        <w:tc>
          <w:tcPr>
            <w:tcW w:w="99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5A723CC" w14:textId="77777777" w:rsidR="0058711C" w:rsidRPr="00ED6430" w:rsidRDefault="0058711C"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毛利率</w:t>
            </w:r>
          </w:p>
        </w:tc>
        <w:tc>
          <w:tcPr>
            <w:tcW w:w="1304" w:type="dxa"/>
            <w:tcBorders>
              <w:top w:val="single" w:sz="2" w:space="0" w:color="auto"/>
              <w:left w:val="single" w:sz="2" w:space="0" w:color="auto"/>
              <w:bottom w:val="single" w:sz="2" w:space="0" w:color="auto"/>
              <w:right w:val="single" w:sz="2" w:space="0" w:color="auto"/>
            </w:tcBorders>
            <w:shd w:val="clear" w:color="auto" w:fill="D3D3D3"/>
            <w:vAlign w:val="center"/>
          </w:tcPr>
          <w:p w14:paraId="1815007C" w14:textId="77777777" w:rsidR="0058711C" w:rsidRPr="00ED6430" w:rsidRDefault="0058711C" w:rsidP="00230907">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营业收入比上年同期增减</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78C05170" w14:textId="77777777" w:rsidR="0058711C" w:rsidRPr="00ED6430" w:rsidRDefault="0058711C" w:rsidP="00230907">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营业成本比上年同期增减</w:t>
            </w:r>
          </w:p>
        </w:tc>
        <w:tc>
          <w:tcPr>
            <w:tcW w:w="1704" w:type="dxa"/>
            <w:tcBorders>
              <w:top w:val="single" w:sz="2" w:space="0" w:color="auto"/>
              <w:left w:val="single" w:sz="2" w:space="0" w:color="auto"/>
              <w:bottom w:val="single" w:sz="2" w:space="0" w:color="auto"/>
              <w:right w:val="single" w:sz="2" w:space="0" w:color="auto"/>
            </w:tcBorders>
            <w:shd w:val="clear" w:color="auto" w:fill="D3D3D3"/>
            <w:vAlign w:val="center"/>
          </w:tcPr>
          <w:p w14:paraId="05011EF7" w14:textId="77777777" w:rsidR="0058711C" w:rsidRPr="00ED6430" w:rsidRDefault="0058711C"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毛利率比上年同期增减</w:t>
            </w:r>
          </w:p>
        </w:tc>
      </w:tr>
      <w:tr w:rsidR="0058711C" w:rsidRPr="00ED6430" w14:paraId="7947F4E5" w14:textId="77777777" w:rsidTr="00230907">
        <w:trPr>
          <w:trHeight w:val="454"/>
          <w:jc w:val="center"/>
        </w:trPr>
        <w:tc>
          <w:tcPr>
            <w:tcW w:w="9781"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01857E39" w14:textId="77777777" w:rsidR="0058711C" w:rsidRPr="00ED6430" w:rsidRDefault="0058711C" w:rsidP="009E45FB">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分行业</w:t>
            </w:r>
          </w:p>
        </w:tc>
      </w:tr>
      <w:tr w:rsidR="0058711C" w:rsidRPr="00ED6430" w14:paraId="40F4D737"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588AEB21"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有色金属采掘、冶炼、金属加工</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646B329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3,007,389,042.60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7F81CB3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2,651,203,433.07</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315EB5F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w:t>
            </w:r>
            <w:r w:rsidRPr="00ED6430">
              <w:rPr>
                <w:rFonts w:ascii="Times New Roman" w:eastAsia="宋体" w:hAnsi="Times New Roman" w:cs="Times New Roman" w:hint="eastAsia"/>
                <w:sz w:val="18"/>
                <w:szCs w:val="18"/>
              </w:rPr>
              <w:t>84</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197746E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23.03%</w:t>
            </w:r>
          </w:p>
        </w:tc>
        <w:tc>
          <w:tcPr>
            <w:tcW w:w="1417" w:type="dxa"/>
            <w:tcBorders>
              <w:top w:val="single" w:sz="2" w:space="0" w:color="auto"/>
              <w:left w:val="single" w:sz="2" w:space="0" w:color="auto"/>
              <w:bottom w:val="single" w:sz="2" w:space="0" w:color="auto"/>
              <w:right w:val="single" w:sz="2" w:space="0" w:color="auto"/>
            </w:tcBorders>
            <w:vAlign w:val="center"/>
          </w:tcPr>
          <w:p w14:paraId="0FE7F00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20.42%</w:t>
            </w:r>
          </w:p>
        </w:tc>
        <w:tc>
          <w:tcPr>
            <w:tcW w:w="1704" w:type="dxa"/>
            <w:tcBorders>
              <w:top w:val="single" w:sz="2" w:space="0" w:color="auto"/>
              <w:left w:val="single" w:sz="2" w:space="0" w:color="auto"/>
              <w:bottom w:val="single" w:sz="2" w:space="0" w:color="auto"/>
              <w:right w:val="single" w:sz="2" w:space="0" w:color="auto"/>
            </w:tcBorders>
            <w:vAlign w:val="center"/>
          </w:tcPr>
          <w:p w14:paraId="4FEFE36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1</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90</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03C8B925"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0BF1342C"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3F6B31A2"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195,984,005.40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0E5BEFC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53,213,671.22</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780AED59"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72.85%</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56406EC9"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-10.88%</w:t>
            </w:r>
          </w:p>
        </w:tc>
        <w:tc>
          <w:tcPr>
            <w:tcW w:w="1417" w:type="dxa"/>
            <w:tcBorders>
              <w:top w:val="single" w:sz="2" w:space="0" w:color="auto"/>
              <w:left w:val="single" w:sz="2" w:space="0" w:color="auto"/>
              <w:bottom w:val="single" w:sz="2" w:space="0" w:color="auto"/>
              <w:right w:val="single" w:sz="2" w:space="0" w:color="auto"/>
            </w:tcBorders>
            <w:vAlign w:val="center"/>
          </w:tcPr>
          <w:p w14:paraId="00E6EDD0"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w:t>
            </w:r>
          </w:p>
        </w:tc>
        <w:tc>
          <w:tcPr>
            <w:tcW w:w="1704" w:type="dxa"/>
            <w:tcBorders>
              <w:top w:val="single" w:sz="2" w:space="0" w:color="auto"/>
              <w:left w:val="single" w:sz="2" w:space="0" w:color="auto"/>
              <w:bottom w:val="single" w:sz="2" w:space="0" w:color="auto"/>
              <w:right w:val="single" w:sz="2" w:space="0" w:color="auto"/>
            </w:tcBorders>
            <w:vAlign w:val="center"/>
          </w:tcPr>
          <w:p w14:paraId="363E016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0.34</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3E45924C"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46736E86"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5563D95A"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7296474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2,704,417,104.29</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0A38889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r w:rsidRPr="00ED6430">
              <w:rPr>
                <w:rFonts w:ascii="Times New Roman" w:eastAsia="宋体" w:hAnsi="Times New Roman" w:cs="Times New Roman" w:hint="eastAsia"/>
                <w:sz w:val="18"/>
                <w:szCs w:val="18"/>
              </w:rPr>
              <w:t>58</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35DCEBFD"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c>
          <w:tcPr>
            <w:tcW w:w="1417" w:type="dxa"/>
            <w:tcBorders>
              <w:top w:val="single" w:sz="2" w:space="0" w:color="auto"/>
              <w:left w:val="single" w:sz="2" w:space="0" w:color="auto"/>
              <w:bottom w:val="single" w:sz="2" w:space="0" w:color="auto"/>
              <w:right w:val="single" w:sz="2" w:space="0" w:color="auto"/>
            </w:tcBorders>
            <w:vAlign w:val="center"/>
          </w:tcPr>
          <w:p w14:paraId="7756084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w:t>
            </w:r>
            <w:r w:rsidRPr="00ED6430">
              <w:rPr>
                <w:rFonts w:ascii="Times New Roman" w:eastAsia="宋体" w:hAnsi="Times New Roman" w:cs="Times New Roman" w:hint="eastAsia"/>
                <w:sz w:val="18"/>
                <w:szCs w:val="18"/>
              </w:rPr>
              <w:t>56</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3A893F13"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0.48</w:t>
            </w:r>
            <w:r w:rsidRPr="00ED6430">
              <w:rPr>
                <w:rFonts w:ascii="Times New Roman" w:eastAsia="宋体" w:hAnsi="Times New Roman" w:cs="Times New Roman" w:hint="eastAsia"/>
                <w:sz w:val="18"/>
                <w:szCs w:val="18"/>
              </w:rPr>
              <w:t>个百分点</w:t>
            </w:r>
          </w:p>
        </w:tc>
      </w:tr>
      <w:tr w:rsidR="0058711C" w:rsidRPr="00ED6430" w14:paraId="381F5E15" w14:textId="77777777" w:rsidTr="00230907">
        <w:trPr>
          <w:trHeight w:val="454"/>
          <w:jc w:val="center"/>
        </w:trPr>
        <w:tc>
          <w:tcPr>
            <w:tcW w:w="9781"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0E0A31A6" w14:textId="77777777" w:rsidR="0058711C" w:rsidRPr="00ED6430" w:rsidRDefault="0058711C" w:rsidP="009E45FB">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分产品</w:t>
            </w:r>
          </w:p>
        </w:tc>
      </w:tr>
      <w:tr w:rsidR="0058711C" w:rsidRPr="00ED6430" w14:paraId="23E7117C"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26692EFC"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仲钨酸铵</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2C3C4DD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49,759,897.82</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2083183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45,402,025.52</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604480B2"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8.76</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3F0A058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26.38%</w:t>
            </w:r>
          </w:p>
        </w:tc>
        <w:tc>
          <w:tcPr>
            <w:tcW w:w="1417" w:type="dxa"/>
            <w:tcBorders>
              <w:top w:val="single" w:sz="2" w:space="0" w:color="auto"/>
              <w:left w:val="single" w:sz="2" w:space="0" w:color="auto"/>
              <w:bottom w:val="single" w:sz="2" w:space="0" w:color="auto"/>
              <w:right w:val="single" w:sz="2" w:space="0" w:color="auto"/>
            </w:tcBorders>
            <w:vAlign w:val="center"/>
          </w:tcPr>
          <w:p w14:paraId="7E82F63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40.71</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012C849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hint="eastAsia"/>
                <w:sz w:val="18"/>
                <w:szCs w:val="18"/>
              </w:rPr>
              <w:t>9.29</w:t>
            </w:r>
            <w:r w:rsidRPr="00ED6430">
              <w:rPr>
                <w:rFonts w:ascii="Times New Roman" w:eastAsia="宋体" w:hAnsi="Times New Roman" w:cs="Times New Roman" w:hint="eastAsia"/>
                <w:sz w:val="18"/>
                <w:szCs w:val="18"/>
              </w:rPr>
              <w:t>个百分点</w:t>
            </w:r>
          </w:p>
        </w:tc>
      </w:tr>
      <w:tr w:rsidR="0058711C" w:rsidRPr="00ED6430" w14:paraId="27FD81F1"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72969537"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氧化钨</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15E75C2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3,741,811.00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67C6F51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3,458,100.00</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56B58B02"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7.58%</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0DA2BE2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584.72%</w:t>
            </w:r>
          </w:p>
        </w:tc>
        <w:tc>
          <w:tcPr>
            <w:tcW w:w="1417" w:type="dxa"/>
            <w:tcBorders>
              <w:top w:val="single" w:sz="2" w:space="0" w:color="auto"/>
              <w:left w:val="single" w:sz="2" w:space="0" w:color="auto"/>
              <w:bottom w:val="single" w:sz="2" w:space="0" w:color="auto"/>
              <w:right w:val="single" w:sz="2" w:space="0" w:color="auto"/>
            </w:tcBorders>
            <w:vAlign w:val="center"/>
          </w:tcPr>
          <w:p w14:paraId="376552E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560.14%</w:t>
            </w:r>
          </w:p>
        </w:tc>
        <w:tc>
          <w:tcPr>
            <w:tcW w:w="1704" w:type="dxa"/>
            <w:tcBorders>
              <w:top w:val="single" w:sz="2" w:space="0" w:color="auto"/>
              <w:left w:val="single" w:sz="2" w:space="0" w:color="auto"/>
              <w:bottom w:val="single" w:sz="2" w:space="0" w:color="auto"/>
              <w:right w:val="single" w:sz="2" w:space="0" w:color="auto"/>
            </w:tcBorders>
            <w:vAlign w:val="center"/>
          </w:tcPr>
          <w:p w14:paraId="452B44D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3.44</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40A1A472"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436EC21B"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钨粉</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0B19718F"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948,542,928.53</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6A26361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859,138,365.65</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56F51014"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r w:rsidRPr="00ED6430">
              <w:rPr>
                <w:rFonts w:ascii="Times New Roman" w:eastAsia="宋体" w:hAnsi="Times New Roman" w:cs="Times New Roman" w:hint="eastAsia"/>
                <w:sz w:val="18"/>
                <w:szCs w:val="18"/>
              </w:rPr>
              <w:t>43</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1276AA4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18.72%</w:t>
            </w:r>
          </w:p>
        </w:tc>
        <w:tc>
          <w:tcPr>
            <w:tcW w:w="1417" w:type="dxa"/>
            <w:tcBorders>
              <w:top w:val="single" w:sz="2" w:space="0" w:color="auto"/>
              <w:left w:val="single" w:sz="2" w:space="0" w:color="auto"/>
              <w:bottom w:val="single" w:sz="2" w:space="0" w:color="auto"/>
              <w:right w:val="single" w:sz="2" w:space="0" w:color="auto"/>
            </w:tcBorders>
            <w:vAlign w:val="center"/>
          </w:tcPr>
          <w:p w14:paraId="6D704069"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w:t>
            </w:r>
            <w:r w:rsidRPr="00ED6430">
              <w:rPr>
                <w:rFonts w:ascii="Times New Roman" w:eastAsia="宋体" w:hAnsi="Times New Roman" w:cs="Times New Roman" w:hint="eastAsia"/>
                <w:sz w:val="18"/>
                <w:szCs w:val="18"/>
              </w:rPr>
              <w:t>34</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0663E054"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1.0</w:t>
            </w:r>
            <w:r w:rsidRPr="00ED6430">
              <w:rPr>
                <w:rFonts w:ascii="Times New Roman" w:eastAsia="宋体" w:hAnsi="Times New Roman" w:cs="Times New Roman" w:hint="eastAsia"/>
                <w:sz w:val="18"/>
                <w:szCs w:val="18"/>
              </w:rPr>
              <w:t>7</w:t>
            </w:r>
            <w:r w:rsidRPr="00ED6430">
              <w:rPr>
                <w:rFonts w:ascii="Times New Roman" w:eastAsia="宋体" w:hAnsi="Times New Roman" w:cs="Times New Roman" w:hint="eastAsia"/>
                <w:sz w:val="18"/>
                <w:szCs w:val="18"/>
              </w:rPr>
              <w:t>个百分点</w:t>
            </w:r>
          </w:p>
        </w:tc>
      </w:tr>
      <w:tr w:rsidR="0058711C" w:rsidRPr="00ED6430" w14:paraId="4EE4E067"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142E9085"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碳化钨粉</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596AEF6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1,101,802,358.41</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766ECE8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986,308,658.63</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13F707C3"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w:t>
            </w:r>
            <w:r w:rsidRPr="00ED6430">
              <w:rPr>
                <w:rFonts w:ascii="Times New Roman" w:eastAsia="宋体" w:hAnsi="Times New Roman" w:cs="Times New Roman" w:hint="eastAsia"/>
                <w:sz w:val="18"/>
                <w:szCs w:val="18"/>
              </w:rPr>
              <w:t>48</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06F1862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32.31%</w:t>
            </w:r>
          </w:p>
        </w:tc>
        <w:tc>
          <w:tcPr>
            <w:tcW w:w="1417" w:type="dxa"/>
            <w:tcBorders>
              <w:top w:val="single" w:sz="2" w:space="0" w:color="auto"/>
              <w:left w:val="single" w:sz="2" w:space="0" w:color="auto"/>
              <w:bottom w:val="single" w:sz="2" w:space="0" w:color="auto"/>
              <w:right w:val="single" w:sz="2" w:space="0" w:color="auto"/>
            </w:tcBorders>
            <w:vAlign w:val="center"/>
          </w:tcPr>
          <w:p w14:paraId="7AB4567D"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w:t>
            </w:r>
            <w:r w:rsidRPr="00ED6430">
              <w:rPr>
                <w:rFonts w:ascii="Times New Roman" w:eastAsia="宋体" w:hAnsi="Times New Roman" w:cs="Times New Roman" w:hint="eastAsia"/>
                <w:sz w:val="18"/>
                <w:szCs w:val="18"/>
              </w:rPr>
              <w:t>11</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7366EED2"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0.14</w:t>
            </w:r>
            <w:r w:rsidRPr="00ED6430">
              <w:rPr>
                <w:rFonts w:ascii="Times New Roman" w:eastAsia="宋体" w:hAnsi="Times New Roman" w:cs="Times New Roman" w:hint="eastAsia"/>
                <w:sz w:val="18"/>
                <w:szCs w:val="18"/>
              </w:rPr>
              <w:t>个百分点</w:t>
            </w:r>
          </w:p>
        </w:tc>
      </w:tr>
      <w:tr w:rsidR="0058711C" w:rsidRPr="00ED6430" w14:paraId="47E9BC57"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3D81C1D5"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硬质合金</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35F5F03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751,212,523.80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370DD7D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647,474,284.37</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291DDC6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hint="eastAsia"/>
                <w:sz w:val="18"/>
                <w:szCs w:val="18"/>
              </w:rPr>
              <w:t>3.81</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799CFC9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10.39%</w:t>
            </w:r>
          </w:p>
        </w:tc>
        <w:tc>
          <w:tcPr>
            <w:tcW w:w="1417" w:type="dxa"/>
            <w:tcBorders>
              <w:top w:val="single" w:sz="2" w:space="0" w:color="auto"/>
              <w:left w:val="single" w:sz="2" w:space="0" w:color="auto"/>
              <w:bottom w:val="single" w:sz="2" w:space="0" w:color="auto"/>
              <w:right w:val="single" w:sz="2" w:space="0" w:color="auto"/>
            </w:tcBorders>
            <w:vAlign w:val="center"/>
          </w:tcPr>
          <w:p w14:paraId="1693D86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40</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40E2628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5.83</w:t>
            </w:r>
            <w:r w:rsidRPr="00ED6430">
              <w:rPr>
                <w:rFonts w:ascii="Times New Roman" w:eastAsia="宋体" w:hAnsi="Times New Roman" w:cs="Times New Roman" w:hint="eastAsia"/>
                <w:sz w:val="18"/>
                <w:szCs w:val="18"/>
              </w:rPr>
              <w:t>个百分点</w:t>
            </w:r>
          </w:p>
        </w:tc>
      </w:tr>
      <w:tr w:rsidR="0058711C" w:rsidRPr="00ED6430" w14:paraId="36642AE1"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6CEB2866"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其他产品</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1479C63F"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152,329,523.04</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1EB715A9"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109,421,998.91</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70C6C5C4"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w:t>
            </w:r>
            <w:r w:rsidRPr="00ED6430">
              <w:rPr>
                <w:rFonts w:ascii="Times New Roman" w:eastAsia="宋体" w:hAnsi="Times New Roman" w:cs="Times New Roman" w:hint="eastAsia"/>
                <w:sz w:val="18"/>
                <w:szCs w:val="18"/>
              </w:rPr>
              <w:t>7</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149DD41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64.92%</w:t>
            </w:r>
          </w:p>
        </w:tc>
        <w:tc>
          <w:tcPr>
            <w:tcW w:w="1417" w:type="dxa"/>
            <w:tcBorders>
              <w:top w:val="single" w:sz="2" w:space="0" w:color="auto"/>
              <w:left w:val="single" w:sz="2" w:space="0" w:color="auto"/>
              <w:bottom w:val="single" w:sz="2" w:space="0" w:color="auto"/>
              <w:right w:val="single" w:sz="2" w:space="0" w:color="auto"/>
            </w:tcBorders>
            <w:vAlign w:val="center"/>
          </w:tcPr>
          <w:p w14:paraId="05DE086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71.4</w:t>
            </w:r>
            <w:r w:rsidRPr="00ED6430">
              <w:rPr>
                <w:rFonts w:ascii="Times New Roman" w:eastAsia="宋体" w:hAnsi="Times New Roman" w:cs="Times New Roman" w:hint="eastAsia"/>
                <w:sz w:val="18"/>
                <w:szCs w:val="18"/>
              </w:rPr>
              <w:t>4</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31F59BB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2.7</w:t>
            </w:r>
            <w:r w:rsidRPr="00ED6430">
              <w:rPr>
                <w:rFonts w:ascii="Times New Roman" w:eastAsia="宋体" w:hAnsi="Times New Roman" w:cs="Times New Roman" w:hint="eastAsia"/>
                <w:sz w:val="18"/>
                <w:szCs w:val="18"/>
              </w:rPr>
              <w:t>3</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747A9175"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3BCDBA54"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5E71F20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195,984,005.40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545E8AE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53,213,671.22</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4A046928"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72.85%</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2643132D"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-10.88%</w:t>
            </w:r>
          </w:p>
        </w:tc>
        <w:tc>
          <w:tcPr>
            <w:tcW w:w="1417" w:type="dxa"/>
            <w:tcBorders>
              <w:top w:val="single" w:sz="2" w:space="0" w:color="auto"/>
              <w:left w:val="single" w:sz="2" w:space="0" w:color="auto"/>
              <w:bottom w:val="single" w:sz="2" w:space="0" w:color="auto"/>
              <w:right w:val="single" w:sz="2" w:space="0" w:color="auto"/>
            </w:tcBorders>
            <w:vAlign w:val="center"/>
          </w:tcPr>
          <w:p w14:paraId="7643718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w:t>
            </w:r>
          </w:p>
        </w:tc>
        <w:tc>
          <w:tcPr>
            <w:tcW w:w="1704" w:type="dxa"/>
            <w:tcBorders>
              <w:top w:val="single" w:sz="2" w:space="0" w:color="auto"/>
              <w:left w:val="single" w:sz="2" w:space="0" w:color="auto"/>
              <w:bottom w:val="single" w:sz="2" w:space="0" w:color="auto"/>
              <w:right w:val="single" w:sz="2" w:space="0" w:color="auto"/>
            </w:tcBorders>
            <w:vAlign w:val="center"/>
          </w:tcPr>
          <w:p w14:paraId="1467FDA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0.</w:t>
            </w:r>
            <w:r w:rsidRPr="00ED6430">
              <w:rPr>
                <w:rFonts w:ascii="Times New Roman" w:eastAsia="宋体" w:hAnsi="Times New Roman" w:cs="Times New Roman"/>
                <w:sz w:val="18"/>
                <w:szCs w:val="18"/>
              </w:rPr>
              <w:t>34</w:t>
            </w:r>
            <w:r w:rsidRPr="00ED6430">
              <w:rPr>
                <w:rFonts w:ascii="Times New Roman" w:eastAsia="宋体" w:hAnsi="Times New Roman" w:cs="Times New Roman" w:hint="eastAsia"/>
                <w:sz w:val="18"/>
                <w:szCs w:val="18"/>
              </w:rPr>
              <w:t>个百分点</w:t>
            </w:r>
          </w:p>
        </w:tc>
      </w:tr>
      <w:tr w:rsidR="0058711C" w:rsidRPr="00ED6430" w14:paraId="5C353EB7"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1D2B32A3"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1D4257E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1532233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2,704,417,104.29</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3F7DAB9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r w:rsidRPr="00ED6430">
              <w:rPr>
                <w:rFonts w:ascii="Times New Roman" w:eastAsia="宋体" w:hAnsi="Times New Roman" w:cs="Times New Roman" w:hint="eastAsia"/>
                <w:sz w:val="18"/>
                <w:szCs w:val="18"/>
              </w:rPr>
              <w:t>58</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532D1CBE"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c>
          <w:tcPr>
            <w:tcW w:w="1417" w:type="dxa"/>
            <w:tcBorders>
              <w:top w:val="single" w:sz="2" w:space="0" w:color="auto"/>
              <w:left w:val="single" w:sz="2" w:space="0" w:color="auto"/>
              <w:bottom w:val="single" w:sz="2" w:space="0" w:color="auto"/>
              <w:right w:val="single" w:sz="2" w:space="0" w:color="auto"/>
            </w:tcBorders>
            <w:vAlign w:val="center"/>
          </w:tcPr>
          <w:p w14:paraId="04B4912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w:t>
            </w:r>
            <w:r w:rsidRPr="00ED6430">
              <w:rPr>
                <w:rFonts w:ascii="Times New Roman" w:eastAsia="宋体" w:hAnsi="Times New Roman" w:cs="Times New Roman" w:hint="eastAsia"/>
                <w:sz w:val="18"/>
                <w:szCs w:val="18"/>
              </w:rPr>
              <w:t>56</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1E31166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0</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48</w:t>
            </w:r>
            <w:r w:rsidRPr="00ED6430">
              <w:rPr>
                <w:rFonts w:ascii="Times New Roman" w:eastAsia="宋体" w:hAnsi="Times New Roman" w:cs="Times New Roman" w:hint="eastAsia"/>
                <w:sz w:val="18"/>
                <w:szCs w:val="18"/>
              </w:rPr>
              <w:t>个百分点</w:t>
            </w:r>
          </w:p>
        </w:tc>
      </w:tr>
      <w:tr w:rsidR="0058711C" w:rsidRPr="00ED6430" w14:paraId="6A281228" w14:textId="77777777" w:rsidTr="00230907">
        <w:trPr>
          <w:trHeight w:val="454"/>
          <w:jc w:val="center"/>
        </w:trPr>
        <w:tc>
          <w:tcPr>
            <w:tcW w:w="9781"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01B3CF65" w14:textId="77777777" w:rsidR="0058711C" w:rsidRPr="00ED6430" w:rsidRDefault="0058711C" w:rsidP="009E45FB">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分地区</w:t>
            </w:r>
          </w:p>
        </w:tc>
      </w:tr>
      <w:tr w:rsidR="0058711C" w:rsidRPr="00ED6430" w14:paraId="6355F7A0"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1E4D78C7"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国内</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1D1F388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2,496,156,748.96</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51C8121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2,084,858,038.54</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036A088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w:t>
            </w:r>
            <w:r w:rsidRPr="00ED6430">
              <w:rPr>
                <w:rFonts w:ascii="Times New Roman" w:eastAsia="宋体" w:hAnsi="Times New Roman" w:cs="Times New Roman" w:hint="eastAsia"/>
                <w:sz w:val="18"/>
                <w:szCs w:val="18"/>
              </w:rPr>
              <w:t>48</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15D590D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19.86%</w:t>
            </w:r>
          </w:p>
        </w:tc>
        <w:tc>
          <w:tcPr>
            <w:tcW w:w="1417" w:type="dxa"/>
            <w:tcBorders>
              <w:top w:val="single" w:sz="2" w:space="0" w:color="auto"/>
              <w:left w:val="single" w:sz="2" w:space="0" w:color="auto"/>
              <w:bottom w:val="single" w:sz="2" w:space="0" w:color="auto"/>
              <w:right w:val="single" w:sz="2" w:space="0" w:color="auto"/>
            </w:tcBorders>
            <w:vAlign w:val="center"/>
          </w:tcPr>
          <w:p w14:paraId="3D223643"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w:t>
            </w:r>
            <w:r w:rsidRPr="00ED6430">
              <w:rPr>
                <w:rFonts w:ascii="Times New Roman" w:eastAsia="宋体" w:hAnsi="Times New Roman" w:cs="Times New Roman" w:hint="eastAsia"/>
                <w:sz w:val="18"/>
                <w:szCs w:val="18"/>
              </w:rPr>
              <w:t>25</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64887DFB"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hint="eastAsia"/>
                <w:sz w:val="18"/>
                <w:szCs w:val="18"/>
              </w:rPr>
              <w:t>0.27</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75E8F2CF"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74098F1C"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国外</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2DC42B25"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707,216,299.04</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59B7FB9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619,559,065.75</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023B9ED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hint="eastAsia"/>
                <w:sz w:val="18"/>
                <w:szCs w:val="18"/>
              </w:rPr>
              <w:t>39</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44491617"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21.55%</w:t>
            </w:r>
          </w:p>
        </w:tc>
        <w:tc>
          <w:tcPr>
            <w:tcW w:w="1417" w:type="dxa"/>
            <w:tcBorders>
              <w:top w:val="single" w:sz="2" w:space="0" w:color="auto"/>
              <w:left w:val="single" w:sz="2" w:space="0" w:color="auto"/>
              <w:bottom w:val="single" w:sz="2" w:space="0" w:color="auto"/>
              <w:right w:val="single" w:sz="2" w:space="0" w:color="auto"/>
            </w:tcBorders>
            <w:vAlign w:val="center"/>
          </w:tcPr>
          <w:p w14:paraId="42E1397D"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w:t>
            </w:r>
            <w:r w:rsidRPr="00ED6430">
              <w:rPr>
                <w:rFonts w:ascii="Times New Roman" w:eastAsia="宋体" w:hAnsi="Times New Roman" w:cs="Times New Roman" w:hint="eastAsia"/>
                <w:sz w:val="18"/>
                <w:szCs w:val="18"/>
              </w:rPr>
              <w:t>28</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556745AD"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18</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r w:rsidR="0058711C" w:rsidRPr="00ED6430" w14:paraId="4B03DCED" w14:textId="77777777" w:rsidTr="00230907">
        <w:trPr>
          <w:trHeight w:val="454"/>
          <w:jc w:val="center"/>
        </w:trPr>
        <w:tc>
          <w:tcPr>
            <w:tcW w:w="1131" w:type="dxa"/>
            <w:tcBorders>
              <w:top w:val="single" w:sz="2" w:space="0" w:color="auto"/>
              <w:left w:val="single" w:sz="2" w:space="0" w:color="auto"/>
              <w:bottom w:val="single" w:sz="2" w:space="0" w:color="auto"/>
              <w:right w:val="single" w:sz="2" w:space="0" w:color="auto"/>
            </w:tcBorders>
            <w:vAlign w:val="center"/>
          </w:tcPr>
          <w:p w14:paraId="04B7DDCC" w14:textId="77777777" w:rsidR="0058711C" w:rsidRPr="00ED6430" w:rsidRDefault="0058711C"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60" w:type="dxa"/>
            <w:gridSpan w:val="2"/>
            <w:tcBorders>
              <w:top w:val="single" w:sz="2" w:space="0" w:color="auto"/>
              <w:left w:val="single" w:sz="2" w:space="0" w:color="auto"/>
              <w:bottom w:val="single" w:sz="2" w:space="0" w:color="auto"/>
              <w:right w:val="single" w:sz="2" w:space="0" w:color="auto"/>
            </w:tcBorders>
            <w:vAlign w:val="center"/>
          </w:tcPr>
          <w:p w14:paraId="1CC4927C"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559" w:type="dxa"/>
            <w:gridSpan w:val="2"/>
            <w:tcBorders>
              <w:top w:val="single" w:sz="2" w:space="0" w:color="auto"/>
              <w:left w:val="single" w:sz="2" w:space="0" w:color="auto"/>
              <w:bottom w:val="single" w:sz="2" w:space="0" w:color="auto"/>
              <w:right w:val="single" w:sz="2" w:space="0" w:color="auto"/>
            </w:tcBorders>
            <w:vAlign w:val="center"/>
          </w:tcPr>
          <w:p w14:paraId="3C345B71"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2,704,417,104.29</w:t>
            </w:r>
          </w:p>
        </w:tc>
        <w:tc>
          <w:tcPr>
            <w:tcW w:w="992" w:type="dxa"/>
            <w:gridSpan w:val="2"/>
            <w:tcBorders>
              <w:top w:val="single" w:sz="2" w:space="0" w:color="auto"/>
              <w:left w:val="single" w:sz="2" w:space="0" w:color="auto"/>
              <w:bottom w:val="single" w:sz="2" w:space="0" w:color="auto"/>
              <w:right w:val="single" w:sz="2" w:space="0" w:color="auto"/>
            </w:tcBorders>
            <w:vAlign w:val="center"/>
          </w:tcPr>
          <w:p w14:paraId="3FA4C0F6"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r w:rsidRPr="00ED6430">
              <w:rPr>
                <w:rFonts w:ascii="Times New Roman" w:eastAsia="宋体" w:hAnsi="Times New Roman" w:cs="Times New Roman" w:hint="eastAsia"/>
                <w:sz w:val="18"/>
                <w:szCs w:val="18"/>
              </w:rPr>
              <w:t>58</w:t>
            </w:r>
            <w:r w:rsidRPr="00ED6430">
              <w:rPr>
                <w:rFonts w:ascii="Times New Roman" w:eastAsia="宋体" w:hAnsi="Times New Roman" w:cs="Times New Roman"/>
                <w:sz w:val="18"/>
                <w:szCs w:val="18"/>
              </w:rPr>
              <w:t>%</w:t>
            </w:r>
          </w:p>
        </w:tc>
        <w:tc>
          <w:tcPr>
            <w:tcW w:w="1418" w:type="dxa"/>
            <w:gridSpan w:val="2"/>
            <w:tcBorders>
              <w:top w:val="single" w:sz="2" w:space="0" w:color="auto"/>
              <w:left w:val="single" w:sz="2" w:space="0" w:color="auto"/>
              <w:bottom w:val="single" w:sz="2" w:space="0" w:color="auto"/>
              <w:right w:val="single" w:sz="2" w:space="0" w:color="auto"/>
            </w:tcBorders>
            <w:vAlign w:val="center"/>
          </w:tcPr>
          <w:p w14:paraId="2E8B7F13"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p>
        </w:tc>
        <w:tc>
          <w:tcPr>
            <w:tcW w:w="1417" w:type="dxa"/>
            <w:tcBorders>
              <w:top w:val="single" w:sz="2" w:space="0" w:color="auto"/>
              <w:left w:val="single" w:sz="2" w:space="0" w:color="auto"/>
              <w:bottom w:val="single" w:sz="2" w:space="0" w:color="auto"/>
              <w:right w:val="single" w:sz="2" w:space="0" w:color="auto"/>
            </w:tcBorders>
            <w:vAlign w:val="center"/>
          </w:tcPr>
          <w:p w14:paraId="3896D059"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w:t>
            </w:r>
            <w:r w:rsidRPr="00ED6430">
              <w:rPr>
                <w:rFonts w:ascii="Times New Roman" w:eastAsia="宋体" w:hAnsi="Times New Roman" w:cs="Times New Roman" w:hint="eastAsia"/>
                <w:sz w:val="18"/>
                <w:szCs w:val="18"/>
              </w:rPr>
              <w:t>56</w:t>
            </w:r>
            <w:r w:rsidRPr="00ED6430">
              <w:rPr>
                <w:rFonts w:ascii="Times New Roman" w:eastAsia="宋体" w:hAnsi="Times New Roman" w:cs="Times New Roman"/>
                <w:sz w:val="18"/>
                <w:szCs w:val="18"/>
              </w:rPr>
              <w:t>%</w:t>
            </w:r>
          </w:p>
        </w:tc>
        <w:tc>
          <w:tcPr>
            <w:tcW w:w="1704" w:type="dxa"/>
            <w:tcBorders>
              <w:top w:val="single" w:sz="2" w:space="0" w:color="auto"/>
              <w:left w:val="single" w:sz="2" w:space="0" w:color="auto"/>
              <w:bottom w:val="single" w:sz="2" w:space="0" w:color="auto"/>
              <w:right w:val="single" w:sz="2" w:space="0" w:color="auto"/>
            </w:tcBorders>
            <w:vAlign w:val="center"/>
          </w:tcPr>
          <w:p w14:paraId="0CC3B503" w14:textId="77777777" w:rsidR="0058711C" w:rsidRPr="00ED6430" w:rsidRDefault="0058711C"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hint="eastAsia"/>
                <w:sz w:val="18"/>
                <w:szCs w:val="18"/>
              </w:rPr>
              <w:t>0.48</w:t>
            </w:r>
            <w:r w:rsidRPr="00ED6430">
              <w:rPr>
                <w:rFonts w:ascii="Times New Roman" w:eastAsia="宋体" w:hAnsi="Times New Roman" w:cs="Times New Roman" w:hint="eastAsia"/>
                <w:sz w:val="18"/>
                <w:szCs w:val="18"/>
              </w:rPr>
              <w:t>个</w:t>
            </w:r>
            <w:r w:rsidRPr="00ED6430">
              <w:rPr>
                <w:rFonts w:ascii="Times New Roman" w:eastAsia="宋体" w:hAnsi="Times New Roman" w:cs="Times New Roman"/>
                <w:sz w:val="18"/>
                <w:szCs w:val="18"/>
              </w:rPr>
              <w:t>百分点</w:t>
            </w:r>
          </w:p>
        </w:tc>
      </w:tr>
    </w:tbl>
    <w:p w14:paraId="6E3F49B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公司主营业务数据统计口径在报告期发生调整的情况下，公司最近</w:t>
      </w:r>
      <w:r w:rsidRPr="00ED6430">
        <w:rPr>
          <w:rFonts w:ascii="Times New Roman" w:eastAsia="宋体" w:hAnsi="Times New Roman" w:cs="Times New Roman"/>
          <w:szCs w:val="21"/>
        </w:rPr>
        <w:t>1</w:t>
      </w:r>
      <w:r w:rsidRPr="00ED6430">
        <w:rPr>
          <w:rFonts w:ascii="Times New Roman" w:eastAsia="宋体" w:hAnsi="Times New Roman" w:cs="Times New Roman"/>
          <w:szCs w:val="21"/>
        </w:rPr>
        <w:t>年按报告期末口径调整后的主营业务数据</w:t>
      </w:r>
    </w:p>
    <w:p w14:paraId="0CFBAE4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E588CB7" w14:textId="77777777" w:rsidR="009F4821" w:rsidRPr="00ED6430" w:rsidRDefault="00F347B8">
      <w:pPr>
        <w:adjustRightInd w:val="0"/>
        <w:spacing w:line="360" w:lineRule="auto"/>
        <w:jc w:val="both"/>
        <w:rPr>
          <w:rFonts w:ascii="Times New Roman" w:hAnsi="Times New Roman" w:cs="Times New Roman"/>
          <w:szCs w:val="21"/>
          <w:lang w:val="zh-CN"/>
        </w:rPr>
      </w:pPr>
      <w:r w:rsidRPr="00ED6430">
        <w:rPr>
          <w:rFonts w:ascii="Times New Roman" w:hAnsi="Times New Roman" w:cs="Times New Roman" w:hint="eastAsia"/>
          <w:szCs w:val="21"/>
          <w:lang w:val="zh-CN"/>
        </w:rPr>
        <w:t>说明：</w:t>
      </w:r>
    </w:p>
    <w:p w14:paraId="161B1C8E" w14:textId="77777777" w:rsidR="009F4821" w:rsidRPr="00ED6430" w:rsidRDefault="00F347B8">
      <w:pPr>
        <w:adjustRightInd w:val="0"/>
        <w:spacing w:line="360" w:lineRule="auto"/>
        <w:ind w:firstLineChars="200" w:firstLine="420"/>
        <w:jc w:val="both"/>
        <w:rPr>
          <w:rFonts w:ascii="Times New Roman" w:hAnsi="Times New Roman" w:cs="Times New Roman"/>
          <w:szCs w:val="21"/>
          <w:lang w:val="zh-CN"/>
        </w:rPr>
      </w:pPr>
      <w:r w:rsidRPr="00ED6430">
        <w:rPr>
          <w:rFonts w:ascii="Times New Roman" w:hAnsi="Times New Roman" w:cs="Times New Roman"/>
          <w:szCs w:val="21"/>
          <w:lang w:val="zh-CN"/>
        </w:rPr>
        <w:t>1</w:t>
      </w:r>
      <w:r w:rsidRPr="00ED6430">
        <w:rPr>
          <w:rFonts w:ascii="Times New Roman" w:hAnsi="Times New Roman" w:cs="Times New Roman" w:hint="eastAsia"/>
          <w:szCs w:val="21"/>
          <w:lang w:val="zh-CN"/>
        </w:rPr>
        <w:t>）营业收入变化分析</w:t>
      </w:r>
    </w:p>
    <w:p w14:paraId="29231F6C" w14:textId="77777777" w:rsidR="009F4821" w:rsidRPr="00ED6430" w:rsidRDefault="00F347B8">
      <w:pPr>
        <w:adjustRightInd w:val="0"/>
        <w:spacing w:line="360" w:lineRule="auto"/>
        <w:ind w:firstLineChars="200" w:firstLine="420"/>
        <w:jc w:val="both"/>
        <w:rPr>
          <w:rFonts w:ascii="Times New Roman" w:hAnsi="Times New Roman" w:cs="Times New Roman"/>
          <w:szCs w:val="21"/>
          <w:lang w:val="zh-CN"/>
        </w:rPr>
      </w:pPr>
      <w:r w:rsidRPr="00ED6430">
        <w:rPr>
          <w:rFonts w:ascii="Times New Roman" w:hAnsi="Times New Roman" w:cs="Times New Roman" w:hint="eastAsia"/>
          <w:szCs w:val="21"/>
          <w:lang w:val="zh-CN"/>
        </w:rPr>
        <w:t>报告期内，营业总收入同比增长</w:t>
      </w:r>
      <w:r w:rsidRPr="00ED6430">
        <w:rPr>
          <w:rFonts w:ascii="Times New Roman" w:hAnsi="Times New Roman" w:cs="Times New Roman"/>
          <w:szCs w:val="21"/>
          <w:lang w:val="zh-CN"/>
        </w:rPr>
        <w:t>20.23%</w:t>
      </w:r>
      <w:r w:rsidRPr="00ED6430">
        <w:rPr>
          <w:rFonts w:ascii="Times New Roman" w:hAnsi="Times New Roman" w:cs="Times New Roman" w:hint="eastAsia"/>
          <w:szCs w:val="21"/>
          <w:lang w:val="zh-CN"/>
        </w:rPr>
        <w:t>，其中，由于钨产品销售量稳步上升，钨深加工产品销售收入同比增长</w:t>
      </w:r>
      <w:r w:rsidRPr="00ED6430">
        <w:rPr>
          <w:rFonts w:ascii="Times New Roman" w:hAnsi="Times New Roman" w:cs="Times New Roman"/>
          <w:szCs w:val="21"/>
          <w:lang w:val="zh-CN"/>
        </w:rPr>
        <w:t>23.03%</w:t>
      </w:r>
      <w:r w:rsidRPr="00ED6430">
        <w:rPr>
          <w:rFonts w:ascii="Times New Roman" w:hAnsi="Times New Roman" w:cs="Times New Roman" w:hint="eastAsia"/>
          <w:szCs w:val="21"/>
          <w:lang w:val="zh-CN"/>
        </w:rPr>
        <w:t>，其他业务受副产品销售量减少的影响，销售收入同比下降</w:t>
      </w:r>
      <w:r w:rsidRPr="00ED6430">
        <w:rPr>
          <w:rFonts w:ascii="Times New Roman" w:hAnsi="Times New Roman" w:cs="Times New Roman"/>
          <w:szCs w:val="21"/>
          <w:lang w:val="zh-CN"/>
        </w:rPr>
        <w:t>10.88%</w:t>
      </w:r>
      <w:r w:rsidRPr="00ED6430">
        <w:rPr>
          <w:rFonts w:ascii="Times New Roman" w:hAnsi="Times New Roman" w:cs="Times New Roman" w:hint="eastAsia"/>
          <w:szCs w:val="21"/>
          <w:lang w:val="zh-CN"/>
        </w:rPr>
        <w:t>。</w:t>
      </w:r>
    </w:p>
    <w:p w14:paraId="43792FAD" w14:textId="77777777" w:rsidR="009F4821" w:rsidRPr="00ED6430" w:rsidRDefault="00F347B8">
      <w:pPr>
        <w:adjustRightInd w:val="0"/>
        <w:spacing w:line="360" w:lineRule="auto"/>
        <w:ind w:firstLineChars="200" w:firstLine="420"/>
        <w:jc w:val="both"/>
        <w:rPr>
          <w:rFonts w:ascii="Times New Roman" w:hAnsi="Times New Roman" w:cs="Times New Roman"/>
          <w:szCs w:val="21"/>
          <w:lang w:val="zh-CN"/>
        </w:rPr>
      </w:pPr>
      <w:r w:rsidRPr="00ED6430">
        <w:rPr>
          <w:rFonts w:ascii="Times New Roman" w:hAnsi="Times New Roman" w:cs="Times New Roman"/>
          <w:szCs w:val="21"/>
          <w:lang w:val="zh-CN"/>
        </w:rPr>
        <w:t>2</w:t>
      </w:r>
      <w:r w:rsidRPr="00ED6430">
        <w:rPr>
          <w:rFonts w:ascii="Times New Roman" w:hAnsi="Times New Roman" w:cs="Times New Roman" w:hint="eastAsia"/>
          <w:szCs w:val="21"/>
          <w:lang w:val="zh-CN"/>
        </w:rPr>
        <w:t>）毛利率变化分析</w:t>
      </w:r>
    </w:p>
    <w:p w14:paraId="1B26D797" w14:textId="77777777" w:rsidR="003476E7" w:rsidRPr="00ED6430" w:rsidRDefault="003476E7">
      <w:pPr>
        <w:adjustRightInd w:val="0"/>
        <w:spacing w:line="360" w:lineRule="auto"/>
        <w:ind w:firstLineChars="200" w:firstLine="420"/>
        <w:jc w:val="both"/>
        <w:rPr>
          <w:rFonts w:ascii="Times New Roman" w:hAnsi="Times New Roman" w:cs="Times New Roman"/>
        </w:rPr>
      </w:pPr>
      <w:r w:rsidRPr="00ED6430">
        <w:rPr>
          <w:rFonts w:ascii="Times New Roman" w:hAnsi="Times New Roman" w:cs="Times New Roman"/>
        </w:rPr>
        <w:t>报告期，公司产品综合销售毛利率同比基本持平。</w:t>
      </w:r>
    </w:p>
    <w:p w14:paraId="3C298A3B" w14:textId="77777777" w:rsidR="003476E7" w:rsidRPr="00ED6430" w:rsidRDefault="003476E7">
      <w:pPr>
        <w:adjustRightInd w:val="0"/>
        <w:spacing w:line="360" w:lineRule="auto"/>
        <w:ind w:firstLineChars="200" w:firstLine="420"/>
        <w:jc w:val="both"/>
        <w:rPr>
          <w:rFonts w:ascii="Times New Roman" w:hAnsi="Times New Roman" w:cs="Times New Roman"/>
        </w:rPr>
      </w:pPr>
      <w:r w:rsidRPr="00ED6430">
        <w:rPr>
          <w:rFonts w:ascii="Times New Roman" w:hAnsi="Times New Roman" w:cs="Times New Roman"/>
        </w:rPr>
        <w:t>氧化钨、钨粉和碳化钨产品处于产业链中端，毛利率平稳，同比基本持平。</w:t>
      </w:r>
    </w:p>
    <w:p w14:paraId="20A8D320" w14:textId="77777777" w:rsidR="003476E7" w:rsidRPr="00ED6430" w:rsidRDefault="003476E7">
      <w:pPr>
        <w:adjustRightInd w:val="0"/>
        <w:spacing w:line="360" w:lineRule="auto"/>
        <w:ind w:firstLineChars="200" w:firstLine="420"/>
        <w:jc w:val="both"/>
        <w:rPr>
          <w:rFonts w:ascii="Times New Roman" w:hAnsi="Times New Roman" w:cs="Times New Roman"/>
        </w:rPr>
      </w:pPr>
      <w:r w:rsidRPr="00ED6430">
        <w:rPr>
          <w:rFonts w:ascii="Times New Roman" w:hAnsi="Times New Roman" w:cs="Times New Roman"/>
        </w:rPr>
        <w:t>硬质合金包含刀片和棒材产品，高端刀片产品毛利率基本不受原料价格波动影响，棒材产品毛利率与原料价格正相关，但其市场价格波动相对于原料价格的变化传导过程较长，报告期硬质合金综合毛利率同比增加</w:t>
      </w:r>
      <w:r w:rsidRPr="00ED6430">
        <w:rPr>
          <w:rFonts w:ascii="Times New Roman" w:hAnsi="Times New Roman" w:cs="Times New Roman"/>
        </w:rPr>
        <w:t>5.83</w:t>
      </w:r>
      <w:r w:rsidRPr="00ED6430">
        <w:rPr>
          <w:rFonts w:ascii="Times New Roman" w:hAnsi="Times New Roman" w:cs="Times New Roman"/>
        </w:rPr>
        <w:t>个百分点，主要是由于赣州澳克泰高端刀片产品通过技术创新</w:t>
      </w:r>
      <w:r w:rsidR="00E96C15" w:rsidRPr="00ED6430">
        <w:rPr>
          <w:rFonts w:ascii="Times New Roman" w:hAnsi="Times New Roman" w:cs="Times New Roman" w:hint="eastAsia"/>
        </w:rPr>
        <w:t>，</w:t>
      </w:r>
      <w:r w:rsidRPr="00ED6430">
        <w:rPr>
          <w:rFonts w:ascii="Times New Roman" w:hAnsi="Times New Roman" w:cs="Times New Roman"/>
        </w:rPr>
        <w:t>产品质量提升，刀片产品销量与毛利率均有一定幅度提高。</w:t>
      </w:r>
    </w:p>
    <w:p w14:paraId="07B8365D" w14:textId="77777777" w:rsidR="003476E7" w:rsidRPr="00ED6430" w:rsidRDefault="003476E7">
      <w:pPr>
        <w:adjustRightInd w:val="0"/>
        <w:spacing w:line="360" w:lineRule="auto"/>
        <w:ind w:firstLineChars="200" w:firstLine="420"/>
        <w:jc w:val="both"/>
        <w:rPr>
          <w:rFonts w:ascii="Times New Roman" w:hAnsi="Times New Roman" w:cs="Times New Roman"/>
        </w:rPr>
      </w:pPr>
      <w:r w:rsidRPr="00ED6430">
        <w:rPr>
          <w:rFonts w:ascii="Times New Roman" w:hAnsi="Times New Roman" w:cs="Times New Roman"/>
        </w:rPr>
        <w:t>仲钨酸铵属于原料级产品，因仅销售给特定客户，占公司营业收入比重很小。报告期毛利率同比下降</w:t>
      </w:r>
      <w:r w:rsidRPr="00ED6430">
        <w:rPr>
          <w:rFonts w:ascii="Times New Roman" w:hAnsi="Times New Roman" w:cs="Times New Roman"/>
        </w:rPr>
        <w:t>9.29</w:t>
      </w:r>
      <w:r w:rsidRPr="00ED6430">
        <w:rPr>
          <w:rFonts w:ascii="Times New Roman" w:hAnsi="Times New Roman" w:cs="Times New Roman"/>
        </w:rPr>
        <w:t>个百分点，是由于上一年度原料价格上涨，毛利率处于相对高位。</w:t>
      </w:r>
    </w:p>
    <w:p w14:paraId="410A490E" w14:textId="77777777" w:rsidR="003476E7" w:rsidRPr="00ED6430" w:rsidRDefault="003476E7">
      <w:pPr>
        <w:adjustRightInd w:val="0"/>
        <w:spacing w:line="360" w:lineRule="auto"/>
        <w:ind w:firstLineChars="200" w:firstLine="420"/>
        <w:jc w:val="both"/>
        <w:rPr>
          <w:rFonts w:ascii="Times New Roman" w:hAnsi="Times New Roman" w:cs="Times New Roman"/>
        </w:rPr>
      </w:pPr>
      <w:r w:rsidRPr="00ED6430">
        <w:rPr>
          <w:rFonts w:ascii="Times New Roman" w:hAnsi="Times New Roman" w:cs="Times New Roman"/>
        </w:rPr>
        <w:t>其他产品主要包括热喷涂粉和喷涂加工件等，占公司营业收入比重小，毛利率同比保持稳定。</w:t>
      </w:r>
    </w:p>
    <w:p w14:paraId="42A16B90" w14:textId="77777777" w:rsidR="003476E7" w:rsidRPr="00ED6430" w:rsidRDefault="003476E7">
      <w:pPr>
        <w:adjustRightInd w:val="0"/>
        <w:spacing w:line="360" w:lineRule="auto"/>
        <w:ind w:firstLineChars="200" w:firstLine="420"/>
        <w:jc w:val="both"/>
        <w:rPr>
          <w:rFonts w:ascii="Times New Roman" w:hAnsi="Times New Roman" w:cs="Times New Roman"/>
          <w:szCs w:val="21"/>
          <w:lang w:val="zh-CN"/>
        </w:rPr>
      </w:pPr>
      <w:r w:rsidRPr="00ED6430">
        <w:rPr>
          <w:rFonts w:ascii="Times New Roman" w:hAnsi="Times New Roman" w:cs="Times New Roman"/>
        </w:rPr>
        <w:t>其他业务毛利率同比基本持平。</w:t>
      </w:r>
    </w:p>
    <w:p w14:paraId="45A8461C" w14:textId="77777777" w:rsidR="009F4821" w:rsidRPr="00ED6430" w:rsidRDefault="00F347B8">
      <w:pPr>
        <w:adjustRightInd w:val="0"/>
        <w:spacing w:line="360" w:lineRule="auto"/>
        <w:ind w:firstLineChars="200" w:firstLine="420"/>
        <w:jc w:val="both"/>
        <w:rPr>
          <w:rFonts w:ascii="Times New Roman" w:hAnsi="Times New Roman" w:cs="Times New Roman"/>
          <w:szCs w:val="21"/>
          <w:lang w:val="zh-CN"/>
        </w:rPr>
      </w:pPr>
      <w:r w:rsidRPr="00ED6430">
        <w:rPr>
          <w:rFonts w:ascii="Times New Roman" w:hAnsi="Times New Roman" w:cs="Times New Roman"/>
          <w:szCs w:val="21"/>
          <w:lang w:val="zh-CN"/>
        </w:rPr>
        <w:lastRenderedPageBreak/>
        <w:t>3</w:t>
      </w:r>
      <w:r w:rsidRPr="00ED6430">
        <w:rPr>
          <w:rFonts w:ascii="Times New Roman" w:hAnsi="Times New Roman" w:cs="Times New Roman" w:hint="eastAsia"/>
          <w:szCs w:val="21"/>
          <w:lang w:val="zh-CN"/>
        </w:rPr>
        <w:t>）营业收入按地区分析</w:t>
      </w:r>
    </w:p>
    <w:p w14:paraId="63966EFF"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hAnsi="Times New Roman" w:cs="Times New Roman" w:hint="eastAsia"/>
          <w:szCs w:val="21"/>
          <w:lang w:val="zh-CN"/>
        </w:rPr>
        <w:t>报告期内，国内地区销售额和国外地区销售额同比均保持了同步增长，各自占销售总额的比重同比基本持平，受国外地区产品销售结构变化的影响，国外销售毛利率同比增加</w:t>
      </w:r>
      <w:r w:rsidRPr="00ED6430">
        <w:rPr>
          <w:rFonts w:ascii="Times New Roman" w:hAnsi="Times New Roman" w:cs="Times New Roman"/>
          <w:szCs w:val="21"/>
          <w:lang w:val="zh-CN"/>
        </w:rPr>
        <w:t>3.</w:t>
      </w:r>
      <w:r w:rsidR="0058711C" w:rsidRPr="00ED6430">
        <w:rPr>
          <w:rFonts w:ascii="Times New Roman" w:hAnsi="Times New Roman" w:cs="Times New Roman" w:hint="eastAsia"/>
          <w:szCs w:val="21"/>
        </w:rPr>
        <w:t>18</w:t>
      </w:r>
      <w:r w:rsidRPr="00ED6430">
        <w:rPr>
          <w:rFonts w:ascii="Times New Roman" w:hAnsi="Times New Roman" w:cs="Times New Roman" w:hint="eastAsia"/>
          <w:szCs w:val="21"/>
          <w:lang w:val="zh-CN"/>
        </w:rPr>
        <w:t>个百分点。</w:t>
      </w:r>
    </w:p>
    <w:p w14:paraId="1D2D09C6" w14:textId="77777777" w:rsidR="009F4821" w:rsidRPr="00ED6430" w:rsidRDefault="00F347B8">
      <w:pPr>
        <w:keepNext/>
        <w:keepLines/>
        <w:spacing w:before="300" w:after="300" w:line="360" w:lineRule="auto"/>
        <w:outlineLvl w:val="3"/>
        <w:rPr>
          <w:rFonts w:ascii="Times New Roman" w:eastAsia="宋体" w:hAnsi="Times New Roman" w:cs="Times New Roman"/>
          <w:b/>
          <w:bCs/>
          <w:szCs w:val="21"/>
        </w:rPr>
      </w:pPr>
      <w:bookmarkStart w:id="40" w:name="_Toc98891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）公司实物销售收入是否大于劳务收入</w:t>
      </w:r>
      <w:bookmarkEnd w:id="40"/>
    </w:p>
    <w:p w14:paraId="63DCC24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是</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否</w:t>
      </w:r>
    </w:p>
    <w:tbl>
      <w:tblPr>
        <w:tblW w:w="9639" w:type="dxa"/>
        <w:jc w:val="center"/>
        <w:tblLayout w:type="fixed"/>
        <w:tblLook w:val="04A0" w:firstRow="1" w:lastRow="0" w:firstColumn="1" w:lastColumn="0" w:noHBand="0" w:noVBand="1"/>
      </w:tblPr>
      <w:tblGrid>
        <w:gridCol w:w="1606"/>
        <w:gridCol w:w="1606"/>
        <w:gridCol w:w="1606"/>
        <w:gridCol w:w="1607"/>
        <w:gridCol w:w="1607"/>
        <w:gridCol w:w="1607"/>
      </w:tblGrid>
      <w:tr w:rsidR="009F4821" w:rsidRPr="00ED6430" w14:paraId="7B344641" w14:textId="77777777">
        <w:trPr>
          <w:trHeight w:val="454"/>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716E7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行业分类</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4C974E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F96B2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单位</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434C0BD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576ED0F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515314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r>
      <w:tr w:rsidR="009F4821" w:rsidRPr="00ED6430" w14:paraId="14DFB2A8" w14:textId="77777777">
        <w:trPr>
          <w:trHeight w:val="454"/>
          <w:jc w:val="center"/>
        </w:trPr>
        <w:tc>
          <w:tcPr>
            <w:tcW w:w="1606" w:type="dxa"/>
            <w:vMerge w:val="restart"/>
            <w:tcBorders>
              <w:top w:val="single" w:sz="2" w:space="0" w:color="auto"/>
              <w:left w:val="single" w:sz="2" w:space="0" w:color="auto"/>
              <w:bottom w:val="single" w:sz="2" w:space="0" w:color="auto"/>
              <w:right w:val="single" w:sz="2" w:space="0" w:color="auto"/>
            </w:tcBorders>
            <w:vAlign w:val="center"/>
          </w:tcPr>
          <w:p w14:paraId="1F78132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有色金属采掘、冶炼、金属加工</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C840D4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销售量</w:t>
            </w:r>
          </w:p>
        </w:tc>
        <w:tc>
          <w:tcPr>
            <w:tcW w:w="1606" w:type="dxa"/>
            <w:tcBorders>
              <w:top w:val="single" w:sz="2" w:space="0" w:color="auto"/>
              <w:left w:val="single" w:sz="2" w:space="0" w:color="auto"/>
              <w:bottom w:val="single" w:sz="2" w:space="0" w:color="auto"/>
              <w:right w:val="single" w:sz="2" w:space="0" w:color="auto"/>
            </w:tcBorders>
            <w:vAlign w:val="center"/>
          </w:tcPr>
          <w:p w14:paraId="50FEEAA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吨</w:t>
            </w:r>
          </w:p>
        </w:tc>
        <w:tc>
          <w:tcPr>
            <w:tcW w:w="1607" w:type="dxa"/>
            <w:tcBorders>
              <w:top w:val="single" w:sz="2" w:space="0" w:color="auto"/>
              <w:left w:val="single" w:sz="2" w:space="0" w:color="auto"/>
              <w:bottom w:val="single" w:sz="2" w:space="0" w:color="auto"/>
              <w:right w:val="single" w:sz="2" w:space="0" w:color="auto"/>
            </w:tcBorders>
            <w:vAlign w:val="center"/>
          </w:tcPr>
          <w:p w14:paraId="5E7E1FC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15,299.55</w:t>
            </w:r>
          </w:p>
        </w:tc>
        <w:tc>
          <w:tcPr>
            <w:tcW w:w="1607" w:type="dxa"/>
            <w:tcBorders>
              <w:top w:val="single" w:sz="2" w:space="0" w:color="auto"/>
              <w:left w:val="single" w:sz="2" w:space="0" w:color="auto"/>
              <w:bottom w:val="single" w:sz="2" w:space="0" w:color="auto"/>
              <w:right w:val="single" w:sz="2" w:space="0" w:color="auto"/>
            </w:tcBorders>
            <w:vAlign w:val="center"/>
          </w:tcPr>
          <w:p w14:paraId="279503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14,793.98</w:t>
            </w:r>
          </w:p>
        </w:tc>
        <w:tc>
          <w:tcPr>
            <w:tcW w:w="1607" w:type="dxa"/>
            <w:tcBorders>
              <w:top w:val="single" w:sz="2" w:space="0" w:color="auto"/>
              <w:left w:val="single" w:sz="2" w:space="0" w:color="auto"/>
              <w:bottom w:val="single" w:sz="2" w:space="0" w:color="auto"/>
              <w:right w:val="single" w:sz="2" w:space="0" w:color="auto"/>
            </w:tcBorders>
            <w:vAlign w:val="center"/>
          </w:tcPr>
          <w:p w14:paraId="1AADB4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3.42%</w:t>
            </w:r>
          </w:p>
        </w:tc>
      </w:tr>
      <w:tr w:rsidR="009F4821" w:rsidRPr="00ED6430" w14:paraId="6E97FC5C" w14:textId="77777777">
        <w:trPr>
          <w:trHeight w:val="454"/>
          <w:jc w:val="center"/>
        </w:trPr>
        <w:tc>
          <w:tcPr>
            <w:tcW w:w="1606" w:type="dxa"/>
            <w:vMerge/>
            <w:tcBorders>
              <w:top w:val="single" w:sz="2" w:space="0" w:color="auto"/>
              <w:left w:val="single" w:sz="2" w:space="0" w:color="auto"/>
              <w:bottom w:val="single" w:sz="2" w:space="0" w:color="auto"/>
              <w:right w:val="single" w:sz="2" w:space="0" w:color="auto"/>
            </w:tcBorders>
            <w:vAlign w:val="center"/>
          </w:tcPr>
          <w:p w14:paraId="64D58928" w14:textId="77777777" w:rsidR="009F4821" w:rsidRPr="00ED6430" w:rsidRDefault="009F4821">
            <w:pPr>
              <w:spacing w:line="240" w:lineRule="exac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EFBB13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生产量</w:t>
            </w:r>
          </w:p>
        </w:tc>
        <w:tc>
          <w:tcPr>
            <w:tcW w:w="1606" w:type="dxa"/>
            <w:tcBorders>
              <w:top w:val="single" w:sz="2" w:space="0" w:color="auto"/>
              <w:left w:val="single" w:sz="2" w:space="0" w:color="auto"/>
              <w:bottom w:val="single" w:sz="2" w:space="0" w:color="auto"/>
              <w:right w:val="single" w:sz="2" w:space="0" w:color="auto"/>
            </w:tcBorders>
            <w:vAlign w:val="center"/>
          </w:tcPr>
          <w:p w14:paraId="48CAD4E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吨</w:t>
            </w:r>
          </w:p>
        </w:tc>
        <w:tc>
          <w:tcPr>
            <w:tcW w:w="1607" w:type="dxa"/>
            <w:tcBorders>
              <w:top w:val="single" w:sz="2" w:space="0" w:color="auto"/>
              <w:left w:val="single" w:sz="2" w:space="0" w:color="auto"/>
              <w:bottom w:val="single" w:sz="2" w:space="0" w:color="auto"/>
              <w:right w:val="single" w:sz="2" w:space="0" w:color="auto"/>
            </w:tcBorders>
            <w:vAlign w:val="center"/>
          </w:tcPr>
          <w:p w14:paraId="2856DC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15,622.74</w:t>
            </w:r>
          </w:p>
        </w:tc>
        <w:tc>
          <w:tcPr>
            <w:tcW w:w="1607" w:type="dxa"/>
            <w:tcBorders>
              <w:top w:val="single" w:sz="2" w:space="0" w:color="auto"/>
              <w:left w:val="single" w:sz="2" w:space="0" w:color="auto"/>
              <w:bottom w:val="single" w:sz="2" w:space="0" w:color="auto"/>
              <w:right w:val="single" w:sz="2" w:space="0" w:color="auto"/>
            </w:tcBorders>
            <w:vAlign w:val="center"/>
          </w:tcPr>
          <w:p w14:paraId="27586C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15,444.39</w:t>
            </w:r>
          </w:p>
        </w:tc>
        <w:tc>
          <w:tcPr>
            <w:tcW w:w="1607" w:type="dxa"/>
            <w:tcBorders>
              <w:top w:val="single" w:sz="2" w:space="0" w:color="auto"/>
              <w:left w:val="single" w:sz="2" w:space="0" w:color="auto"/>
              <w:bottom w:val="single" w:sz="2" w:space="0" w:color="auto"/>
              <w:right w:val="single" w:sz="2" w:space="0" w:color="auto"/>
            </w:tcBorders>
            <w:vAlign w:val="center"/>
          </w:tcPr>
          <w:p w14:paraId="06365CE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w:t>
            </w:r>
          </w:p>
        </w:tc>
      </w:tr>
      <w:tr w:rsidR="009F4821" w:rsidRPr="00ED6430" w14:paraId="3D2FB48C" w14:textId="77777777">
        <w:trPr>
          <w:trHeight w:val="454"/>
          <w:jc w:val="center"/>
        </w:trPr>
        <w:tc>
          <w:tcPr>
            <w:tcW w:w="1606" w:type="dxa"/>
            <w:vMerge/>
            <w:tcBorders>
              <w:top w:val="single" w:sz="2" w:space="0" w:color="auto"/>
              <w:left w:val="single" w:sz="2" w:space="0" w:color="auto"/>
              <w:bottom w:val="single" w:sz="2" w:space="0" w:color="auto"/>
              <w:right w:val="single" w:sz="2" w:space="0" w:color="auto"/>
            </w:tcBorders>
            <w:vAlign w:val="center"/>
          </w:tcPr>
          <w:p w14:paraId="57B956D2" w14:textId="77777777" w:rsidR="009F4821" w:rsidRPr="00ED6430" w:rsidRDefault="009F4821">
            <w:pPr>
              <w:spacing w:line="240" w:lineRule="exac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C44AAC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库存量</w:t>
            </w:r>
          </w:p>
        </w:tc>
        <w:tc>
          <w:tcPr>
            <w:tcW w:w="1606" w:type="dxa"/>
            <w:tcBorders>
              <w:top w:val="single" w:sz="2" w:space="0" w:color="auto"/>
              <w:left w:val="single" w:sz="2" w:space="0" w:color="auto"/>
              <w:bottom w:val="single" w:sz="2" w:space="0" w:color="auto"/>
              <w:right w:val="single" w:sz="2" w:space="0" w:color="auto"/>
            </w:tcBorders>
            <w:vAlign w:val="center"/>
          </w:tcPr>
          <w:p w14:paraId="7159659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吨</w:t>
            </w:r>
          </w:p>
        </w:tc>
        <w:tc>
          <w:tcPr>
            <w:tcW w:w="1607" w:type="dxa"/>
            <w:tcBorders>
              <w:top w:val="single" w:sz="2" w:space="0" w:color="auto"/>
              <w:left w:val="single" w:sz="2" w:space="0" w:color="auto"/>
              <w:bottom w:val="single" w:sz="2" w:space="0" w:color="auto"/>
              <w:right w:val="single" w:sz="2" w:space="0" w:color="auto"/>
            </w:tcBorders>
            <w:vAlign w:val="center"/>
          </w:tcPr>
          <w:p w14:paraId="0D9C55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4,308.38</w:t>
            </w:r>
          </w:p>
        </w:tc>
        <w:tc>
          <w:tcPr>
            <w:tcW w:w="1607" w:type="dxa"/>
            <w:tcBorders>
              <w:top w:val="single" w:sz="2" w:space="0" w:color="auto"/>
              <w:left w:val="single" w:sz="2" w:space="0" w:color="auto"/>
              <w:bottom w:val="single" w:sz="2" w:space="0" w:color="auto"/>
              <w:right w:val="single" w:sz="2" w:space="0" w:color="auto"/>
            </w:tcBorders>
            <w:vAlign w:val="center"/>
          </w:tcPr>
          <w:p w14:paraId="41761C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4,126.84</w:t>
            </w:r>
          </w:p>
        </w:tc>
        <w:tc>
          <w:tcPr>
            <w:tcW w:w="1607" w:type="dxa"/>
            <w:tcBorders>
              <w:top w:val="single" w:sz="2" w:space="0" w:color="auto"/>
              <w:left w:val="single" w:sz="2" w:space="0" w:color="auto"/>
              <w:bottom w:val="single" w:sz="2" w:space="0" w:color="auto"/>
              <w:right w:val="single" w:sz="2" w:space="0" w:color="auto"/>
            </w:tcBorders>
            <w:vAlign w:val="center"/>
          </w:tcPr>
          <w:p w14:paraId="6B2673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4.40%</w:t>
            </w:r>
          </w:p>
        </w:tc>
      </w:tr>
    </w:tbl>
    <w:p w14:paraId="6A2E217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相关数据同比发生变动</w:t>
      </w:r>
      <w:r w:rsidRPr="00ED6430">
        <w:rPr>
          <w:rFonts w:ascii="Times New Roman" w:eastAsia="宋体" w:hAnsi="Times New Roman" w:cs="Times New Roman"/>
          <w:szCs w:val="21"/>
        </w:rPr>
        <w:t>30%</w:t>
      </w:r>
      <w:r w:rsidRPr="00ED6430">
        <w:rPr>
          <w:rFonts w:ascii="Times New Roman" w:eastAsia="宋体" w:hAnsi="Times New Roman" w:cs="Times New Roman"/>
          <w:szCs w:val="21"/>
        </w:rPr>
        <w:t>以上的原因说明</w:t>
      </w:r>
    </w:p>
    <w:p w14:paraId="06C6E4CB"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743FE50" w14:textId="77777777" w:rsidR="009F4821" w:rsidRPr="00ED6430" w:rsidRDefault="00F347B8">
      <w:pPr>
        <w:keepNext/>
        <w:keepLines/>
        <w:spacing w:before="300" w:after="300" w:line="360" w:lineRule="auto"/>
        <w:outlineLvl w:val="3"/>
        <w:rPr>
          <w:rFonts w:ascii="Times New Roman" w:eastAsia="宋体" w:hAnsi="Times New Roman" w:cs="Times New Roman"/>
          <w:b/>
          <w:bCs/>
          <w:szCs w:val="21"/>
        </w:rPr>
      </w:pPr>
      <w:bookmarkStart w:id="41" w:name="_Toc98891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）公司已签订的重大销售合同、重大采购合同截至本报告期的履行情况</w:t>
      </w:r>
      <w:bookmarkEnd w:id="41"/>
    </w:p>
    <w:p w14:paraId="2680103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9FBD173" w14:textId="77777777" w:rsidR="009F4821" w:rsidRPr="00ED6430" w:rsidRDefault="00F347B8">
      <w:pPr>
        <w:keepNext/>
        <w:keepLines/>
        <w:spacing w:before="300" w:after="300" w:line="360" w:lineRule="auto"/>
        <w:outlineLvl w:val="3"/>
        <w:rPr>
          <w:rFonts w:ascii="Times New Roman" w:eastAsia="宋体" w:hAnsi="Times New Roman" w:cs="Times New Roman"/>
          <w:b/>
          <w:bCs/>
          <w:szCs w:val="21"/>
        </w:rPr>
      </w:pPr>
      <w:bookmarkStart w:id="42" w:name="_Toc98891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）营业成本构成</w:t>
      </w:r>
      <w:bookmarkEnd w:id="42"/>
    </w:p>
    <w:p w14:paraId="6C9EE1B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hint="eastAsia"/>
          <w:szCs w:val="21"/>
        </w:rPr>
        <w:t>行业和产品分类</w:t>
      </w:r>
    </w:p>
    <w:p w14:paraId="264651D9"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778" w:type="dxa"/>
        <w:jc w:val="center"/>
        <w:tblLayout w:type="fixed"/>
        <w:tblLook w:val="04A0" w:firstRow="1" w:lastRow="0" w:firstColumn="1" w:lastColumn="0" w:noHBand="0" w:noVBand="1"/>
      </w:tblPr>
      <w:tblGrid>
        <w:gridCol w:w="1131"/>
        <w:gridCol w:w="851"/>
        <w:gridCol w:w="1733"/>
        <w:gridCol w:w="1385"/>
        <w:gridCol w:w="1560"/>
        <w:gridCol w:w="1417"/>
        <w:gridCol w:w="1701"/>
      </w:tblGrid>
      <w:tr w:rsidR="009E45FB" w:rsidRPr="00ED6430" w14:paraId="08E78084" w14:textId="77777777" w:rsidTr="00916348">
        <w:trPr>
          <w:trHeight w:val="454"/>
          <w:jc w:val="center"/>
        </w:trPr>
        <w:tc>
          <w:tcPr>
            <w:tcW w:w="1131" w:type="dxa"/>
            <w:vMerge w:val="restart"/>
            <w:tcBorders>
              <w:top w:val="single" w:sz="2" w:space="0" w:color="auto"/>
              <w:left w:val="single" w:sz="2" w:space="0" w:color="auto"/>
              <w:right w:val="single" w:sz="2" w:space="0" w:color="auto"/>
            </w:tcBorders>
            <w:shd w:val="clear" w:color="auto" w:fill="D3D3D3"/>
            <w:vAlign w:val="center"/>
          </w:tcPr>
          <w:p w14:paraId="72BEAB00"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行业分类</w:t>
            </w:r>
          </w:p>
        </w:tc>
        <w:tc>
          <w:tcPr>
            <w:tcW w:w="851" w:type="dxa"/>
            <w:vMerge w:val="restart"/>
            <w:tcBorders>
              <w:top w:val="single" w:sz="2" w:space="0" w:color="auto"/>
              <w:left w:val="single" w:sz="2" w:space="0" w:color="auto"/>
              <w:right w:val="single" w:sz="2" w:space="0" w:color="auto"/>
            </w:tcBorders>
            <w:shd w:val="clear" w:color="auto" w:fill="D3D3D3"/>
            <w:vAlign w:val="center"/>
          </w:tcPr>
          <w:p w14:paraId="17B30F8C"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1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B681ABE"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297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3D6BD4B"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701" w:type="dxa"/>
            <w:vMerge w:val="restart"/>
            <w:tcBorders>
              <w:top w:val="single" w:sz="2" w:space="0" w:color="auto"/>
              <w:left w:val="single" w:sz="2" w:space="0" w:color="auto"/>
              <w:right w:val="single" w:sz="2" w:space="0" w:color="auto"/>
            </w:tcBorders>
            <w:shd w:val="clear" w:color="auto" w:fill="D3D3D3"/>
            <w:vAlign w:val="center"/>
          </w:tcPr>
          <w:p w14:paraId="1028D106"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r>
      <w:tr w:rsidR="009E45FB" w:rsidRPr="00ED6430" w14:paraId="45B87B3D" w14:textId="77777777" w:rsidTr="00916348">
        <w:trPr>
          <w:trHeight w:val="454"/>
          <w:jc w:val="center"/>
        </w:trPr>
        <w:tc>
          <w:tcPr>
            <w:tcW w:w="1131" w:type="dxa"/>
            <w:vMerge/>
            <w:tcBorders>
              <w:left w:val="single" w:sz="2" w:space="0" w:color="auto"/>
              <w:bottom w:val="single" w:sz="2" w:space="0" w:color="auto"/>
              <w:right w:val="single" w:sz="2" w:space="0" w:color="auto"/>
            </w:tcBorders>
            <w:shd w:val="clear" w:color="auto" w:fill="D3D3D3"/>
            <w:vAlign w:val="center"/>
          </w:tcPr>
          <w:p w14:paraId="3439F74F" w14:textId="77777777" w:rsidR="009E45FB" w:rsidRPr="00ED6430" w:rsidRDefault="009E45FB" w:rsidP="009E45FB">
            <w:pPr>
              <w:rPr>
                <w:rFonts w:ascii="Times New Roman" w:hAnsi="Times New Roman" w:cs="Times New Roman"/>
              </w:rPr>
            </w:pPr>
          </w:p>
        </w:tc>
        <w:tc>
          <w:tcPr>
            <w:tcW w:w="851" w:type="dxa"/>
            <w:vMerge/>
            <w:tcBorders>
              <w:left w:val="single" w:sz="2" w:space="0" w:color="auto"/>
              <w:bottom w:val="single" w:sz="2" w:space="0" w:color="auto"/>
              <w:right w:val="single" w:sz="2" w:space="0" w:color="auto"/>
            </w:tcBorders>
            <w:shd w:val="clear" w:color="auto" w:fill="D3D3D3"/>
            <w:vAlign w:val="center"/>
          </w:tcPr>
          <w:p w14:paraId="2ED163BF" w14:textId="77777777" w:rsidR="009E45FB" w:rsidRPr="00ED6430" w:rsidRDefault="009E45FB" w:rsidP="009E45FB">
            <w:pPr>
              <w:rPr>
                <w:rFonts w:ascii="Times New Roman" w:hAnsi="Times New Roman" w:cs="Times New Roman"/>
              </w:rPr>
            </w:pPr>
          </w:p>
        </w:tc>
        <w:tc>
          <w:tcPr>
            <w:tcW w:w="1733" w:type="dxa"/>
            <w:tcBorders>
              <w:top w:val="single" w:sz="2" w:space="0" w:color="auto"/>
              <w:left w:val="single" w:sz="2" w:space="0" w:color="auto"/>
              <w:bottom w:val="single" w:sz="2" w:space="0" w:color="auto"/>
              <w:right w:val="single" w:sz="2" w:space="0" w:color="auto"/>
            </w:tcBorders>
            <w:shd w:val="clear" w:color="auto" w:fill="D3D3D3"/>
            <w:vAlign w:val="center"/>
          </w:tcPr>
          <w:p w14:paraId="31EC6C41"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385" w:type="dxa"/>
            <w:tcBorders>
              <w:top w:val="single" w:sz="2" w:space="0" w:color="auto"/>
              <w:left w:val="single" w:sz="2" w:space="0" w:color="auto"/>
              <w:bottom w:val="single" w:sz="2" w:space="0" w:color="auto"/>
              <w:right w:val="single" w:sz="2" w:space="0" w:color="auto"/>
            </w:tcBorders>
            <w:shd w:val="clear" w:color="auto" w:fill="D3D3D3"/>
            <w:vAlign w:val="center"/>
          </w:tcPr>
          <w:p w14:paraId="5601D998" w14:textId="77777777" w:rsidR="00230907"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占营业成本</w:t>
            </w:r>
          </w:p>
          <w:p w14:paraId="20059036"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比重</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107A21FD"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876AD7E" w14:textId="77777777" w:rsidR="00230907"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占营业成本</w:t>
            </w:r>
          </w:p>
          <w:p w14:paraId="3BEA98A9"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比重</w:t>
            </w:r>
          </w:p>
        </w:tc>
        <w:tc>
          <w:tcPr>
            <w:tcW w:w="1701" w:type="dxa"/>
            <w:vMerge/>
            <w:tcBorders>
              <w:left w:val="single" w:sz="2" w:space="0" w:color="auto"/>
              <w:bottom w:val="single" w:sz="2" w:space="0" w:color="auto"/>
              <w:right w:val="single" w:sz="2" w:space="0" w:color="auto"/>
            </w:tcBorders>
            <w:shd w:val="clear" w:color="auto" w:fill="D3D3D3"/>
            <w:vAlign w:val="center"/>
          </w:tcPr>
          <w:p w14:paraId="31EF55B9" w14:textId="77777777" w:rsidR="009E45FB" w:rsidRPr="00ED6430" w:rsidRDefault="009E45FB" w:rsidP="009E45FB">
            <w:pPr>
              <w:rPr>
                <w:rFonts w:ascii="Times New Roman" w:hAnsi="Times New Roman" w:cs="Times New Roman"/>
              </w:rPr>
            </w:pPr>
          </w:p>
        </w:tc>
      </w:tr>
      <w:tr w:rsidR="009E45FB" w:rsidRPr="00ED6430" w14:paraId="57FAEC6F" w14:textId="77777777" w:rsidTr="00916348">
        <w:trPr>
          <w:trHeight w:val="454"/>
          <w:jc w:val="center"/>
        </w:trPr>
        <w:tc>
          <w:tcPr>
            <w:tcW w:w="1131" w:type="dxa"/>
            <w:vMerge w:val="restart"/>
            <w:tcBorders>
              <w:top w:val="single" w:sz="2" w:space="0" w:color="auto"/>
              <w:left w:val="single" w:sz="2" w:space="0" w:color="auto"/>
              <w:right w:val="single" w:sz="2" w:space="0" w:color="auto"/>
            </w:tcBorders>
            <w:vAlign w:val="center"/>
          </w:tcPr>
          <w:p w14:paraId="515CB59D"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有色金属采掘、冶炼、金属加工</w:t>
            </w:r>
          </w:p>
        </w:tc>
        <w:tc>
          <w:tcPr>
            <w:tcW w:w="851" w:type="dxa"/>
            <w:tcBorders>
              <w:top w:val="single" w:sz="2" w:space="0" w:color="auto"/>
              <w:left w:val="single" w:sz="2" w:space="0" w:color="auto"/>
              <w:bottom w:val="single" w:sz="2" w:space="0" w:color="auto"/>
              <w:right w:val="single" w:sz="2" w:space="0" w:color="auto"/>
            </w:tcBorders>
            <w:vAlign w:val="center"/>
          </w:tcPr>
          <w:p w14:paraId="6CB03BCC"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原材料</w:t>
            </w:r>
          </w:p>
        </w:tc>
        <w:tc>
          <w:tcPr>
            <w:tcW w:w="1733" w:type="dxa"/>
            <w:tcBorders>
              <w:top w:val="single" w:sz="2" w:space="0" w:color="auto"/>
              <w:left w:val="single" w:sz="2" w:space="0" w:color="auto"/>
              <w:bottom w:val="single" w:sz="2" w:space="0" w:color="auto"/>
              <w:right w:val="single" w:sz="2" w:space="0" w:color="auto"/>
            </w:tcBorders>
            <w:vAlign w:val="center"/>
          </w:tcPr>
          <w:p w14:paraId="3FF2F34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2,419,635,191.23 </w:t>
            </w:r>
          </w:p>
        </w:tc>
        <w:tc>
          <w:tcPr>
            <w:tcW w:w="1385" w:type="dxa"/>
            <w:tcBorders>
              <w:top w:val="single" w:sz="2" w:space="0" w:color="auto"/>
              <w:left w:val="single" w:sz="2" w:space="0" w:color="auto"/>
              <w:bottom w:val="single" w:sz="2" w:space="0" w:color="auto"/>
              <w:right w:val="single" w:sz="2" w:space="0" w:color="auto"/>
            </w:tcBorders>
            <w:vAlign w:val="center"/>
          </w:tcPr>
          <w:p w14:paraId="666CA3E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89.47%</w:t>
            </w:r>
          </w:p>
        </w:tc>
        <w:tc>
          <w:tcPr>
            <w:tcW w:w="1560" w:type="dxa"/>
            <w:tcBorders>
              <w:top w:val="single" w:sz="2" w:space="0" w:color="auto"/>
              <w:left w:val="single" w:sz="2" w:space="0" w:color="auto"/>
              <w:bottom w:val="single" w:sz="2" w:space="0" w:color="auto"/>
              <w:right w:val="single" w:sz="2" w:space="0" w:color="auto"/>
            </w:tcBorders>
            <w:vAlign w:val="center"/>
          </w:tcPr>
          <w:p w14:paraId="70D94B2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2,039,805,676.20</w:t>
            </w:r>
          </w:p>
        </w:tc>
        <w:tc>
          <w:tcPr>
            <w:tcW w:w="1417" w:type="dxa"/>
            <w:tcBorders>
              <w:top w:val="single" w:sz="2" w:space="0" w:color="auto"/>
              <w:left w:val="single" w:sz="2" w:space="0" w:color="auto"/>
              <w:bottom w:val="single" w:sz="2" w:space="0" w:color="auto"/>
              <w:right w:val="single" w:sz="2" w:space="0" w:color="auto"/>
            </w:tcBorders>
            <w:vAlign w:val="center"/>
          </w:tcPr>
          <w:p w14:paraId="5B242C3E"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90.18%</w:t>
            </w:r>
          </w:p>
        </w:tc>
        <w:tc>
          <w:tcPr>
            <w:tcW w:w="1701" w:type="dxa"/>
            <w:tcBorders>
              <w:top w:val="single" w:sz="2" w:space="0" w:color="auto"/>
              <w:left w:val="single" w:sz="2" w:space="0" w:color="auto"/>
              <w:bottom w:val="single" w:sz="2" w:space="0" w:color="auto"/>
              <w:right w:val="single" w:sz="2" w:space="0" w:color="auto"/>
            </w:tcBorders>
            <w:vAlign w:val="center"/>
          </w:tcPr>
          <w:p w14:paraId="15C23F16"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0.71</w:t>
            </w:r>
            <w:r w:rsidRPr="00ED6430">
              <w:rPr>
                <w:rFonts w:ascii="Times New Roman" w:eastAsia="宋体" w:hAnsi="Times New Roman" w:cs="Times New Roman" w:hint="eastAsia"/>
                <w:sz w:val="18"/>
                <w:szCs w:val="18"/>
              </w:rPr>
              <w:t>个百分点</w:t>
            </w:r>
          </w:p>
        </w:tc>
      </w:tr>
      <w:tr w:rsidR="009E45FB" w:rsidRPr="00ED6430" w14:paraId="5DE3D501" w14:textId="77777777" w:rsidTr="00916348">
        <w:trPr>
          <w:trHeight w:val="454"/>
          <w:jc w:val="center"/>
        </w:trPr>
        <w:tc>
          <w:tcPr>
            <w:tcW w:w="1131" w:type="dxa"/>
            <w:vMerge/>
            <w:tcBorders>
              <w:left w:val="single" w:sz="2" w:space="0" w:color="auto"/>
              <w:right w:val="single" w:sz="2" w:space="0" w:color="auto"/>
            </w:tcBorders>
            <w:vAlign w:val="center"/>
          </w:tcPr>
          <w:p w14:paraId="504D3611"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D1FF88D"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人工</w:t>
            </w:r>
          </w:p>
        </w:tc>
        <w:tc>
          <w:tcPr>
            <w:tcW w:w="1733" w:type="dxa"/>
            <w:tcBorders>
              <w:top w:val="single" w:sz="2" w:space="0" w:color="auto"/>
              <w:left w:val="single" w:sz="2" w:space="0" w:color="auto"/>
              <w:bottom w:val="single" w:sz="2" w:space="0" w:color="auto"/>
              <w:right w:val="single" w:sz="2" w:space="0" w:color="auto"/>
            </w:tcBorders>
            <w:vAlign w:val="center"/>
          </w:tcPr>
          <w:p w14:paraId="0E8F12EA"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46,584,547.19 </w:t>
            </w:r>
          </w:p>
        </w:tc>
        <w:tc>
          <w:tcPr>
            <w:tcW w:w="1385" w:type="dxa"/>
            <w:tcBorders>
              <w:top w:val="single" w:sz="2" w:space="0" w:color="auto"/>
              <w:left w:val="single" w:sz="2" w:space="0" w:color="auto"/>
              <w:bottom w:val="single" w:sz="2" w:space="0" w:color="auto"/>
              <w:right w:val="single" w:sz="2" w:space="0" w:color="auto"/>
            </w:tcBorders>
            <w:vAlign w:val="center"/>
          </w:tcPr>
          <w:p w14:paraId="21D55EB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1.72%</w:t>
            </w:r>
          </w:p>
        </w:tc>
        <w:tc>
          <w:tcPr>
            <w:tcW w:w="1560" w:type="dxa"/>
            <w:tcBorders>
              <w:top w:val="single" w:sz="2" w:space="0" w:color="auto"/>
              <w:left w:val="single" w:sz="2" w:space="0" w:color="auto"/>
              <w:bottom w:val="single" w:sz="2" w:space="0" w:color="auto"/>
              <w:right w:val="single" w:sz="2" w:space="0" w:color="auto"/>
            </w:tcBorders>
            <w:vAlign w:val="center"/>
          </w:tcPr>
          <w:p w14:paraId="11A080A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29,391,945.34</w:t>
            </w:r>
          </w:p>
        </w:tc>
        <w:tc>
          <w:tcPr>
            <w:tcW w:w="1417" w:type="dxa"/>
            <w:tcBorders>
              <w:top w:val="single" w:sz="2" w:space="0" w:color="auto"/>
              <w:left w:val="single" w:sz="2" w:space="0" w:color="auto"/>
              <w:bottom w:val="single" w:sz="2" w:space="0" w:color="auto"/>
              <w:right w:val="single" w:sz="2" w:space="0" w:color="auto"/>
            </w:tcBorders>
            <w:vAlign w:val="center"/>
          </w:tcPr>
          <w:p w14:paraId="55747A8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w:t>
            </w:r>
          </w:p>
        </w:tc>
        <w:tc>
          <w:tcPr>
            <w:tcW w:w="1701" w:type="dxa"/>
            <w:tcBorders>
              <w:top w:val="single" w:sz="2" w:space="0" w:color="auto"/>
              <w:left w:val="single" w:sz="2" w:space="0" w:color="auto"/>
              <w:bottom w:val="single" w:sz="2" w:space="0" w:color="auto"/>
              <w:right w:val="single" w:sz="2" w:space="0" w:color="auto"/>
            </w:tcBorders>
            <w:vAlign w:val="center"/>
          </w:tcPr>
          <w:p w14:paraId="708CA005"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0.42</w:t>
            </w:r>
            <w:r w:rsidRPr="00ED6430">
              <w:rPr>
                <w:rFonts w:ascii="Times New Roman" w:eastAsia="宋体" w:hAnsi="Times New Roman" w:cs="Times New Roman" w:hint="eastAsia"/>
                <w:sz w:val="18"/>
                <w:szCs w:val="18"/>
              </w:rPr>
              <w:t>个百分点</w:t>
            </w:r>
          </w:p>
        </w:tc>
      </w:tr>
      <w:tr w:rsidR="009E45FB" w:rsidRPr="00ED6430" w14:paraId="3EC3EB4A" w14:textId="77777777" w:rsidTr="00916348">
        <w:trPr>
          <w:trHeight w:val="454"/>
          <w:jc w:val="center"/>
        </w:trPr>
        <w:tc>
          <w:tcPr>
            <w:tcW w:w="1131" w:type="dxa"/>
            <w:vMerge/>
            <w:tcBorders>
              <w:left w:val="single" w:sz="2" w:space="0" w:color="auto"/>
              <w:right w:val="single" w:sz="2" w:space="0" w:color="auto"/>
            </w:tcBorders>
            <w:vAlign w:val="center"/>
          </w:tcPr>
          <w:p w14:paraId="086F6481"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46F53E0"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能源</w:t>
            </w:r>
          </w:p>
        </w:tc>
        <w:tc>
          <w:tcPr>
            <w:tcW w:w="1733" w:type="dxa"/>
            <w:tcBorders>
              <w:top w:val="single" w:sz="2" w:space="0" w:color="auto"/>
              <w:left w:val="single" w:sz="2" w:space="0" w:color="auto"/>
              <w:bottom w:val="single" w:sz="2" w:space="0" w:color="auto"/>
              <w:right w:val="single" w:sz="2" w:space="0" w:color="auto"/>
            </w:tcBorders>
            <w:vAlign w:val="center"/>
          </w:tcPr>
          <w:p w14:paraId="2DF175E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40,717,046.63 </w:t>
            </w:r>
          </w:p>
        </w:tc>
        <w:tc>
          <w:tcPr>
            <w:tcW w:w="1385" w:type="dxa"/>
            <w:tcBorders>
              <w:top w:val="single" w:sz="2" w:space="0" w:color="auto"/>
              <w:left w:val="single" w:sz="2" w:space="0" w:color="auto"/>
              <w:bottom w:val="single" w:sz="2" w:space="0" w:color="auto"/>
              <w:right w:val="single" w:sz="2" w:space="0" w:color="auto"/>
            </w:tcBorders>
            <w:vAlign w:val="center"/>
          </w:tcPr>
          <w:p w14:paraId="23448A8A"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1.51%</w:t>
            </w:r>
          </w:p>
        </w:tc>
        <w:tc>
          <w:tcPr>
            <w:tcW w:w="1560" w:type="dxa"/>
            <w:tcBorders>
              <w:top w:val="single" w:sz="2" w:space="0" w:color="auto"/>
              <w:left w:val="single" w:sz="2" w:space="0" w:color="auto"/>
              <w:bottom w:val="single" w:sz="2" w:space="0" w:color="auto"/>
              <w:right w:val="single" w:sz="2" w:space="0" w:color="auto"/>
            </w:tcBorders>
            <w:vAlign w:val="center"/>
          </w:tcPr>
          <w:p w14:paraId="17839A6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28,679,967.68</w:t>
            </w:r>
          </w:p>
        </w:tc>
        <w:tc>
          <w:tcPr>
            <w:tcW w:w="1417" w:type="dxa"/>
            <w:tcBorders>
              <w:top w:val="single" w:sz="2" w:space="0" w:color="auto"/>
              <w:left w:val="single" w:sz="2" w:space="0" w:color="auto"/>
              <w:bottom w:val="single" w:sz="2" w:space="0" w:color="auto"/>
              <w:right w:val="single" w:sz="2" w:space="0" w:color="auto"/>
            </w:tcBorders>
            <w:vAlign w:val="center"/>
          </w:tcPr>
          <w:p w14:paraId="2EC6A20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w:t>
            </w:r>
          </w:p>
        </w:tc>
        <w:tc>
          <w:tcPr>
            <w:tcW w:w="1701" w:type="dxa"/>
            <w:tcBorders>
              <w:top w:val="single" w:sz="2" w:space="0" w:color="auto"/>
              <w:left w:val="single" w:sz="2" w:space="0" w:color="auto"/>
              <w:bottom w:val="single" w:sz="2" w:space="0" w:color="auto"/>
              <w:right w:val="single" w:sz="2" w:space="0" w:color="auto"/>
            </w:tcBorders>
            <w:vAlign w:val="center"/>
          </w:tcPr>
          <w:p w14:paraId="1542CD1F"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0.24</w:t>
            </w:r>
            <w:r w:rsidRPr="00ED6430">
              <w:rPr>
                <w:rFonts w:ascii="Times New Roman" w:eastAsia="宋体" w:hAnsi="Times New Roman" w:cs="Times New Roman" w:hint="eastAsia"/>
                <w:sz w:val="18"/>
                <w:szCs w:val="18"/>
              </w:rPr>
              <w:t>个百分点</w:t>
            </w:r>
          </w:p>
        </w:tc>
      </w:tr>
      <w:tr w:rsidR="009E45FB" w:rsidRPr="00ED6430" w14:paraId="7268C33B" w14:textId="77777777" w:rsidTr="00916348">
        <w:trPr>
          <w:trHeight w:val="454"/>
          <w:jc w:val="center"/>
        </w:trPr>
        <w:tc>
          <w:tcPr>
            <w:tcW w:w="1131" w:type="dxa"/>
            <w:vMerge/>
            <w:tcBorders>
              <w:left w:val="single" w:sz="2" w:space="0" w:color="auto"/>
              <w:right w:val="single" w:sz="2" w:space="0" w:color="auto"/>
            </w:tcBorders>
            <w:vAlign w:val="center"/>
          </w:tcPr>
          <w:p w14:paraId="7D26453A"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403ACFFC"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折旧</w:t>
            </w:r>
          </w:p>
        </w:tc>
        <w:tc>
          <w:tcPr>
            <w:tcW w:w="1733" w:type="dxa"/>
            <w:tcBorders>
              <w:top w:val="single" w:sz="2" w:space="0" w:color="auto"/>
              <w:left w:val="single" w:sz="2" w:space="0" w:color="auto"/>
              <w:bottom w:val="single" w:sz="2" w:space="0" w:color="auto"/>
              <w:right w:val="single" w:sz="2" w:space="0" w:color="auto"/>
            </w:tcBorders>
            <w:vAlign w:val="center"/>
          </w:tcPr>
          <w:p w14:paraId="2B49D19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54,386,632.61 </w:t>
            </w:r>
          </w:p>
        </w:tc>
        <w:tc>
          <w:tcPr>
            <w:tcW w:w="1385" w:type="dxa"/>
            <w:tcBorders>
              <w:top w:val="single" w:sz="2" w:space="0" w:color="auto"/>
              <w:left w:val="single" w:sz="2" w:space="0" w:color="auto"/>
              <w:bottom w:val="single" w:sz="2" w:space="0" w:color="auto"/>
              <w:right w:val="single" w:sz="2" w:space="0" w:color="auto"/>
            </w:tcBorders>
            <w:vAlign w:val="center"/>
          </w:tcPr>
          <w:p w14:paraId="49FA359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w:t>
            </w:r>
          </w:p>
        </w:tc>
        <w:tc>
          <w:tcPr>
            <w:tcW w:w="1560" w:type="dxa"/>
            <w:tcBorders>
              <w:top w:val="single" w:sz="2" w:space="0" w:color="auto"/>
              <w:left w:val="single" w:sz="2" w:space="0" w:color="auto"/>
              <w:bottom w:val="single" w:sz="2" w:space="0" w:color="auto"/>
              <w:right w:val="single" w:sz="2" w:space="0" w:color="auto"/>
            </w:tcBorders>
            <w:vAlign w:val="center"/>
          </w:tcPr>
          <w:p w14:paraId="1EE5DFD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39,637,203.18</w:t>
            </w:r>
          </w:p>
        </w:tc>
        <w:tc>
          <w:tcPr>
            <w:tcW w:w="1417" w:type="dxa"/>
            <w:tcBorders>
              <w:top w:val="single" w:sz="2" w:space="0" w:color="auto"/>
              <w:left w:val="single" w:sz="2" w:space="0" w:color="auto"/>
              <w:bottom w:val="single" w:sz="2" w:space="0" w:color="auto"/>
              <w:right w:val="single" w:sz="2" w:space="0" w:color="auto"/>
            </w:tcBorders>
            <w:vAlign w:val="center"/>
          </w:tcPr>
          <w:p w14:paraId="73C9A8C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1.75%</w:t>
            </w:r>
          </w:p>
        </w:tc>
        <w:tc>
          <w:tcPr>
            <w:tcW w:w="1701" w:type="dxa"/>
            <w:tcBorders>
              <w:top w:val="single" w:sz="2" w:space="0" w:color="auto"/>
              <w:left w:val="single" w:sz="2" w:space="0" w:color="auto"/>
              <w:bottom w:val="single" w:sz="2" w:space="0" w:color="auto"/>
              <w:right w:val="single" w:sz="2" w:space="0" w:color="auto"/>
            </w:tcBorders>
            <w:vAlign w:val="center"/>
          </w:tcPr>
          <w:p w14:paraId="1A5CBA6E"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0.26</w:t>
            </w:r>
            <w:r w:rsidRPr="00ED6430">
              <w:rPr>
                <w:rFonts w:ascii="Times New Roman" w:eastAsia="宋体" w:hAnsi="Times New Roman" w:cs="Times New Roman" w:hint="eastAsia"/>
                <w:sz w:val="18"/>
                <w:szCs w:val="18"/>
              </w:rPr>
              <w:t>个百分点</w:t>
            </w:r>
          </w:p>
        </w:tc>
      </w:tr>
      <w:tr w:rsidR="009E45FB" w:rsidRPr="00ED6430" w14:paraId="53F4D730" w14:textId="77777777" w:rsidTr="00916348">
        <w:trPr>
          <w:trHeight w:val="454"/>
          <w:jc w:val="center"/>
        </w:trPr>
        <w:tc>
          <w:tcPr>
            <w:tcW w:w="1131" w:type="dxa"/>
            <w:vMerge/>
            <w:tcBorders>
              <w:left w:val="single" w:sz="2" w:space="0" w:color="auto"/>
              <w:right w:val="single" w:sz="2" w:space="0" w:color="auto"/>
            </w:tcBorders>
            <w:vAlign w:val="center"/>
          </w:tcPr>
          <w:p w14:paraId="3816B442"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A0E0B56"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费用</w:t>
            </w:r>
          </w:p>
        </w:tc>
        <w:tc>
          <w:tcPr>
            <w:tcW w:w="1733" w:type="dxa"/>
            <w:tcBorders>
              <w:top w:val="single" w:sz="2" w:space="0" w:color="auto"/>
              <w:left w:val="single" w:sz="2" w:space="0" w:color="auto"/>
              <w:bottom w:val="single" w:sz="2" w:space="0" w:color="auto"/>
              <w:right w:val="single" w:sz="2" w:space="0" w:color="auto"/>
            </w:tcBorders>
            <w:vAlign w:val="center"/>
          </w:tcPr>
          <w:p w14:paraId="67D5C765"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89,880,015.41 </w:t>
            </w:r>
          </w:p>
        </w:tc>
        <w:tc>
          <w:tcPr>
            <w:tcW w:w="1385" w:type="dxa"/>
            <w:tcBorders>
              <w:top w:val="single" w:sz="2" w:space="0" w:color="auto"/>
              <w:left w:val="single" w:sz="2" w:space="0" w:color="auto"/>
              <w:bottom w:val="single" w:sz="2" w:space="0" w:color="auto"/>
              <w:right w:val="single" w:sz="2" w:space="0" w:color="auto"/>
            </w:tcBorders>
            <w:vAlign w:val="center"/>
          </w:tcPr>
          <w:p w14:paraId="0F4F4FC7"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3.32%</w:t>
            </w:r>
          </w:p>
        </w:tc>
        <w:tc>
          <w:tcPr>
            <w:tcW w:w="1560" w:type="dxa"/>
            <w:tcBorders>
              <w:top w:val="single" w:sz="2" w:space="0" w:color="auto"/>
              <w:left w:val="single" w:sz="2" w:space="0" w:color="auto"/>
              <w:bottom w:val="single" w:sz="2" w:space="0" w:color="auto"/>
              <w:right w:val="single" w:sz="2" w:space="0" w:color="auto"/>
            </w:tcBorders>
            <w:vAlign w:val="center"/>
          </w:tcPr>
          <w:p w14:paraId="70B42FD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64,062,445.40</w:t>
            </w:r>
          </w:p>
        </w:tc>
        <w:tc>
          <w:tcPr>
            <w:tcW w:w="1417" w:type="dxa"/>
            <w:tcBorders>
              <w:top w:val="single" w:sz="2" w:space="0" w:color="auto"/>
              <w:left w:val="single" w:sz="2" w:space="0" w:color="auto"/>
              <w:bottom w:val="single" w:sz="2" w:space="0" w:color="auto"/>
              <w:right w:val="single" w:sz="2" w:space="0" w:color="auto"/>
            </w:tcBorders>
            <w:vAlign w:val="center"/>
          </w:tcPr>
          <w:p w14:paraId="4B9C9EA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w:t>
            </w:r>
          </w:p>
        </w:tc>
        <w:tc>
          <w:tcPr>
            <w:tcW w:w="1701" w:type="dxa"/>
            <w:tcBorders>
              <w:top w:val="single" w:sz="2" w:space="0" w:color="auto"/>
              <w:left w:val="single" w:sz="2" w:space="0" w:color="auto"/>
              <w:bottom w:val="single" w:sz="2" w:space="0" w:color="auto"/>
              <w:right w:val="single" w:sz="2" w:space="0" w:color="auto"/>
            </w:tcBorders>
            <w:vAlign w:val="center"/>
          </w:tcPr>
          <w:p w14:paraId="527E57A3"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0.49</w:t>
            </w:r>
            <w:r w:rsidRPr="00ED6430">
              <w:rPr>
                <w:rFonts w:ascii="Times New Roman" w:eastAsia="宋体" w:hAnsi="Times New Roman" w:cs="Times New Roman" w:hint="eastAsia"/>
                <w:sz w:val="18"/>
                <w:szCs w:val="18"/>
              </w:rPr>
              <w:t>个百分点</w:t>
            </w:r>
          </w:p>
        </w:tc>
      </w:tr>
      <w:tr w:rsidR="009E45FB" w:rsidRPr="00ED6430" w14:paraId="5608968B" w14:textId="77777777" w:rsidTr="00916348">
        <w:trPr>
          <w:trHeight w:val="454"/>
          <w:jc w:val="center"/>
        </w:trPr>
        <w:tc>
          <w:tcPr>
            <w:tcW w:w="1131" w:type="dxa"/>
            <w:vMerge/>
            <w:tcBorders>
              <w:left w:val="single" w:sz="2" w:space="0" w:color="auto"/>
              <w:bottom w:val="single" w:sz="2" w:space="0" w:color="auto"/>
              <w:right w:val="single" w:sz="2" w:space="0" w:color="auto"/>
            </w:tcBorders>
            <w:vAlign w:val="center"/>
          </w:tcPr>
          <w:p w14:paraId="72F03782"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48E65B9"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33" w:type="dxa"/>
            <w:tcBorders>
              <w:top w:val="single" w:sz="2" w:space="0" w:color="auto"/>
              <w:left w:val="single" w:sz="2" w:space="0" w:color="auto"/>
              <w:bottom w:val="single" w:sz="2" w:space="0" w:color="auto"/>
              <w:right w:val="single" w:sz="2" w:space="0" w:color="auto"/>
            </w:tcBorders>
            <w:vAlign w:val="center"/>
          </w:tcPr>
          <w:p w14:paraId="65E1287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2,651,203,433.07 </w:t>
            </w:r>
          </w:p>
        </w:tc>
        <w:tc>
          <w:tcPr>
            <w:tcW w:w="1385" w:type="dxa"/>
            <w:tcBorders>
              <w:top w:val="single" w:sz="2" w:space="0" w:color="auto"/>
              <w:left w:val="single" w:sz="2" w:space="0" w:color="auto"/>
              <w:bottom w:val="single" w:sz="2" w:space="0" w:color="auto"/>
              <w:right w:val="single" w:sz="2" w:space="0" w:color="auto"/>
            </w:tcBorders>
            <w:vAlign w:val="center"/>
          </w:tcPr>
          <w:p w14:paraId="09DA81A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98.03%</w:t>
            </w:r>
          </w:p>
        </w:tc>
        <w:tc>
          <w:tcPr>
            <w:tcW w:w="1560" w:type="dxa"/>
            <w:tcBorders>
              <w:top w:val="single" w:sz="2" w:space="0" w:color="auto"/>
              <w:left w:val="single" w:sz="2" w:space="0" w:color="auto"/>
              <w:bottom w:val="single" w:sz="2" w:space="0" w:color="auto"/>
              <w:right w:val="single" w:sz="2" w:space="0" w:color="auto"/>
            </w:tcBorders>
            <w:vAlign w:val="center"/>
          </w:tcPr>
          <w:p w14:paraId="1EAB9E8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2,201,577,237.80</w:t>
            </w:r>
          </w:p>
        </w:tc>
        <w:tc>
          <w:tcPr>
            <w:tcW w:w="1417" w:type="dxa"/>
            <w:tcBorders>
              <w:top w:val="single" w:sz="2" w:space="0" w:color="auto"/>
              <w:left w:val="single" w:sz="2" w:space="0" w:color="auto"/>
              <w:bottom w:val="single" w:sz="2" w:space="0" w:color="auto"/>
              <w:right w:val="single" w:sz="2" w:space="0" w:color="auto"/>
            </w:tcBorders>
            <w:vAlign w:val="center"/>
          </w:tcPr>
          <w:p w14:paraId="38EDA53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97.33%</w:t>
            </w:r>
          </w:p>
        </w:tc>
        <w:tc>
          <w:tcPr>
            <w:tcW w:w="1701" w:type="dxa"/>
            <w:tcBorders>
              <w:top w:val="single" w:sz="2" w:space="0" w:color="auto"/>
              <w:left w:val="single" w:sz="2" w:space="0" w:color="auto"/>
              <w:bottom w:val="single" w:sz="2" w:space="0" w:color="auto"/>
              <w:right w:val="single" w:sz="2" w:space="0" w:color="auto"/>
            </w:tcBorders>
            <w:vAlign w:val="center"/>
          </w:tcPr>
          <w:p w14:paraId="0FE818B5"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0.70</w:t>
            </w:r>
            <w:r w:rsidRPr="00ED6430">
              <w:rPr>
                <w:rFonts w:ascii="Times New Roman" w:eastAsia="宋体" w:hAnsi="Times New Roman" w:cs="Times New Roman" w:hint="eastAsia"/>
                <w:sz w:val="18"/>
                <w:szCs w:val="18"/>
              </w:rPr>
              <w:t>个百分点</w:t>
            </w:r>
          </w:p>
        </w:tc>
      </w:tr>
      <w:tr w:rsidR="009E45FB" w:rsidRPr="00ED6430" w14:paraId="6259CDA2" w14:textId="77777777" w:rsidTr="00916348">
        <w:trPr>
          <w:trHeight w:val="540"/>
          <w:jc w:val="center"/>
        </w:trPr>
        <w:tc>
          <w:tcPr>
            <w:tcW w:w="1982" w:type="dxa"/>
            <w:gridSpan w:val="2"/>
            <w:tcBorders>
              <w:top w:val="single" w:sz="2" w:space="0" w:color="auto"/>
              <w:left w:val="single" w:sz="2" w:space="0" w:color="auto"/>
              <w:bottom w:val="single" w:sz="2" w:space="0" w:color="auto"/>
              <w:right w:val="single" w:sz="2" w:space="0" w:color="auto"/>
            </w:tcBorders>
            <w:vAlign w:val="center"/>
          </w:tcPr>
          <w:p w14:paraId="22843494"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其他业务</w:t>
            </w:r>
          </w:p>
        </w:tc>
        <w:tc>
          <w:tcPr>
            <w:tcW w:w="1733" w:type="dxa"/>
            <w:tcBorders>
              <w:top w:val="single" w:sz="2" w:space="0" w:color="auto"/>
              <w:left w:val="single" w:sz="2" w:space="0" w:color="auto"/>
              <w:bottom w:val="single" w:sz="2" w:space="0" w:color="auto"/>
              <w:right w:val="single" w:sz="2" w:space="0" w:color="auto"/>
            </w:tcBorders>
            <w:vAlign w:val="center"/>
          </w:tcPr>
          <w:p w14:paraId="44E1E2B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53,213,671.22 </w:t>
            </w:r>
          </w:p>
        </w:tc>
        <w:tc>
          <w:tcPr>
            <w:tcW w:w="1385" w:type="dxa"/>
            <w:tcBorders>
              <w:top w:val="single" w:sz="2" w:space="0" w:color="auto"/>
              <w:left w:val="single" w:sz="2" w:space="0" w:color="auto"/>
              <w:bottom w:val="single" w:sz="2" w:space="0" w:color="auto"/>
              <w:right w:val="single" w:sz="2" w:space="0" w:color="auto"/>
            </w:tcBorders>
            <w:vAlign w:val="center"/>
          </w:tcPr>
          <w:p w14:paraId="28C25A5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1.97%</w:t>
            </w:r>
          </w:p>
        </w:tc>
        <w:tc>
          <w:tcPr>
            <w:tcW w:w="1560" w:type="dxa"/>
            <w:tcBorders>
              <w:top w:val="single" w:sz="2" w:space="0" w:color="auto"/>
              <w:left w:val="single" w:sz="2" w:space="0" w:color="auto"/>
              <w:bottom w:val="single" w:sz="2" w:space="0" w:color="auto"/>
              <w:right w:val="single" w:sz="2" w:space="0" w:color="auto"/>
            </w:tcBorders>
            <w:vAlign w:val="center"/>
          </w:tcPr>
          <w:p w14:paraId="4311BF9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60,447,896.34</w:t>
            </w:r>
          </w:p>
        </w:tc>
        <w:tc>
          <w:tcPr>
            <w:tcW w:w="1417" w:type="dxa"/>
            <w:tcBorders>
              <w:top w:val="single" w:sz="2" w:space="0" w:color="auto"/>
              <w:left w:val="single" w:sz="2" w:space="0" w:color="auto"/>
              <w:bottom w:val="single" w:sz="2" w:space="0" w:color="auto"/>
              <w:right w:val="single" w:sz="2" w:space="0" w:color="auto"/>
            </w:tcBorders>
            <w:vAlign w:val="center"/>
          </w:tcPr>
          <w:p w14:paraId="1AEFA58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2.67</w:t>
            </w:r>
            <w:r w:rsidRPr="00ED6430">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76ACE854"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0.7</w:t>
            </w:r>
            <w:r w:rsidRPr="00ED6430">
              <w:rPr>
                <w:rFonts w:ascii="Times New Roman" w:eastAsia="宋体" w:hAnsi="Times New Roman" w:cs="Times New Roman" w:hint="eastAsia"/>
                <w:sz w:val="18"/>
                <w:szCs w:val="18"/>
              </w:rPr>
              <w:t>0</w:t>
            </w:r>
            <w:r w:rsidRPr="00ED6430">
              <w:rPr>
                <w:rFonts w:ascii="Times New Roman" w:eastAsia="宋体" w:hAnsi="Times New Roman" w:cs="Times New Roman" w:hint="eastAsia"/>
                <w:sz w:val="18"/>
                <w:szCs w:val="18"/>
              </w:rPr>
              <w:t>个百分点</w:t>
            </w:r>
          </w:p>
        </w:tc>
      </w:tr>
      <w:tr w:rsidR="009E45FB" w:rsidRPr="00ED6430" w14:paraId="1F754864" w14:textId="77777777" w:rsidTr="00916348">
        <w:trPr>
          <w:trHeight w:val="454"/>
          <w:jc w:val="center"/>
        </w:trPr>
        <w:tc>
          <w:tcPr>
            <w:tcW w:w="1982" w:type="dxa"/>
            <w:gridSpan w:val="2"/>
            <w:tcBorders>
              <w:top w:val="single" w:sz="2" w:space="0" w:color="auto"/>
              <w:left w:val="single" w:sz="2" w:space="0" w:color="auto"/>
              <w:bottom w:val="single" w:sz="2" w:space="0" w:color="auto"/>
              <w:right w:val="single" w:sz="2" w:space="0" w:color="auto"/>
            </w:tcBorders>
            <w:vAlign w:val="center"/>
          </w:tcPr>
          <w:p w14:paraId="2A32A814"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33" w:type="dxa"/>
            <w:tcBorders>
              <w:top w:val="single" w:sz="2" w:space="0" w:color="auto"/>
              <w:left w:val="single" w:sz="2" w:space="0" w:color="auto"/>
              <w:bottom w:val="single" w:sz="2" w:space="0" w:color="auto"/>
              <w:right w:val="single" w:sz="2" w:space="0" w:color="auto"/>
            </w:tcBorders>
            <w:vAlign w:val="center"/>
          </w:tcPr>
          <w:p w14:paraId="7466D42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2,704,417,104.29 </w:t>
            </w:r>
          </w:p>
        </w:tc>
        <w:tc>
          <w:tcPr>
            <w:tcW w:w="1385" w:type="dxa"/>
            <w:tcBorders>
              <w:top w:val="single" w:sz="2" w:space="0" w:color="auto"/>
              <w:left w:val="single" w:sz="2" w:space="0" w:color="auto"/>
              <w:bottom w:val="single" w:sz="2" w:space="0" w:color="auto"/>
              <w:right w:val="single" w:sz="2" w:space="0" w:color="auto"/>
            </w:tcBorders>
            <w:vAlign w:val="center"/>
          </w:tcPr>
          <w:p w14:paraId="27E550D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560" w:type="dxa"/>
            <w:tcBorders>
              <w:top w:val="single" w:sz="2" w:space="0" w:color="auto"/>
              <w:left w:val="single" w:sz="2" w:space="0" w:color="auto"/>
              <w:bottom w:val="single" w:sz="2" w:space="0" w:color="auto"/>
              <w:right w:val="single" w:sz="2" w:space="0" w:color="auto"/>
            </w:tcBorders>
            <w:vAlign w:val="center"/>
          </w:tcPr>
          <w:p w14:paraId="235BAB1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2,262,025,134.14</w:t>
            </w:r>
          </w:p>
        </w:tc>
        <w:tc>
          <w:tcPr>
            <w:tcW w:w="1417" w:type="dxa"/>
            <w:tcBorders>
              <w:top w:val="single" w:sz="2" w:space="0" w:color="auto"/>
              <w:left w:val="single" w:sz="2" w:space="0" w:color="auto"/>
              <w:bottom w:val="single" w:sz="2" w:space="0" w:color="auto"/>
              <w:right w:val="single" w:sz="2" w:space="0" w:color="auto"/>
            </w:tcBorders>
            <w:vAlign w:val="center"/>
          </w:tcPr>
          <w:p w14:paraId="0EBE65EC"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701" w:type="dxa"/>
            <w:tcBorders>
              <w:top w:val="single" w:sz="2" w:space="0" w:color="auto"/>
              <w:left w:val="single" w:sz="2" w:space="0" w:color="auto"/>
              <w:bottom w:val="single" w:sz="2" w:space="0" w:color="auto"/>
              <w:right w:val="single" w:sz="2" w:space="0" w:color="auto"/>
            </w:tcBorders>
            <w:vAlign w:val="center"/>
          </w:tcPr>
          <w:p w14:paraId="3958D1CC" w14:textId="77777777" w:rsidR="009E45FB" w:rsidRPr="00ED6430" w:rsidRDefault="009E45FB" w:rsidP="00D10EBA">
            <w:pPr>
              <w:widowControl/>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 xml:space="preserve">　</w:t>
            </w:r>
          </w:p>
        </w:tc>
      </w:tr>
    </w:tbl>
    <w:p w14:paraId="7166F087"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778" w:type="dxa"/>
        <w:jc w:val="center"/>
        <w:tblLayout w:type="fixed"/>
        <w:tblLook w:val="04A0" w:firstRow="1" w:lastRow="0" w:firstColumn="1" w:lastColumn="0" w:noHBand="0" w:noVBand="1"/>
      </w:tblPr>
      <w:tblGrid>
        <w:gridCol w:w="1131"/>
        <w:gridCol w:w="851"/>
        <w:gridCol w:w="1559"/>
        <w:gridCol w:w="1418"/>
        <w:gridCol w:w="1701"/>
        <w:gridCol w:w="1417"/>
        <w:gridCol w:w="1701"/>
      </w:tblGrid>
      <w:tr w:rsidR="009E45FB" w:rsidRPr="00ED6430" w14:paraId="1988021E" w14:textId="77777777" w:rsidTr="00916348">
        <w:trPr>
          <w:trHeight w:val="454"/>
          <w:jc w:val="center"/>
        </w:trPr>
        <w:tc>
          <w:tcPr>
            <w:tcW w:w="113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52660D5"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产品分类</w:t>
            </w:r>
          </w:p>
        </w:tc>
        <w:tc>
          <w:tcPr>
            <w:tcW w:w="85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C5D9388"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97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CF1C58A"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31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233FFCC"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FE90595"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r>
      <w:tr w:rsidR="009E45FB" w:rsidRPr="00ED6430" w14:paraId="7C494110" w14:textId="77777777" w:rsidTr="00916348">
        <w:trPr>
          <w:trHeight w:val="454"/>
          <w:jc w:val="center"/>
        </w:trPr>
        <w:tc>
          <w:tcPr>
            <w:tcW w:w="113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1C5FC56" w14:textId="77777777" w:rsidR="009E45FB" w:rsidRPr="00ED6430" w:rsidRDefault="009E45FB" w:rsidP="009E45FB">
            <w:pPr>
              <w:rPr>
                <w:rFonts w:ascii="Times New Roman" w:hAnsi="Times New Roman" w:cs="Times New Roman"/>
              </w:rPr>
            </w:pPr>
          </w:p>
        </w:tc>
        <w:tc>
          <w:tcPr>
            <w:tcW w:w="85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36E34FF" w14:textId="77777777" w:rsidR="009E45FB" w:rsidRPr="00ED6430" w:rsidRDefault="009E45FB" w:rsidP="009E45FB">
            <w:pPr>
              <w:rPr>
                <w:rFonts w:ascii="Times New Roman" w:hAnsi="Times New Roman" w:cs="Times New Roman"/>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65F41EF5"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615494D0" w14:textId="77777777" w:rsidR="00230907"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占营业成本</w:t>
            </w:r>
          </w:p>
          <w:p w14:paraId="04DDDA6A"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比重</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E10C8BB"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74F19EEC" w14:textId="77777777" w:rsidR="00230907"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占营业成本</w:t>
            </w:r>
          </w:p>
          <w:p w14:paraId="746AC0A3" w14:textId="77777777" w:rsidR="009E45FB" w:rsidRPr="00ED6430" w:rsidRDefault="009E45FB" w:rsidP="009E45FB">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比重</w:t>
            </w:r>
          </w:p>
        </w:tc>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E6D25A0" w14:textId="77777777" w:rsidR="009E45FB" w:rsidRPr="00ED6430" w:rsidRDefault="009E45FB" w:rsidP="009E45FB">
            <w:pPr>
              <w:rPr>
                <w:rFonts w:ascii="Times New Roman" w:hAnsi="Times New Roman" w:cs="Times New Roman"/>
              </w:rPr>
            </w:pPr>
          </w:p>
        </w:tc>
      </w:tr>
      <w:tr w:rsidR="009E45FB" w:rsidRPr="00ED6430" w14:paraId="50795E96" w14:textId="77777777" w:rsidTr="00916348">
        <w:trPr>
          <w:trHeight w:val="454"/>
          <w:jc w:val="center"/>
        </w:trPr>
        <w:tc>
          <w:tcPr>
            <w:tcW w:w="1131" w:type="dxa"/>
            <w:vMerge w:val="restart"/>
            <w:tcBorders>
              <w:top w:val="single" w:sz="2" w:space="0" w:color="auto"/>
              <w:left w:val="single" w:sz="2" w:space="0" w:color="auto"/>
              <w:right w:val="single" w:sz="2" w:space="0" w:color="auto"/>
            </w:tcBorders>
            <w:vAlign w:val="center"/>
          </w:tcPr>
          <w:p w14:paraId="21521021"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粉末产品</w:t>
            </w:r>
          </w:p>
        </w:tc>
        <w:tc>
          <w:tcPr>
            <w:tcW w:w="851" w:type="dxa"/>
            <w:tcBorders>
              <w:top w:val="single" w:sz="2" w:space="0" w:color="auto"/>
              <w:left w:val="single" w:sz="2" w:space="0" w:color="auto"/>
              <w:bottom w:val="single" w:sz="2" w:space="0" w:color="auto"/>
              <w:right w:val="single" w:sz="2" w:space="0" w:color="auto"/>
            </w:tcBorders>
            <w:vAlign w:val="center"/>
          </w:tcPr>
          <w:p w14:paraId="64418BA4"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原材料</w:t>
            </w:r>
          </w:p>
        </w:tc>
        <w:tc>
          <w:tcPr>
            <w:tcW w:w="1559" w:type="dxa"/>
            <w:tcBorders>
              <w:top w:val="single" w:sz="2" w:space="0" w:color="auto"/>
              <w:left w:val="single" w:sz="2" w:space="0" w:color="auto"/>
              <w:bottom w:val="single" w:sz="2" w:space="0" w:color="auto"/>
              <w:right w:val="single" w:sz="2" w:space="0" w:color="auto"/>
            </w:tcBorders>
            <w:vAlign w:val="center"/>
          </w:tcPr>
          <w:p w14:paraId="4197019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1,831,457,648.74 </w:t>
            </w:r>
          </w:p>
        </w:tc>
        <w:tc>
          <w:tcPr>
            <w:tcW w:w="1418" w:type="dxa"/>
            <w:tcBorders>
              <w:top w:val="single" w:sz="2" w:space="0" w:color="auto"/>
              <w:left w:val="single" w:sz="2" w:space="0" w:color="auto"/>
              <w:bottom w:val="single" w:sz="2" w:space="0" w:color="auto"/>
              <w:right w:val="single" w:sz="2" w:space="0" w:color="auto"/>
            </w:tcBorders>
            <w:vAlign w:val="center"/>
          </w:tcPr>
          <w:p w14:paraId="592611F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67.72%</w:t>
            </w:r>
          </w:p>
        </w:tc>
        <w:tc>
          <w:tcPr>
            <w:tcW w:w="1701" w:type="dxa"/>
            <w:tcBorders>
              <w:top w:val="single" w:sz="2" w:space="0" w:color="auto"/>
              <w:left w:val="single" w:sz="2" w:space="0" w:color="auto"/>
              <w:bottom w:val="single" w:sz="2" w:space="0" w:color="auto"/>
              <w:right w:val="single" w:sz="2" w:space="0" w:color="auto"/>
            </w:tcBorders>
            <w:vAlign w:val="center"/>
          </w:tcPr>
          <w:p w14:paraId="248B3AF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1,458,043,824.9</w:t>
            </w:r>
            <w:r w:rsidRPr="00ED6430">
              <w:rPr>
                <w:rFonts w:ascii="Times New Roman" w:eastAsia="宋体" w:hAnsi="Times New Roman" w:cs="Times New Roman" w:hint="eastAsia"/>
                <w:sz w:val="18"/>
                <w:szCs w:val="18"/>
              </w:rPr>
              <w:t>5</w:t>
            </w:r>
          </w:p>
        </w:tc>
        <w:tc>
          <w:tcPr>
            <w:tcW w:w="1417" w:type="dxa"/>
            <w:tcBorders>
              <w:top w:val="single" w:sz="2" w:space="0" w:color="auto"/>
              <w:left w:val="single" w:sz="2" w:space="0" w:color="auto"/>
              <w:bottom w:val="single" w:sz="2" w:space="0" w:color="auto"/>
              <w:right w:val="single" w:sz="2" w:space="0" w:color="auto"/>
            </w:tcBorders>
            <w:vAlign w:val="center"/>
          </w:tcPr>
          <w:p w14:paraId="0C611B1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64.46%</w:t>
            </w:r>
          </w:p>
        </w:tc>
        <w:tc>
          <w:tcPr>
            <w:tcW w:w="1701" w:type="dxa"/>
            <w:tcBorders>
              <w:top w:val="single" w:sz="2" w:space="0" w:color="auto"/>
              <w:left w:val="single" w:sz="2" w:space="0" w:color="auto"/>
              <w:bottom w:val="single" w:sz="2" w:space="0" w:color="auto"/>
              <w:right w:val="single" w:sz="2" w:space="0" w:color="auto"/>
            </w:tcBorders>
            <w:vAlign w:val="center"/>
          </w:tcPr>
          <w:p w14:paraId="0458747C"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3.26</w:t>
            </w:r>
            <w:r w:rsidRPr="00ED6430">
              <w:rPr>
                <w:rFonts w:ascii="Times New Roman" w:eastAsia="宋体" w:hAnsi="Times New Roman" w:cs="Times New Roman" w:hint="eastAsia"/>
                <w:sz w:val="18"/>
                <w:szCs w:val="18"/>
              </w:rPr>
              <w:t>个百分点</w:t>
            </w:r>
          </w:p>
        </w:tc>
      </w:tr>
      <w:tr w:rsidR="009E45FB" w:rsidRPr="00ED6430" w14:paraId="3F101E74" w14:textId="77777777" w:rsidTr="00916348">
        <w:trPr>
          <w:trHeight w:val="454"/>
          <w:jc w:val="center"/>
        </w:trPr>
        <w:tc>
          <w:tcPr>
            <w:tcW w:w="1131" w:type="dxa"/>
            <w:vMerge/>
            <w:tcBorders>
              <w:left w:val="single" w:sz="2" w:space="0" w:color="auto"/>
              <w:right w:val="single" w:sz="2" w:space="0" w:color="auto"/>
            </w:tcBorders>
            <w:vAlign w:val="center"/>
          </w:tcPr>
          <w:p w14:paraId="5B2E7A68"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211AC06C"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人工</w:t>
            </w:r>
          </w:p>
        </w:tc>
        <w:tc>
          <w:tcPr>
            <w:tcW w:w="1559" w:type="dxa"/>
            <w:tcBorders>
              <w:top w:val="single" w:sz="2" w:space="0" w:color="auto"/>
              <w:left w:val="single" w:sz="2" w:space="0" w:color="auto"/>
              <w:bottom w:val="single" w:sz="2" w:space="0" w:color="auto"/>
              <w:right w:val="single" w:sz="2" w:space="0" w:color="auto"/>
            </w:tcBorders>
            <w:vAlign w:val="center"/>
          </w:tcPr>
          <w:p w14:paraId="1A54C48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10,839,875.53 </w:t>
            </w:r>
          </w:p>
        </w:tc>
        <w:tc>
          <w:tcPr>
            <w:tcW w:w="1418" w:type="dxa"/>
            <w:tcBorders>
              <w:top w:val="single" w:sz="2" w:space="0" w:color="auto"/>
              <w:left w:val="single" w:sz="2" w:space="0" w:color="auto"/>
              <w:bottom w:val="single" w:sz="2" w:space="0" w:color="auto"/>
              <w:right w:val="single" w:sz="2" w:space="0" w:color="auto"/>
            </w:tcBorders>
            <w:vAlign w:val="center"/>
          </w:tcPr>
          <w:p w14:paraId="41035777"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0.40%</w:t>
            </w:r>
          </w:p>
        </w:tc>
        <w:tc>
          <w:tcPr>
            <w:tcW w:w="1701" w:type="dxa"/>
            <w:tcBorders>
              <w:top w:val="single" w:sz="2" w:space="0" w:color="auto"/>
              <w:left w:val="single" w:sz="2" w:space="0" w:color="auto"/>
              <w:bottom w:val="single" w:sz="2" w:space="0" w:color="auto"/>
              <w:right w:val="single" w:sz="2" w:space="0" w:color="auto"/>
            </w:tcBorders>
            <w:vAlign w:val="center"/>
          </w:tcPr>
          <w:p w14:paraId="383F387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8,715,821.37</w:t>
            </w:r>
          </w:p>
        </w:tc>
        <w:tc>
          <w:tcPr>
            <w:tcW w:w="1417" w:type="dxa"/>
            <w:tcBorders>
              <w:top w:val="single" w:sz="2" w:space="0" w:color="auto"/>
              <w:left w:val="single" w:sz="2" w:space="0" w:color="auto"/>
              <w:bottom w:val="single" w:sz="2" w:space="0" w:color="auto"/>
              <w:right w:val="single" w:sz="2" w:space="0" w:color="auto"/>
            </w:tcBorders>
            <w:vAlign w:val="center"/>
          </w:tcPr>
          <w:p w14:paraId="6C65E49A"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0.39%</w:t>
            </w:r>
          </w:p>
        </w:tc>
        <w:tc>
          <w:tcPr>
            <w:tcW w:w="1701" w:type="dxa"/>
            <w:tcBorders>
              <w:top w:val="single" w:sz="2" w:space="0" w:color="auto"/>
              <w:left w:val="single" w:sz="2" w:space="0" w:color="auto"/>
              <w:bottom w:val="single" w:sz="2" w:space="0" w:color="auto"/>
              <w:right w:val="single" w:sz="2" w:space="0" w:color="auto"/>
            </w:tcBorders>
            <w:vAlign w:val="center"/>
          </w:tcPr>
          <w:p w14:paraId="1BFFCAB4"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0.01</w:t>
            </w:r>
            <w:r w:rsidRPr="00ED6430">
              <w:rPr>
                <w:rFonts w:ascii="Times New Roman" w:eastAsia="宋体" w:hAnsi="Times New Roman" w:cs="Times New Roman" w:hint="eastAsia"/>
                <w:sz w:val="18"/>
                <w:szCs w:val="18"/>
              </w:rPr>
              <w:t>个百分点</w:t>
            </w:r>
          </w:p>
        </w:tc>
      </w:tr>
      <w:tr w:rsidR="009E45FB" w:rsidRPr="00ED6430" w14:paraId="7FA47431" w14:textId="77777777" w:rsidTr="00916348">
        <w:trPr>
          <w:trHeight w:val="454"/>
          <w:jc w:val="center"/>
        </w:trPr>
        <w:tc>
          <w:tcPr>
            <w:tcW w:w="1131" w:type="dxa"/>
            <w:vMerge/>
            <w:tcBorders>
              <w:left w:val="single" w:sz="2" w:space="0" w:color="auto"/>
              <w:right w:val="single" w:sz="2" w:space="0" w:color="auto"/>
            </w:tcBorders>
            <w:vAlign w:val="center"/>
          </w:tcPr>
          <w:p w14:paraId="686D116B"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B422870"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能源</w:t>
            </w:r>
          </w:p>
        </w:tc>
        <w:tc>
          <w:tcPr>
            <w:tcW w:w="1559" w:type="dxa"/>
            <w:tcBorders>
              <w:top w:val="single" w:sz="2" w:space="0" w:color="auto"/>
              <w:left w:val="single" w:sz="2" w:space="0" w:color="auto"/>
              <w:bottom w:val="single" w:sz="2" w:space="0" w:color="auto"/>
              <w:right w:val="single" w:sz="2" w:space="0" w:color="auto"/>
            </w:tcBorders>
            <w:vAlign w:val="center"/>
          </w:tcPr>
          <w:p w14:paraId="7416201C"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23,216,292.71 </w:t>
            </w:r>
          </w:p>
        </w:tc>
        <w:tc>
          <w:tcPr>
            <w:tcW w:w="1418" w:type="dxa"/>
            <w:tcBorders>
              <w:top w:val="single" w:sz="2" w:space="0" w:color="auto"/>
              <w:left w:val="single" w:sz="2" w:space="0" w:color="auto"/>
              <w:bottom w:val="single" w:sz="2" w:space="0" w:color="auto"/>
              <w:right w:val="single" w:sz="2" w:space="0" w:color="auto"/>
            </w:tcBorders>
            <w:vAlign w:val="center"/>
          </w:tcPr>
          <w:p w14:paraId="0FDAC0B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0.86%</w:t>
            </w:r>
          </w:p>
        </w:tc>
        <w:tc>
          <w:tcPr>
            <w:tcW w:w="1701" w:type="dxa"/>
            <w:tcBorders>
              <w:top w:val="single" w:sz="2" w:space="0" w:color="auto"/>
              <w:left w:val="single" w:sz="2" w:space="0" w:color="auto"/>
              <w:bottom w:val="single" w:sz="2" w:space="0" w:color="auto"/>
              <w:right w:val="single" w:sz="2" w:space="0" w:color="auto"/>
            </w:tcBorders>
            <w:vAlign w:val="center"/>
          </w:tcPr>
          <w:p w14:paraId="561F1D2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18,434,633.10</w:t>
            </w:r>
          </w:p>
        </w:tc>
        <w:tc>
          <w:tcPr>
            <w:tcW w:w="1417" w:type="dxa"/>
            <w:tcBorders>
              <w:top w:val="single" w:sz="2" w:space="0" w:color="auto"/>
              <w:left w:val="single" w:sz="2" w:space="0" w:color="auto"/>
              <w:bottom w:val="single" w:sz="2" w:space="0" w:color="auto"/>
              <w:right w:val="single" w:sz="2" w:space="0" w:color="auto"/>
            </w:tcBorders>
            <w:vAlign w:val="center"/>
          </w:tcPr>
          <w:p w14:paraId="02ADDBE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0.82%</w:t>
            </w:r>
          </w:p>
        </w:tc>
        <w:tc>
          <w:tcPr>
            <w:tcW w:w="1701" w:type="dxa"/>
            <w:tcBorders>
              <w:top w:val="single" w:sz="2" w:space="0" w:color="auto"/>
              <w:left w:val="single" w:sz="2" w:space="0" w:color="auto"/>
              <w:bottom w:val="single" w:sz="2" w:space="0" w:color="auto"/>
              <w:right w:val="single" w:sz="2" w:space="0" w:color="auto"/>
            </w:tcBorders>
            <w:vAlign w:val="center"/>
          </w:tcPr>
          <w:p w14:paraId="62DAD183"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0.04</w:t>
            </w:r>
            <w:r w:rsidRPr="00ED6430">
              <w:rPr>
                <w:rFonts w:ascii="Times New Roman" w:eastAsia="宋体" w:hAnsi="Times New Roman" w:cs="Times New Roman" w:hint="eastAsia"/>
                <w:sz w:val="18"/>
                <w:szCs w:val="18"/>
              </w:rPr>
              <w:t>个百分点</w:t>
            </w:r>
          </w:p>
        </w:tc>
      </w:tr>
      <w:tr w:rsidR="009E45FB" w:rsidRPr="00ED6430" w14:paraId="77BA0FB6" w14:textId="77777777" w:rsidTr="00916348">
        <w:trPr>
          <w:trHeight w:val="454"/>
          <w:jc w:val="center"/>
        </w:trPr>
        <w:tc>
          <w:tcPr>
            <w:tcW w:w="1131" w:type="dxa"/>
            <w:vMerge/>
            <w:tcBorders>
              <w:left w:val="single" w:sz="2" w:space="0" w:color="auto"/>
              <w:right w:val="single" w:sz="2" w:space="0" w:color="auto"/>
            </w:tcBorders>
            <w:vAlign w:val="center"/>
          </w:tcPr>
          <w:p w14:paraId="630A7854"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23B72A86"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折旧</w:t>
            </w:r>
          </w:p>
        </w:tc>
        <w:tc>
          <w:tcPr>
            <w:tcW w:w="1559" w:type="dxa"/>
            <w:tcBorders>
              <w:top w:val="single" w:sz="2" w:space="0" w:color="auto"/>
              <w:left w:val="single" w:sz="2" w:space="0" w:color="auto"/>
              <w:bottom w:val="single" w:sz="2" w:space="0" w:color="auto"/>
              <w:right w:val="single" w:sz="2" w:space="0" w:color="auto"/>
            </w:tcBorders>
            <w:vAlign w:val="center"/>
          </w:tcPr>
          <w:p w14:paraId="44E721C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8,259,363.39 </w:t>
            </w:r>
          </w:p>
        </w:tc>
        <w:tc>
          <w:tcPr>
            <w:tcW w:w="1418" w:type="dxa"/>
            <w:tcBorders>
              <w:top w:val="single" w:sz="2" w:space="0" w:color="auto"/>
              <w:left w:val="single" w:sz="2" w:space="0" w:color="auto"/>
              <w:bottom w:val="single" w:sz="2" w:space="0" w:color="auto"/>
              <w:right w:val="single" w:sz="2" w:space="0" w:color="auto"/>
            </w:tcBorders>
            <w:vAlign w:val="center"/>
          </w:tcPr>
          <w:p w14:paraId="7206E97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0.31%</w:t>
            </w:r>
          </w:p>
        </w:tc>
        <w:tc>
          <w:tcPr>
            <w:tcW w:w="1701" w:type="dxa"/>
            <w:tcBorders>
              <w:top w:val="single" w:sz="2" w:space="0" w:color="auto"/>
              <w:left w:val="single" w:sz="2" w:space="0" w:color="auto"/>
              <w:bottom w:val="single" w:sz="2" w:space="0" w:color="auto"/>
              <w:right w:val="single" w:sz="2" w:space="0" w:color="auto"/>
            </w:tcBorders>
            <w:vAlign w:val="center"/>
          </w:tcPr>
          <w:p w14:paraId="0E3759D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9,477,681.57</w:t>
            </w:r>
          </w:p>
        </w:tc>
        <w:tc>
          <w:tcPr>
            <w:tcW w:w="1417" w:type="dxa"/>
            <w:tcBorders>
              <w:top w:val="single" w:sz="2" w:space="0" w:color="auto"/>
              <w:left w:val="single" w:sz="2" w:space="0" w:color="auto"/>
              <w:bottom w:val="single" w:sz="2" w:space="0" w:color="auto"/>
              <w:right w:val="single" w:sz="2" w:space="0" w:color="auto"/>
            </w:tcBorders>
            <w:vAlign w:val="center"/>
          </w:tcPr>
          <w:p w14:paraId="7C7E5E4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0.42%</w:t>
            </w:r>
          </w:p>
        </w:tc>
        <w:tc>
          <w:tcPr>
            <w:tcW w:w="1701" w:type="dxa"/>
            <w:tcBorders>
              <w:top w:val="single" w:sz="2" w:space="0" w:color="auto"/>
              <w:left w:val="single" w:sz="2" w:space="0" w:color="auto"/>
              <w:bottom w:val="single" w:sz="2" w:space="0" w:color="auto"/>
              <w:right w:val="single" w:sz="2" w:space="0" w:color="auto"/>
            </w:tcBorders>
            <w:vAlign w:val="center"/>
          </w:tcPr>
          <w:p w14:paraId="16F2B297"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0.11</w:t>
            </w:r>
            <w:r w:rsidRPr="00ED6430">
              <w:rPr>
                <w:rFonts w:ascii="Times New Roman" w:eastAsia="宋体" w:hAnsi="Times New Roman" w:cs="Times New Roman" w:hint="eastAsia"/>
                <w:sz w:val="18"/>
                <w:szCs w:val="18"/>
              </w:rPr>
              <w:t>个百分点</w:t>
            </w:r>
          </w:p>
        </w:tc>
      </w:tr>
      <w:tr w:rsidR="009E45FB" w:rsidRPr="00ED6430" w14:paraId="4C4CC993" w14:textId="77777777" w:rsidTr="00916348">
        <w:trPr>
          <w:trHeight w:val="454"/>
          <w:jc w:val="center"/>
        </w:trPr>
        <w:tc>
          <w:tcPr>
            <w:tcW w:w="1131" w:type="dxa"/>
            <w:vMerge/>
            <w:tcBorders>
              <w:left w:val="single" w:sz="2" w:space="0" w:color="auto"/>
              <w:right w:val="single" w:sz="2" w:space="0" w:color="auto"/>
            </w:tcBorders>
            <w:vAlign w:val="center"/>
          </w:tcPr>
          <w:p w14:paraId="37F9B68C"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1DCF566"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费用</w:t>
            </w:r>
          </w:p>
        </w:tc>
        <w:tc>
          <w:tcPr>
            <w:tcW w:w="1559" w:type="dxa"/>
            <w:tcBorders>
              <w:top w:val="single" w:sz="2" w:space="0" w:color="auto"/>
              <w:left w:val="single" w:sz="2" w:space="0" w:color="auto"/>
              <w:bottom w:val="single" w:sz="2" w:space="0" w:color="auto"/>
              <w:right w:val="single" w:sz="2" w:space="0" w:color="auto"/>
            </w:tcBorders>
            <w:vAlign w:val="center"/>
          </w:tcPr>
          <w:p w14:paraId="14BF0A0C"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20,533,969.43 </w:t>
            </w:r>
          </w:p>
        </w:tc>
        <w:tc>
          <w:tcPr>
            <w:tcW w:w="1418" w:type="dxa"/>
            <w:tcBorders>
              <w:top w:val="single" w:sz="2" w:space="0" w:color="auto"/>
              <w:left w:val="single" w:sz="2" w:space="0" w:color="auto"/>
              <w:bottom w:val="single" w:sz="2" w:space="0" w:color="auto"/>
              <w:right w:val="single" w:sz="2" w:space="0" w:color="auto"/>
            </w:tcBorders>
            <w:vAlign w:val="center"/>
          </w:tcPr>
          <w:p w14:paraId="7FF1267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0.76%</w:t>
            </w:r>
          </w:p>
        </w:tc>
        <w:tc>
          <w:tcPr>
            <w:tcW w:w="1701" w:type="dxa"/>
            <w:tcBorders>
              <w:top w:val="single" w:sz="2" w:space="0" w:color="auto"/>
              <w:left w:val="single" w:sz="2" w:space="0" w:color="auto"/>
              <w:bottom w:val="single" w:sz="2" w:space="0" w:color="auto"/>
              <w:right w:val="single" w:sz="2" w:space="0" w:color="auto"/>
            </w:tcBorders>
            <w:vAlign w:val="center"/>
          </w:tcPr>
          <w:p w14:paraId="615E2F6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16,866,297.8</w:t>
            </w:r>
            <w:r w:rsidRPr="00ED6430">
              <w:rPr>
                <w:rFonts w:ascii="Times New Roman" w:eastAsia="宋体" w:hAnsi="Times New Roman" w:cs="Times New Roman" w:hint="eastAsia"/>
                <w:sz w:val="18"/>
                <w:szCs w:val="18"/>
              </w:rPr>
              <w:t>6</w:t>
            </w:r>
          </w:p>
        </w:tc>
        <w:tc>
          <w:tcPr>
            <w:tcW w:w="1417" w:type="dxa"/>
            <w:tcBorders>
              <w:top w:val="single" w:sz="2" w:space="0" w:color="auto"/>
              <w:left w:val="single" w:sz="2" w:space="0" w:color="auto"/>
              <w:bottom w:val="single" w:sz="2" w:space="0" w:color="auto"/>
              <w:right w:val="single" w:sz="2" w:space="0" w:color="auto"/>
            </w:tcBorders>
            <w:vAlign w:val="center"/>
          </w:tcPr>
          <w:p w14:paraId="754D397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0.75%</w:t>
            </w:r>
          </w:p>
        </w:tc>
        <w:tc>
          <w:tcPr>
            <w:tcW w:w="1701" w:type="dxa"/>
            <w:tcBorders>
              <w:top w:val="single" w:sz="2" w:space="0" w:color="auto"/>
              <w:left w:val="single" w:sz="2" w:space="0" w:color="auto"/>
              <w:bottom w:val="single" w:sz="2" w:space="0" w:color="auto"/>
              <w:right w:val="single" w:sz="2" w:space="0" w:color="auto"/>
            </w:tcBorders>
            <w:vAlign w:val="center"/>
          </w:tcPr>
          <w:p w14:paraId="2EA35DA8"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0.01</w:t>
            </w:r>
            <w:r w:rsidRPr="00ED6430">
              <w:rPr>
                <w:rFonts w:ascii="Times New Roman" w:eastAsia="宋体" w:hAnsi="Times New Roman" w:cs="Times New Roman" w:hint="eastAsia"/>
                <w:sz w:val="18"/>
                <w:szCs w:val="18"/>
              </w:rPr>
              <w:t>个百分点</w:t>
            </w:r>
          </w:p>
        </w:tc>
      </w:tr>
      <w:tr w:rsidR="009E45FB" w:rsidRPr="00ED6430" w14:paraId="5D56146F" w14:textId="77777777" w:rsidTr="00916348">
        <w:trPr>
          <w:trHeight w:val="454"/>
          <w:jc w:val="center"/>
        </w:trPr>
        <w:tc>
          <w:tcPr>
            <w:tcW w:w="1131" w:type="dxa"/>
            <w:vMerge/>
            <w:tcBorders>
              <w:left w:val="single" w:sz="2" w:space="0" w:color="auto"/>
              <w:bottom w:val="single" w:sz="2" w:space="0" w:color="auto"/>
              <w:right w:val="single" w:sz="2" w:space="0" w:color="auto"/>
            </w:tcBorders>
            <w:vAlign w:val="center"/>
          </w:tcPr>
          <w:p w14:paraId="38DDFA8C"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6E1A726"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09D631E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1,894,307,149.80 </w:t>
            </w:r>
          </w:p>
        </w:tc>
        <w:tc>
          <w:tcPr>
            <w:tcW w:w="1418" w:type="dxa"/>
            <w:tcBorders>
              <w:top w:val="single" w:sz="2" w:space="0" w:color="auto"/>
              <w:left w:val="single" w:sz="2" w:space="0" w:color="auto"/>
              <w:bottom w:val="single" w:sz="2" w:space="0" w:color="auto"/>
              <w:right w:val="single" w:sz="2" w:space="0" w:color="auto"/>
            </w:tcBorders>
            <w:vAlign w:val="center"/>
          </w:tcPr>
          <w:p w14:paraId="794611C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70.05%</w:t>
            </w:r>
          </w:p>
        </w:tc>
        <w:tc>
          <w:tcPr>
            <w:tcW w:w="1701" w:type="dxa"/>
            <w:tcBorders>
              <w:top w:val="single" w:sz="2" w:space="0" w:color="auto"/>
              <w:left w:val="single" w:sz="2" w:space="0" w:color="auto"/>
              <w:bottom w:val="single" w:sz="2" w:space="0" w:color="auto"/>
              <w:right w:val="single" w:sz="2" w:space="0" w:color="auto"/>
            </w:tcBorders>
            <w:vAlign w:val="center"/>
          </w:tcPr>
          <w:p w14:paraId="1024365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1,511,538,258.8</w:t>
            </w:r>
            <w:r w:rsidRPr="00ED6430">
              <w:rPr>
                <w:rFonts w:ascii="Times New Roman" w:eastAsia="宋体" w:hAnsi="Times New Roman" w:cs="Times New Roman" w:hint="eastAsia"/>
                <w:sz w:val="18"/>
                <w:szCs w:val="18"/>
              </w:rPr>
              <w:t>5</w:t>
            </w:r>
          </w:p>
        </w:tc>
        <w:tc>
          <w:tcPr>
            <w:tcW w:w="1417" w:type="dxa"/>
            <w:tcBorders>
              <w:top w:val="single" w:sz="2" w:space="0" w:color="auto"/>
              <w:left w:val="single" w:sz="2" w:space="0" w:color="auto"/>
              <w:bottom w:val="single" w:sz="2" w:space="0" w:color="auto"/>
              <w:right w:val="single" w:sz="2" w:space="0" w:color="auto"/>
            </w:tcBorders>
            <w:vAlign w:val="center"/>
          </w:tcPr>
          <w:p w14:paraId="5844783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66.82%</w:t>
            </w:r>
          </w:p>
        </w:tc>
        <w:tc>
          <w:tcPr>
            <w:tcW w:w="1701" w:type="dxa"/>
            <w:tcBorders>
              <w:top w:val="single" w:sz="2" w:space="0" w:color="auto"/>
              <w:left w:val="single" w:sz="2" w:space="0" w:color="auto"/>
              <w:bottom w:val="single" w:sz="2" w:space="0" w:color="auto"/>
              <w:right w:val="single" w:sz="2" w:space="0" w:color="auto"/>
            </w:tcBorders>
            <w:vAlign w:val="center"/>
          </w:tcPr>
          <w:p w14:paraId="55C40DE6"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3.2</w:t>
            </w:r>
            <w:r w:rsidRPr="00ED6430">
              <w:rPr>
                <w:rFonts w:ascii="Times New Roman" w:eastAsia="宋体" w:hAnsi="Times New Roman" w:cs="Times New Roman" w:hint="eastAsia"/>
                <w:sz w:val="18"/>
                <w:szCs w:val="18"/>
              </w:rPr>
              <w:t>3</w:t>
            </w:r>
            <w:r w:rsidRPr="00ED6430">
              <w:rPr>
                <w:rFonts w:ascii="Times New Roman" w:eastAsia="宋体" w:hAnsi="Times New Roman" w:cs="Times New Roman" w:hint="eastAsia"/>
                <w:sz w:val="18"/>
                <w:szCs w:val="18"/>
              </w:rPr>
              <w:t>个百分点</w:t>
            </w:r>
          </w:p>
        </w:tc>
      </w:tr>
      <w:tr w:rsidR="009E45FB" w:rsidRPr="00ED6430" w14:paraId="52A9CEDA" w14:textId="77777777" w:rsidTr="00916348">
        <w:trPr>
          <w:trHeight w:val="454"/>
          <w:jc w:val="center"/>
        </w:trPr>
        <w:tc>
          <w:tcPr>
            <w:tcW w:w="1131" w:type="dxa"/>
            <w:vMerge w:val="restart"/>
            <w:tcBorders>
              <w:top w:val="single" w:sz="2" w:space="0" w:color="auto"/>
              <w:left w:val="single" w:sz="2" w:space="0" w:color="auto"/>
              <w:right w:val="single" w:sz="2" w:space="0" w:color="auto"/>
            </w:tcBorders>
            <w:vAlign w:val="center"/>
          </w:tcPr>
          <w:p w14:paraId="4A5AC509"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合金及其他产品</w:t>
            </w:r>
          </w:p>
        </w:tc>
        <w:tc>
          <w:tcPr>
            <w:tcW w:w="851" w:type="dxa"/>
            <w:tcBorders>
              <w:top w:val="single" w:sz="2" w:space="0" w:color="auto"/>
              <w:left w:val="single" w:sz="2" w:space="0" w:color="auto"/>
              <w:bottom w:val="single" w:sz="2" w:space="0" w:color="auto"/>
              <w:right w:val="single" w:sz="2" w:space="0" w:color="auto"/>
            </w:tcBorders>
            <w:vAlign w:val="center"/>
          </w:tcPr>
          <w:p w14:paraId="1745B487"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原材料</w:t>
            </w:r>
          </w:p>
        </w:tc>
        <w:tc>
          <w:tcPr>
            <w:tcW w:w="1559" w:type="dxa"/>
            <w:tcBorders>
              <w:top w:val="single" w:sz="2" w:space="0" w:color="auto"/>
              <w:left w:val="single" w:sz="2" w:space="0" w:color="auto"/>
              <w:bottom w:val="single" w:sz="2" w:space="0" w:color="auto"/>
              <w:right w:val="single" w:sz="2" w:space="0" w:color="auto"/>
            </w:tcBorders>
            <w:vAlign w:val="center"/>
          </w:tcPr>
          <w:p w14:paraId="682B52BE"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588,177,542.49 </w:t>
            </w:r>
          </w:p>
        </w:tc>
        <w:tc>
          <w:tcPr>
            <w:tcW w:w="1418" w:type="dxa"/>
            <w:tcBorders>
              <w:top w:val="single" w:sz="2" w:space="0" w:color="auto"/>
              <w:left w:val="single" w:sz="2" w:space="0" w:color="auto"/>
              <w:bottom w:val="single" w:sz="2" w:space="0" w:color="auto"/>
              <w:right w:val="single" w:sz="2" w:space="0" w:color="auto"/>
            </w:tcBorders>
            <w:vAlign w:val="center"/>
          </w:tcPr>
          <w:p w14:paraId="6112299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21.75%</w:t>
            </w:r>
          </w:p>
        </w:tc>
        <w:tc>
          <w:tcPr>
            <w:tcW w:w="1701" w:type="dxa"/>
            <w:tcBorders>
              <w:top w:val="single" w:sz="2" w:space="0" w:color="auto"/>
              <w:left w:val="single" w:sz="2" w:space="0" w:color="auto"/>
              <w:bottom w:val="single" w:sz="2" w:space="0" w:color="auto"/>
              <w:right w:val="single" w:sz="2" w:space="0" w:color="auto"/>
            </w:tcBorders>
            <w:vAlign w:val="center"/>
          </w:tcPr>
          <w:p w14:paraId="10D2C5FA"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581,761,851.2</w:t>
            </w:r>
            <w:r w:rsidRPr="00ED6430">
              <w:rPr>
                <w:rFonts w:ascii="Times New Roman" w:eastAsia="宋体" w:hAnsi="Times New Roman" w:cs="Times New Roman" w:hint="eastAsia"/>
                <w:sz w:val="18"/>
                <w:szCs w:val="18"/>
              </w:rPr>
              <w:t>5</w:t>
            </w:r>
          </w:p>
        </w:tc>
        <w:tc>
          <w:tcPr>
            <w:tcW w:w="1417" w:type="dxa"/>
            <w:tcBorders>
              <w:top w:val="single" w:sz="2" w:space="0" w:color="auto"/>
              <w:left w:val="single" w:sz="2" w:space="0" w:color="auto"/>
              <w:bottom w:val="single" w:sz="2" w:space="0" w:color="auto"/>
              <w:right w:val="single" w:sz="2" w:space="0" w:color="auto"/>
            </w:tcBorders>
            <w:vAlign w:val="center"/>
          </w:tcPr>
          <w:p w14:paraId="0101B0C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25.72%</w:t>
            </w:r>
          </w:p>
        </w:tc>
        <w:tc>
          <w:tcPr>
            <w:tcW w:w="1701" w:type="dxa"/>
            <w:tcBorders>
              <w:top w:val="single" w:sz="2" w:space="0" w:color="auto"/>
              <w:left w:val="single" w:sz="2" w:space="0" w:color="auto"/>
              <w:bottom w:val="single" w:sz="2" w:space="0" w:color="auto"/>
              <w:right w:val="single" w:sz="2" w:space="0" w:color="auto"/>
            </w:tcBorders>
            <w:vAlign w:val="center"/>
          </w:tcPr>
          <w:p w14:paraId="38E8B663"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3.97</w:t>
            </w:r>
            <w:r w:rsidRPr="00ED6430">
              <w:rPr>
                <w:rFonts w:ascii="Times New Roman" w:eastAsia="宋体" w:hAnsi="Times New Roman" w:cs="Times New Roman" w:hint="eastAsia"/>
                <w:sz w:val="18"/>
                <w:szCs w:val="18"/>
              </w:rPr>
              <w:t>个百分点</w:t>
            </w:r>
          </w:p>
        </w:tc>
      </w:tr>
      <w:tr w:rsidR="009E45FB" w:rsidRPr="00ED6430" w14:paraId="67248DC9" w14:textId="77777777" w:rsidTr="00916348">
        <w:trPr>
          <w:trHeight w:val="454"/>
          <w:jc w:val="center"/>
        </w:trPr>
        <w:tc>
          <w:tcPr>
            <w:tcW w:w="1131" w:type="dxa"/>
            <w:vMerge/>
            <w:tcBorders>
              <w:left w:val="single" w:sz="2" w:space="0" w:color="auto"/>
              <w:right w:val="single" w:sz="2" w:space="0" w:color="auto"/>
            </w:tcBorders>
            <w:vAlign w:val="center"/>
          </w:tcPr>
          <w:p w14:paraId="57717329"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65BD04D"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人工</w:t>
            </w:r>
          </w:p>
        </w:tc>
        <w:tc>
          <w:tcPr>
            <w:tcW w:w="1559" w:type="dxa"/>
            <w:tcBorders>
              <w:top w:val="single" w:sz="2" w:space="0" w:color="auto"/>
              <w:left w:val="single" w:sz="2" w:space="0" w:color="auto"/>
              <w:bottom w:val="single" w:sz="2" w:space="0" w:color="auto"/>
              <w:right w:val="single" w:sz="2" w:space="0" w:color="auto"/>
            </w:tcBorders>
            <w:vAlign w:val="center"/>
          </w:tcPr>
          <w:p w14:paraId="7B52DCB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35,744,671.66 </w:t>
            </w:r>
          </w:p>
        </w:tc>
        <w:tc>
          <w:tcPr>
            <w:tcW w:w="1418" w:type="dxa"/>
            <w:tcBorders>
              <w:top w:val="single" w:sz="2" w:space="0" w:color="auto"/>
              <w:left w:val="single" w:sz="2" w:space="0" w:color="auto"/>
              <w:bottom w:val="single" w:sz="2" w:space="0" w:color="auto"/>
              <w:right w:val="single" w:sz="2" w:space="0" w:color="auto"/>
            </w:tcBorders>
            <w:vAlign w:val="center"/>
          </w:tcPr>
          <w:p w14:paraId="34EAEC1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w:t>
            </w:r>
          </w:p>
        </w:tc>
        <w:tc>
          <w:tcPr>
            <w:tcW w:w="1701" w:type="dxa"/>
            <w:tcBorders>
              <w:top w:val="single" w:sz="2" w:space="0" w:color="auto"/>
              <w:left w:val="single" w:sz="2" w:space="0" w:color="auto"/>
              <w:bottom w:val="single" w:sz="2" w:space="0" w:color="auto"/>
              <w:right w:val="single" w:sz="2" w:space="0" w:color="auto"/>
            </w:tcBorders>
            <w:vAlign w:val="center"/>
          </w:tcPr>
          <w:p w14:paraId="336F2503"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20,676,123.97</w:t>
            </w:r>
          </w:p>
        </w:tc>
        <w:tc>
          <w:tcPr>
            <w:tcW w:w="1417" w:type="dxa"/>
            <w:tcBorders>
              <w:top w:val="single" w:sz="2" w:space="0" w:color="auto"/>
              <w:left w:val="single" w:sz="2" w:space="0" w:color="auto"/>
              <w:bottom w:val="single" w:sz="2" w:space="0" w:color="auto"/>
              <w:right w:val="single" w:sz="2" w:space="0" w:color="auto"/>
            </w:tcBorders>
            <w:vAlign w:val="center"/>
          </w:tcPr>
          <w:p w14:paraId="49EBBFF4"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0.92%</w:t>
            </w:r>
          </w:p>
        </w:tc>
        <w:tc>
          <w:tcPr>
            <w:tcW w:w="1701" w:type="dxa"/>
            <w:tcBorders>
              <w:top w:val="single" w:sz="2" w:space="0" w:color="auto"/>
              <w:left w:val="single" w:sz="2" w:space="0" w:color="auto"/>
              <w:bottom w:val="single" w:sz="2" w:space="0" w:color="auto"/>
              <w:right w:val="single" w:sz="2" w:space="0" w:color="auto"/>
            </w:tcBorders>
            <w:vAlign w:val="center"/>
          </w:tcPr>
          <w:p w14:paraId="742FC1A3"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0.4</w:t>
            </w:r>
            <w:r w:rsidRPr="00ED6430">
              <w:rPr>
                <w:rFonts w:ascii="Times New Roman" w:eastAsia="宋体" w:hAnsi="Times New Roman" w:cs="Times New Roman" w:hint="eastAsia"/>
                <w:sz w:val="18"/>
                <w:szCs w:val="18"/>
              </w:rPr>
              <w:t>0</w:t>
            </w:r>
            <w:r w:rsidRPr="00ED6430">
              <w:rPr>
                <w:rFonts w:ascii="Times New Roman" w:eastAsia="宋体" w:hAnsi="Times New Roman" w:cs="Times New Roman" w:hint="eastAsia"/>
                <w:sz w:val="18"/>
                <w:szCs w:val="18"/>
              </w:rPr>
              <w:t>个百分点</w:t>
            </w:r>
          </w:p>
        </w:tc>
      </w:tr>
      <w:tr w:rsidR="009E45FB" w:rsidRPr="00ED6430" w14:paraId="2E6B3FA1" w14:textId="77777777" w:rsidTr="00916348">
        <w:trPr>
          <w:trHeight w:val="454"/>
          <w:jc w:val="center"/>
        </w:trPr>
        <w:tc>
          <w:tcPr>
            <w:tcW w:w="1131" w:type="dxa"/>
            <w:vMerge/>
            <w:tcBorders>
              <w:left w:val="single" w:sz="2" w:space="0" w:color="auto"/>
              <w:right w:val="single" w:sz="2" w:space="0" w:color="auto"/>
            </w:tcBorders>
            <w:vAlign w:val="center"/>
          </w:tcPr>
          <w:p w14:paraId="006056BA"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AEBD6F8"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能源</w:t>
            </w:r>
          </w:p>
        </w:tc>
        <w:tc>
          <w:tcPr>
            <w:tcW w:w="1559" w:type="dxa"/>
            <w:tcBorders>
              <w:top w:val="single" w:sz="2" w:space="0" w:color="auto"/>
              <w:left w:val="single" w:sz="2" w:space="0" w:color="auto"/>
              <w:bottom w:val="single" w:sz="2" w:space="0" w:color="auto"/>
              <w:right w:val="single" w:sz="2" w:space="0" w:color="auto"/>
            </w:tcBorders>
            <w:vAlign w:val="center"/>
          </w:tcPr>
          <w:p w14:paraId="14A2A0D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17,500,753.92 </w:t>
            </w:r>
          </w:p>
        </w:tc>
        <w:tc>
          <w:tcPr>
            <w:tcW w:w="1418" w:type="dxa"/>
            <w:tcBorders>
              <w:top w:val="single" w:sz="2" w:space="0" w:color="auto"/>
              <w:left w:val="single" w:sz="2" w:space="0" w:color="auto"/>
              <w:bottom w:val="single" w:sz="2" w:space="0" w:color="auto"/>
              <w:right w:val="single" w:sz="2" w:space="0" w:color="auto"/>
            </w:tcBorders>
            <w:vAlign w:val="center"/>
          </w:tcPr>
          <w:p w14:paraId="3E00470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0.65%</w:t>
            </w:r>
          </w:p>
        </w:tc>
        <w:tc>
          <w:tcPr>
            <w:tcW w:w="1701" w:type="dxa"/>
            <w:tcBorders>
              <w:top w:val="single" w:sz="2" w:space="0" w:color="auto"/>
              <w:left w:val="single" w:sz="2" w:space="0" w:color="auto"/>
              <w:bottom w:val="single" w:sz="2" w:space="0" w:color="auto"/>
              <w:right w:val="single" w:sz="2" w:space="0" w:color="auto"/>
            </w:tcBorders>
            <w:vAlign w:val="center"/>
          </w:tcPr>
          <w:p w14:paraId="2BB1FC0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10,245,334.58</w:t>
            </w:r>
          </w:p>
        </w:tc>
        <w:tc>
          <w:tcPr>
            <w:tcW w:w="1417" w:type="dxa"/>
            <w:tcBorders>
              <w:top w:val="single" w:sz="2" w:space="0" w:color="auto"/>
              <w:left w:val="single" w:sz="2" w:space="0" w:color="auto"/>
              <w:bottom w:val="single" w:sz="2" w:space="0" w:color="auto"/>
              <w:right w:val="single" w:sz="2" w:space="0" w:color="auto"/>
            </w:tcBorders>
            <w:vAlign w:val="center"/>
          </w:tcPr>
          <w:p w14:paraId="661F3D5C"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0.45%</w:t>
            </w:r>
          </w:p>
        </w:tc>
        <w:tc>
          <w:tcPr>
            <w:tcW w:w="1701" w:type="dxa"/>
            <w:tcBorders>
              <w:top w:val="single" w:sz="2" w:space="0" w:color="auto"/>
              <w:left w:val="single" w:sz="2" w:space="0" w:color="auto"/>
              <w:bottom w:val="single" w:sz="2" w:space="0" w:color="auto"/>
              <w:right w:val="single" w:sz="2" w:space="0" w:color="auto"/>
            </w:tcBorders>
            <w:vAlign w:val="center"/>
          </w:tcPr>
          <w:p w14:paraId="5781ECEE"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w:t>
            </w:r>
            <w:r w:rsidRPr="00ED6430">
              <w:rPr>
                <w:rFonts w:ascii="Times New Roman" w:eastAsia="宋体" w:hAnsi="Times New Roman" w:cs="Times New Roman" w:hint="eastAsia"/>
                <w:sz w:val="18"/>
                <w:szCs w:val="18"/>
              </w:rPr>
              <w:t>20</w:t>
            </w:r>
            <w:r w:rsidRPr="00ED6430">
              <w:rPr>
                <w:rFonts w:ascii="Times New Roman" w:eastAsia="宋体" w:hAnsi="Times New Roman" w:cs="Times New Roman" w:hint="eastAsia"/>
                <w:sz w:val="18"/>
                <w:szCs w:val="18"/>
              </w:rPr>
              <w:t>个百分点</w:t>
            </w:r>
          </w:p>
        </w:tc>
      </w:tr>
      <w:tr w:rsidR="009E45FB" w:rsidRPr="00ED6430" w14:paraId="704018AB" w14:textId="77777777" w:rsidTr="00916348">
        <w:trPr>
          <w:trHeight w:val="454"/>
          <w:jc w:val="center"/>
        </w:trPr>
        <w:tc>
          <w:tcPr>
            <w:tcW w:w="1131" w:type="dxa"/>
            <w:vMerge/>
            <w:tcBorders>
              <w:left w:val="single" w:sz="2" w:space="0" w:color="auto"/>
              <w:right w:val="single" w:sz="2" w:space="0" w:color="auto"/>
            </w:tcBorders>
            <w:vAlign w:val="center"/>
          </w:tcPr>
          <w:p w14:paraId="6374BCCE"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07C2951"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折旧</w:t>
            </w:r>
          </w:p>
        </w:tc>
        <w:tc>
          <w:tcPr>
            <w:tcW w:w="1559" w:type="dxa"/>
            <w:tcBorders>
              <w:top w:val="single" w:sz="2" w:space="0" w:color="auto"/>
              <w:left w:val="single" w:sz="2" w:space="0" w:color="auto"/>
              <w:bottom w:val="single" w:sz="2" w:space="0" w:color="auto"/>
              <w:right w:val="single" w:sz="2" w:space="0" w:color="auto"/>
            </w:tcBorders>
            <w:vAlign w:val="center"/>
          </w:tcPr>
          <w:p w14:paraId="0649D34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46,127,269.22 </w:t>
            </w:r>
          </w:p>
        </w:tc>
        <w:tc>
          <w:tcPr>
            <w:tcW w:w="1418" w:type="dxa"/>
            <w:tcBorders>
              <w:top w:val="single" w:sz="2" w:space="0" w:color="auto"/>
              <w:left w:val="single" w:sz="2" w:space="0" w:color="auto"/>
              <w:bottom w:val="single" w:sz="2" w:space="0" w:color="auto"/>
              <w:right w:val="single" w:sz="2" w:space="0" w:color="auto"/>
            </w:tcBorders>
            <w:vAlign w:val="center"/>
          </w:tcPr>
          <w:p w14:paraId="593B363D"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w:t>
            </w:r>
          </w:p>
        </w:tc>
        <w:tc>
          <w:tcPr>
            <w:tcW w:w="1701" w:type="dxa"/>
            <w:tcBorders>
              <w:top w:val="single" w:sz="2" w:space="0" w:color="auto"/>
              <w:left w:val="single" w:sz="2" w:space="0" w:color="auto"/>
              <w:bottom w:val="single" w:sz="2" w:space="0" w:color="auto"/>
              <w:right w:val="single" w:sz="2" w:space="0" w:color="auto"/>
            </w:tcBorders>
            <w:vAlign w:val="center"/>
          </w:tcPr>
          <w:p w14:paraId="4F9CAE22"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30,159,521.61</w:t>
            </w:r>
          </w:p>
        </w:tc>
        <w:tc>
          <w:tcPr>
            <w:tcW w:w="1417" w:type="dxa"/>
            <w:tcBorders>
              <w:top w:val="single" w:sz="2" w:space="0" w:color="auto"/>
              <w:left w:val="single" w:sz="2" w:space="0" w:color="auto"/>
              <w:bottom w:val="single" w:sz="2" w:space="0" w:color="auto"/>
              <w:right w:val="single" w:sz="2" w:space="0" w:color="auto"/>
            </w:tcBorders>
            <w:vAlign w:val="center"/>
          </w:tcPr>
          <w:p w14:paraId="48D11E6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1.33%</w:t>
            </w:r>
          </w:p>
        </w:tc>
        <w:tc>
          <w:tcPr>
            <w:tcW w:w="1701" w:type="dxa"/>
            <w:tcBorders>
              <w:top w:val="single" w:sz="2" w:space="0" w:color="auto"/>
              <w:left w:val="single" w:sz="2" w:space="0" w:color="auto"/>
              <w:bottom w:val="single" w:sz="2" w:space="0" w:color="auto"/>
              <w:right w:val="single" w:sz="2" w:space="0" w:color="auto"/>
            </w:tcBorders>
            <w:vAlign w:val="center"/>
          </w:tcPr>
          <w:p w14:paraId="1987226B"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0.3</w:t>
            </w:r>
            <w:r w:rsidRPr="00ED6430">
              <w:rPr>
                <w:rFonts w:ascii="Times New Roman" w:eastAsia="宋体" w:hAnsi="Times New Roman" w:cs="Times New Roman" w:hint="eastAsia"/>
                <w:sz w:val="18"/>
                <w:szCs w:val="18"/>
              </w:rPr>
              <w:t>8</w:t>
            </w:r>
            <w:r w:rsidRPr="00ED6430">
              <w:rPr>
                <w:rFonts w:ascii="Times New Roman" w:eastAsia="宋体" w:hAnsi="Times New Roman" w:cs="Times New Roman" w:hint="eastAsia"/>
                <w:sz w:val="18"/>
                <w:szCs w:val="18"/>
              </w:rPr>
              <w:t>个百分点</w:t>
            </w:r>
          </w:p>
        </w:tc>
      </w:tr>
      <w:tr w:rsidR="009E45FB" w:rsidRPr="00ED6430" w14:paraId="13797E4A" w14:textId="77777777" w:rsidTr="00916348">
        <w:trPr>
          <w:trHeight w:val="454"/>
          <w:jc w:val="center"/>
        </w:trPr>
        <w:tc>
          <w:tcPr>
            <w:tcW w:w="1131" w:type="dxa"/>
            <w:vMerge/>
            <w:tcBorders>
              <w:left w:val="single" w:sz="2" w:space="0" w:color="auto"/>
              <w:right w:val="single" w:sz="2" w:space="0" w:color="auto"/>
            </w:tcBorders>
            <w:vAlign w:val="center"/>
          </w:tcPr>
          <w:p w14:paraId="65FF41FE"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C93A071"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费用</w:t>
            </w:r>
          </w:p>
        </w:tc>
        <w:tc>
          <w:tcPr>
            <w:tcW w:w="1559" w:type="dxa"/>
            <w:tcBorders>
              <w:top w:val="single" w:sz="2" w:space="0" w:color="auto"/>
              <w:left w:val="single" w:sz="2" w:space="0" w:color="auto"/>
              <w:bottom w:val="single" w:sz="2" w:space="0" w:color="auto"/>
              <w:right w:val="single" w:sz="2" w:space="0" w:color="auto"/>
            </w:tcBorders>
            <w:vAlign w:val="center"/>
          </w:tcPr>
          <w:p w14:paraId="167EC97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69,346,045.98 </w:t>
            </w:r>
          </w:p>
        </w:tc>
        <w:tc>
          <w:tcPr>
            <w:tcW w:w="1418" w:type="dxa"/>
            <w:tcBorders>
              <w:top w:val="single" w:sz="2" w:space="0" w:color="auto"/>
              <w:left w:val="single" w:sz="2" w:space="0" w:color="auto"/>
              <w:bottom w:val="single" w:sz="2" w:space="0" w:color="auto"/>
              <w:right w:val="single" w:sz="2" w:space="0" w:color="auto"/>
            </w:tcBorders>
            <w:vAlign w:val="center"/>
          </w:tcPr>
          <w:p w14:paraId="1904DAB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2.56%</w:t>
            </w:r>
          </w:p>
        </w:tc>
        <w:tc>
          <w:tcPr>
            <w:tcW w:w="1701" w:type="dxa"/>
            <w:tcBorders>
              <w:top w:val="single" w:sz="2" w:space="0" w:color="auto"/>
              <w:left w:val="single" w:sz="2" w:space="0" w:color="auto"/>
              <w:bottom w:val="single" w:sz="2" w:space="0" w:color="auto"/>
              <w:right w:val="single" w:sz="2" w:space="0" w:color="auto"/>
            </w:tcBorders>
            <w:vAlign w:val="center"/>
          </w:tcPr>
          <w:p w14:paraId="6A466BB3"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47,196,147.5</w:t>
            </w:r>
            <w:r w:rsidRPr="00ED6430">
              <w:rPr>
                <w:rFonts w:ascii="Times New Roman" w:eastAsia="宋体" w:hAnsi="Times New Roman" w:cs="Times New Roman" w:hint="eastAsia"/>
                <w:sz w:val="18"/>
                <w:szCs w:val="18"/>
              </w:rPr>
              <w:t>4</w:t>
            </w:r>
          </w:p>
        </w:tc>
        <w:tc>
          <w:tcPr>
            <w:tcW w:w="1417" w:type="dxa"/>
            <w:tcBorders>
              <w:top w:val="single" w:sz="2" w:space="0" w:color="auto"/>
              <w:left w:val="single" w:sz="2" w:space="0" w:color="auto"/>
              <w:bottom w:val="single" w:sz="2" w:space="0" w:color="auto"/>
              <w:right w:val="single" w:sz="2" w:space="0" w:color="auto"/>
            </w:tcBorders>
            <w:vAlign w:val="center"/>
          </w:tcPr>
          <w:p w14:paraId="2A9EA31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2.09%</w:t>
            </w:r>
          </w:p>
        </w:tc>
        <w:tc>
          <w:tcPr>
            <w:tcW w:w="1701" w:type="dxa"/>
            <w:tcBorders>
              <w:top w:val="single" w:sz="2" w:space="0" w:color="auto"/>
              <w:left w:val="single" w:sz="2" w:space="0" w:color="auto"/>
              <w:bottom w:val="single" w:sz="2" w:space="0" w:color="auto"/>
              <w:right w:val="single" w:sz="2" w:space="0" w:color="auto"/>
            </w:tcBorders>
            <w:vAlign w:val="center"/>
          </w:tcPr>
          <w:p w14:paraId="22E3AD3B"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增加</w:t>
            </w:r>
            <w:r w:rsidRPr="00ED6430">
              <w:rPr>
                <w:rFonts w:ascii="Times New Roman" w:eastAsia="宋体" w:hAnsi="Times New Roman" w:cs="Times New Roman"/>
                <w:sz w:val="18"/>
                <w:szCs w:val="18"/>
              </w:rPr>
              <w:t>0.4</w:t>
            </w:r>
            <w:r w:rsidRPr="00ED6430">
              <w:rPr>
                <w:rFonts w:ascii="Times New Roman" w:eastAsia="宋体" w:hAnsi="Times New Roman" w:cs="Times New Roman" w:hint="eastAsia"/>
                <w:sz w:val="18"/>
                <w:szCs w:val="18"/>
              </w:rPr>
              <w:t>7</w:t>
            </w:r>
            <w:r w:rsidRPr="00ED6430">
              <w:rPr>
                <w:rFonts w:ascii="Times New Roman" w:eastAsia="宋体" w:hAnsi="Times New Roman" w:cs="Times New Roman" w:hint="eastAsia"/>
                <w:sz w:val="18"/>
                <w:szCs w:val="18"/>
              </w:rPr>
              <w:t>个百分点</w:t>
            </w:r>
          </w:p>
        </w:tc>
      </w:tr>
      <w:tr w:rsidR="009E45FB" w:rsidRPr="00ED6430" w14:paraId="0C6C2ACC" w14:textId="77777777" w:rsidTr="00916348">
        <w:trPr>
          <w:trHeight w:val="454"/>
          <w:jc w:val="center"/>
        </w:trPr>
        <w:tc>
          <w:tcPr>
            <w:tcW w:w="1131" w:type="dxa"/>
            <w:vMerge/>
            <w:tcBorders>
              <w:left w:val="single" w:sz="2" w:space="0" w:color="auto"/>
              <w:bottom w:val="single" w:sz="2" w:space="0" w:color="auto"/>
              <w:right w:val="single" w:sz="2" w:space="0" w:color="auto"/>
            </w:tcBorders>
            <w:vAlign w:val="center"/>
          </w:tcPr>
          <w:p w14:paraId="36EE85CB" w14:textId="77777777" w:rsidR="009E45FB" w:rsidRPr="00ED6430" w:rsidRDefault="009E45FB" w:rsidP="009E45FB">
            <w:pPr>
              <w:spacing w:line="240" w:lineRule="exac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78F9D53"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5B937E8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756,896,283.27 </w:t>
            </w:r>
          </w:p>
        </w:tc>
        <w:tc>
          <w:tcPr>
            <w:tcW w:w="1418" w:type="dxa"/>
            <w:tcBorders>
              <w:top w:val="single" w:sz="2" w:space="0" w:color="auto"/>
              <w:left w:val="single" w:sz="2" w:space="0" w:color="auto"/>
              <w:bottom w:val="single" w:sz="2" w:space="0" w:color="auto"/>
              <w:right w:val="single" w:sz="2" w:space="0" w:color="auto"/>
            </w:tcBorders>
            <w:vAlign w:val="center"/>
          </w:tcPr>
          <w:p w14:paraId="4469C0C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27.99%</w:t>
            </w:r>
          </w:p>
        </w:tc>
        <w:tc>
          <w:tcPr>
            <w:tcW w:w="1701" w:type="dxa"/>
            <w:tcBorders>
              <w:top w:val="single" w:sz="2" w:space="0" w:color="auto"/>
              <w:left w:val="single" w:sz="2" w:space="0" w:color="auto"/>
              <w:bottom w:val="single" w:sz="2" w:space="0" w:color="auto"/>
              <w:right w:val="single" w:sz="2" w:space="0" w:color="auto"/>
            </w:tcBorders>
            <w:vAlign w:val="center"/>
          </w:tcPr>
          <w:p w14:paraId="28168EC8"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690,038,978.9</w:t>
            </w:r>
            <w:r w:rsidRPr="00ED6430">
              <w:rPr>
                <w:rFonts w:ascii="Times New Roman" w:eastAsia="宋体" w:hAnsi="Times New Roman" w:cs="Times New Roman" w:hint="eastAsia"/>
                <w:sz w:val="18"/>
                <w:szCs w:val="18"/>
              </w:rPr>
              <w:t>5</w:t>
            </w:r>
          </w:p>
        </w:tc>
        <w:tc>
          <w:tcPr>
            <w:tcW w:w="1417" w:type="dxa"/>
            <w:tcBorders>
              <w:top w:val="single" w:sz="2" w:space="0" w:color="auto"/>
              <w:left w:val="single" w:sz="2" w:space="0" w:color="auto"/>
              <w:bottom w:val="single" w:sz="2" w:space="0" w:color="auto"/>
              <w:right w:val="single" w:sz="2" w:space="0" w:color="auto"/>
            </w:tcBorders>
            <w:vAlign w:val="center"/>
          </w:tcPr>
          <w:p w14:paraId="0470505F"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30.51%</w:t>
            </w:r>
          </w:p>
        </w:tc>
        <w:tc>
          <w:tcPr>
            <w:tcW w:w="1701" w:type="dxa"/>
            <w:tcBorders>
              <w:top w:val="single" w:sz="2" w:space="0" w:color="auto"/>
              <w:left w:val="single" w:sz="2" w:space="0" w:color="auto"/>
              <w:bottom w:val="single" w:sz="2" w:space="0" w:color="auto"/>
              <w:right w:val="single" w:sz="2" w:space="0" w:color="auto"/>
            </w:tcBorders>
            <w:vAlign w:val="center"/>
          </w:tcPr>
          <w:p w14:paraId="63C80B73"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2.52</w:t>
            </w:r>
            <w:r w:rsidRPr="00ED6430">
              <w:rPr>
                <w:rFonts w:ascii="Times New Roman" w:eastAsia="宋体" w:hAnsi="Times New Roman" w:cs="Times New Roman" w:hint="eastAsia"/>
                <w:sz w:val="18"/>
                <w:szCs w:val="18"/>
              </w:rPr>
              <w:t>个百分点</w:t>
            </w:r>
          </w:p>
        </w:tc>
      </w:tr>
      <w:tr w:rsidR="009E45FB" w:rsidRPr="00ED6430" w14:paraId="204A919C" w14:textId="77777777" w:rsidTr="00916348">
        <w:trPr>
          <w:trHeight w:val="454"/>
          <w:jc w:val="center"/>
        </w:trPr>
        <w:tc>
          <w:tcPr>
            <w:tcW w:w="1982" w:type="dxa"/>
            <w:gridSpan w:val="2"/>
            <w:tcBorders>
              <w:top w:val="single" w:sz="2" w:space="0" w:color="auto"/>
              <w:left w:val="single" w:sz="2" w:space="0" w:color="auto"/>
              <w:bottom w:val="single" w:sz="2" w:space="0" w:color="auto"/>
              <w:right w:val="single" w:sz="2" w:space="0" w:color="auto"/>
            </w:tcBorders>
            <w:vAlign w:val="center"/>
          </w:tcPr>
          <w:p w14:paraId="2CB29CCB"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其他业务</w:t>
            </w:r>
          </w:p>
        </w:tc>
        <w:tc>
          <w:tcPr>
            <w:tcW w:w="1559" w:type="dxa"/>
            <w:tcBorders>
              <w:top w:val="single" w:sz="2" w:space="0" w:color="auto"/>
              <w:left w:val="single" w:sz="2" w:space="0" w:color="auto"/>
              <w:bottom w:val="single" w:sz="2" w:space="0" w:color="auto"/>
              <w:right w:val="single" w:sz="2" w:space="0" w:color="auto"/>
            </w:tcBorders>
            <w:vAlign w:val="center"/>
          </w:tcPr>
          <w:p w14:paraId="5B35D290"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53,213,671.22</w:t>
            </w:r>
          </w:p>
        </w:tc>
        <w:tc>
          <w:tcPr>
            <w:tcW w:w="1418" w:type="dxa"/>
            <w:tcBorders>
              <w:top w:val="single" w:sz="2" w:space="0" w:color="auto"/>
              <w:left w:val="single" w:sz="2" w:space="0" w:color="auto"/>
              <w:bottom w:val="single" w:sz="2" w:space="0" w:color="auto"/>
              <w:right w:val="single" w:sz="2" w:space="0" w:color="auto"/>
            </w:tcBorders>
            <w:vAlign w:val="center"/>
          </w:tcPr>
          <w:p w14:paraId="3ADBCEB5"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1.97%</w:t>
            </w:r>
          </w:p>
        </w:tc>
        <w:tc>
          <w:tcPr>
            <w:tcW w:w="1701" w:type="dxa"/>
            <w:tcBorders>
              <w:top w:val="single" w:sz="2" w:space="0" w:color="auto"/>
              <w:left w:val="single" w:sz="2" w:space="0" w:color="auto"/>
              <w:bottom w:val="single" w:sz="2" w:space="0" w:color="auto"/>
              <w:right w:val="single" w:sz="2" w:space="0" w:color="auto"/>
            </w:tcBorders>
            <w:vAlign w:val="center"/>
          </w:tcPr>
          <w:p w14:paraId="1D95BAEA"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60,447,896.34</w:t>
            </w:r>
          </w:p>
        </w:tc>
        <w:tc>
          <w:tcPr>
            <w:tcW w:w="1417" w:type="dxa"/>
            <w:tcBorders>
              <w:top w:val="single" w:sz="2" w:space="0" w:color="auto"/>
              <w:left w:val="single" w:sz="2" w:space="0" w:color="auto"/>
              <w:bottom w:val="single" w:sz="2" w:space="0" w:color="auto"/>
              <w:right w:val="single" w:sz="2" w:space="0" w:color="auto"/>
            </w:tcBorders>
            <w:vAlign w:val="center"/>
          </w:tcPr>
          <w:p w14:paraId="14306F9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2.67%</w:t>
            </w:r>
          </w:p>
        </w:tc>
        <w:tc>
          <w:tcPr>
            <w:tcW w:w="1701" w:type="dxa"/>
            <w:tcBorders>
              <w:top w:val="single" w:sz="2" w:space="0" w:color="auto"/>
              <w:left w:val="single" w:sz="2" w:space="0" w:color="auto"/>
              <w:bottom w:val="single" w:sz="2" w:space="0" w:color="auto"/>
              <w:right w:val="single" w:sz="2" w:space="0" w:color="auto"/>
            </w:tcBorders>
            <w:vAlign w:val="center"/>
          </w:tcPr>
          <w:p w14:paraId="21359966" w14:textId="77777777" w:rsidR="009E45FB" w:rsidRPr="00ED6430" w:rsidRDefault="009E45FB"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减少</w:t>
            </w:r>
            <w:r w:rsidRPr="00ED6430">
              <w:rPr>
                <w:rFonts w:ascii="Times New Roman" w:eastAsia="宋体" w:hAnsi="Times New Roman" w:cs="Times New Roman"/>
                <w:sz w:val="18"/>
                <w:szCs w:val="18"/>
              </w:rPr>
              <w:t>0.7</w:t>
            </w:r>
            <w:r w:rsidRPr="00ED6430">
              <w:rPr>
                <w:rFonts w:ascii="Times New Roman" w:eastAsia="宋体" w:hAnsi="Times New Roman" w:cs="Times New Roman" w:hint="eastAsia"/>
                <w:sz w:val="18"/>
                <w:szCs w:val="18"/>
              </w:rPr>
              <w:t>0</w:t>
            </w:r>
            <w:r w:rsidRPr="00ED6430">
              <w:rPr>
                <w:rFonts w:ascii="Times New Roman" w:eastAsia="宋体" w:hAnsi="Times New Roman" w:cs="Times New Roman" w:hint="eastAsia"/>
                <w:sz w:val="18"/>
                <w:szCs w:val="18"/>
              </w:rPr>
              <w:t>个百分点</w:t>
            </w:r>
          </w:p>
        </w:tc>
      </w:tr>
      <w:tr w:rsidR="009E45FB" w:rsidRPr="00ED6430" w14:paraId="5A06C27C" w14:textId="77777777" w:rsidTr="00916348">
        <w:trPr>
          <w:trHeight w:val="454"/>
          <w:jc w:val="center"/>
        </w:trPr>
        <w:tc>
          <w:tcPr>
            <w:tcW w:w="1982" w:type="dxa"/>
            <w:gridSpan w:val="2"/>
            <w:tcBorders>
              <w:top w:val="single" w:sz="2" w:space="0" w:color="auto"/>
              <w:left w:val="single" w:sz="2" w:space="0" w:color="auto"/>
              <w:bottom w:val="single" w:sz="2" w:space="0" w:color="auto"/>
              <w:right w:val="single" w:sz="2" w:space="0" w:color="auto"/>
            </w:tcBorders>
            <w:vAlign w:val="center"/>
          </w:tcPr>
          <w:p w14:paraId="67C0BFF2" w14:textId="77777777" w:rsidR="009E45FB" w:rsidRPr="00ED6430" w:rsidRDefault="009E45FB" w:rsidP="009E45FB">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6890A28B"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2,704,417,104.29 </w:t>
            </w:r>
          </w:p>
        </w:tc>
        <w:tc>
          <w:tcPr>
            <w:tcW w:w="1418" w:type="dxa"/>
            <w:tcBorders>
              <w:top w:val="single" w:sz="2" w:space="0" w:color="auto"/>
              <w:left w:val="single" w:sz="2" w:space="0" w:color="auto"/>
              <w:bottom w:val="single" w:sz="2" w:space="0" w:color="auto"/>
              <w:right w:val="single" w:sz="2" w:space="0" w:color="auto"/>
            </w:tcBorders>
            <w:vAlign w:val="center"/>
          </w:tcPr>
          <w:p w14:paraId="0FB8A376"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701" w:type="dxa"/>
            <w:tcBorders>
              <w:top w:val="single" w:sz="2" w:space="0" w:color="auto"/>
              <w:left w:val="single" w:sz="2" w:space="0" w:color="auto"/>
              <w:bottom w:val="single" w:sz="2" w:space="0" w:color="auto"/>
              <w:right w:val="single" w:sz="2" w:space="0" w:color="auto"/>
            </w:tcBorders>
            <w:vAlign w:val="center"/>
          </w:tcPr>
          <w:p w14:paraId="3963AE19"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2,262,025,134.14</w:t>
            </w:r>
          </w:p>
        </w:tc>
        <w:tc>
          <w:tcPr>
            <w:tcW w:w="1417" w:type="dxa"/>
            <w:tcBorders>
              <w:top w:val="single" w:sz="2" w:space="0" w:color="auto"/>
              <w:left w:val="single" w:sz="2" w:space="0" w:color="auto"/>
              <w:bottom w:val="single" w:sz="2" w:space="0" w:color="auto"/>
              <w:right w:val="single" w:sz="2" w:space="0" w:color="auto"/>
            </w:tcBorders>
            <w:vAlign w:val="center"/>
          </w:tcPr>
          <w:p w14:paraId="401AD2D1" w14:textId="77777777" w:rsidR="009E45FB" w:rsidRPr="00ED6430" w:rsidRDefault="009E45FB"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701" w:type="dxa"/>
            <w:tcBorders>
              <w:top w:val="single" w:sz="2" w:space="0" w:color="auto"/>
              <w:left w:val="single" w:sz="2" w:space="0" w:color="auto"/>
              <w:bottom w:val="single" w:sz="2" w:space="0" w:color="auto"/>
              <w:right w:val="single" w:sz="2" w:space="0" w:color="auto"/>
            </w:tcBorders>
            <w:vAlign w:val="center"/>
          </w:tcPr>
          <w:p w14:paraId="60167EAE" w14:textId="77777777" w:rsidR="009E45FB" w:rsidRPr="00ED6430" w:rsidRDefault="009E45FB" w:rsidP="009E45FB">
            <w:pPr>
              <w:spacing w:line="240" w:lineRule="exact"/>
              <w:jc w:val="right"/>
              <w:rPr>
                <w:rFonts w:ascii="Times New Roman" w:eastAsia="宋体" w:hAnsi="Times New Roman" w:cs="Times New Roman"/>
                <w:sz w:val="18"/>
                <w:szCs w:val="18"/>
              </w:rPr>
            </w:pPr>
          </w:p>
        </w:tc>
      </w:tr>
    </w:tbl>
    <w:p w14:paraId="505FF0C1" w14:textId="77777777" w:rsidR="009F4821" w:rsidRPr="00ED6430" w:rsidRDefault="00F347B8">
      <w:pPr>
        <w:keepNext/>
        <w:keepLines/>
        <w:spacing w:before="300" w:after="300" w:line="360" w:lineRule="auto"/>
        <w:outlineLvl w:val="3"/>
        <w:rPr>
          <w:rFonts w:ascii="Times New Roman" w:eastAsia="宋体" w:hAnsi="Times New Roman" w:cs="Times New Roman"/>
          <w:b/>
          <w:bCs/>
          <w:szCs w:val="21"/>
        </w:rPr>
      </w:pPr>
      <w:bookmarkStart w:id="43" w:name="_Toc98891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6</w:t>
      </w:r>
      <w:r w:rsidRPr="00ED6430">
        <w:rPr>
          <w:rFonts w:ascii="Times New Roman" w:eastAsia="宋体" w:hAnsi="Times New Roman" w:cs="Times New Roman"/>
          <w:b/>
          <w:bCs/>
          <w:szCs w:val="21"/>
        </w:rPr>
        <w:t>）报告期内合并范围是否发生变动</w:t>
      </w:r>
      <w:bookmarkEnd w:id="43"/>
    </w:p>
    <w:p w14:paraId="0BA3F090" w14:textId="77777777" w:rsidR="009F4821" w:rsidRPr="00ED6430" w:rsidRDefault="00F347B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是</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否</w:t>
      </w:r>
    </w:p>
    <w:p w14:paraId="2B506CA0" w14:textId="77777777" w:rsidR="009F4821" w:rsidRPr="00ED6430" w:rsidRDefault="00F347B8">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1</w:t>
      </w:r>
      <w:r w:rsidRPr="00ED6430">
        <w:rPr>
          <w:rFonts w:ascii="Times New Roman" w:eastAsia="宋体" w:hAnsi="Times New Roman" w:cs="Times New Roman"/>
          <w:szCs w:val="21"/>
        </w:rPr>
        <w:t>）合并范围增加</w:t>
      </w:r>
    </w:p>
    <w:p w14:paraId="47640553" w14:textId="77777777" w:rsidR="009F4821" w:rsidRPr="00ED6430" w:rsidRDefault="00F347B8">
      <w:pPr>
        <w:pStyle w:val="a9"/>
        <w:spacing w:before="0" w:beforeAutospacing="0" w:after="0" w:afterAutospacing="0" w:line="360" w:lineRule="auto"/>
        <w:jc w:val="right"/>
        <w:rPr>
          <w:rFonts w:ascii="Times New Roman" w:hAnsi="Times New Roman" w:cs="Times New Roman"/>
          <w:sz w:val="18"/>
          <w:szCs w:val="18"/>
        </w:rPr>
      </w:pPr>
      <w:r w:rsidRPr="00ED6430">
        <w:rPr>
          <w:rFonts w:ascii="Times New Roman" w:hAnsi="Times New Roman" w:cs="Times New Roman"/>
          <w:sz w:val="18"/>
          <w:szCs w:val="18"/>
        </w:rPr>
        <w:t>单位：元</w:t>
      </w:r>
    </w:p>
    <w:tbl>
      <w:tblPr>
        <w:tblW w:w="5000" w:type="pct"/>
        <w:jc w:val="center"/>
        <w:tblCellMar>
          <w:left w:w="0" w:type="dxa"/>
          <w:right w:w="0" w:type="dxa"/>
        </w:tblCellMar>
        <w:tblLook w:val="04A0" w:firstRow="1" w:lastRow="0" w:firstColumn="1" w:lastColumn="0" w:noHBand="0" w:noVBand="1"/>
      </w:tblPr>
      <w:tblGrid>
        <w:gridCol w:w="2359"/>
        <w:gridCol w:w="2166"/>
        <w:gridCol w:w="1872"/>
        <w:gridCol w:w="1878"/>
        <w:gridCol w:w="1578"/>
      </w:tblGrid>
      <w:tr w:rsidR="009F4821" w:rsidRPr="00ED6430" w14:paraId="4B61B16F" w14:textId="77777777" w:rsidTr="00AF5324">
        <w:trPr>
          <w:trHeight w:val="454"/>
          <w:jc w:val="center"/>
        </w:trPr>
        <w:tc>
          <w:tcPr>
            <w:tcW w:w="119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32D1AC4"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0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468B455"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股权取得方式</w:t>
            </w:r>
          </w:p>
        </w:tc>
        <w:tc>
          <w:tcPr>
            <w:tcW w:w="95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FDB06A2"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股权取得时点</w:t>
            </w:r>
          </w:p>
        </w:tc>
        <w:tc>
          <w:tcPr>
            <w:tcW w:w="95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09A41F4"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出资额</w:t>
            </w:r>
          </w:p>
        </w:tc>
        <w:tc>
          <w:tcPr>
            <w:tcW w:w="8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8E103F5"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出资比例</w:t>
            </w:r>
          </w:p>
        </w:tc>
      </w:tr>
      <w:tr w:rsidR="009F4821" w:rsidRPr="00ED6430" w14:paraId="41A05063" w14:textId="77777777" w:rsidTr="00AF5324">
        <w:trPr>
          <w:trHeight w:val="454"/>
          <w:jc w:val="center"/>
        </w:trPr>
        <w:tc>
          <w:tcPr>
            <w:tcW w:w="119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E0CA95" w14:textId="77777777" w:rsidR="009F4821" w:rsidRPr="00ED6430" w:rsidRDefault="00AE2034">
            <w:pPr>
              <w:rPr>
                <w:rFonts w:ascii="Times New Roman" w:hAnsi="Times New Roman" w:cs="Times New Roman"/>
                <w:sz w:val="18"/>
                <w:szCs w:val="18"/>
              </w:rPr>
            </w:pPr>
            <w:r>
              <w:rPr>
                <w:rFonts w:ascii="Times New Roman" w:eastAsia="宋体" w:hAnsi="Times New Roman" w:cs="Times New Roman"/>
                <w:sz w:val="18"/>
                <w:szCs w:val="18"/>
              </w:rPr>
              <w:t>澳克泰美国</w:t>
            </w:r>
            <w:r>
              <w:rPr>
                <w:rFonts w:ascii="Times New Roman" w:eastAsia="宋体" w:hAnsi="Times New Roman" w:cs="Times New Roman" w:hint="eastAsia"/>
                <w:sz w:val="18"/>
                <w:szCs w:val="18"/>
              </w:rPr>
              <w:t>股份有限公司</w:t>
            </w:r>
          </w:p>
        </w:tc>
        <w:tc>
          <w:tcPr>
            <w:tcW w:w="1099" w:type="pct"/>
            <w:tcBorders>
              <w:top w:val="nil"/>
              <w:left w:val="nil"/>
              <w:bottom w:val="single" w:sz="8" w:space="0" w:color="auto"/>
              <w:right w:val="single" w:sz="8" w:space="0" w:color="auto"/>
            </w:tcBorders>
            <w:tcMar>
              <w:top w:w="0" w:type="dxa"/>
              <w:left w:w="108" w:type="dxa"/>
              <w:bottom w:w="0" w:type="dxa"/>
              <w:right w:w="108" w:type="dxa"/>
            </w:tcMar>
            <w:vAlign w:val="center"/>
          </w:tcPr>
          <w:p w14:paraId="33C8BF79" w14:textId="77777777" w:rsidR="009F4821" w:rsidRPr="00ED6430" w:rsidRDefault="00367CA5">
            <w:pPr>
              <w:rPr>
                <w:rFonts w:ascii="Times New Roman" w:hAnsi="Times New Roman" w:cs="Times New Roman"/>
                <w:sz w:val="18"/>
                <w:szCs w:val="18"/>
              </w:rPr>
            </w:pPr>
            <w:r w:rsidRPr="00ED6430">
              <w:rPr>
                <w:rFonts w:ascii="Times New Roman" w:hAnsi="Times New Roman" w:cs="Times New Roman" w:hint="eastAsia"/>
                <w:sz w:val="18"/>
                <w:szCs w:val="18"/>
              </w:rPr>
              <w:t>设立</w:t>
            </w:r>
          </w:p>
        </w:tc>
        <w:tc>
          <w:tcPr>
            <w:tcW w:w="950" w:type="pct"/>
            <w:tcBorders>
              <w:top w:val="nil"/>
              <w:left w:val="nil"/>
              <w:bottom w:val="single" w:sz="8" w:space="0" w:color="auto"/>
              <w:right w:val="single" w:sz="8" w:space="0" w:color="auto"/>
            </w:tcBorders>
            <w:tcMar>
              <w:top w:w="0" w:type="dxa"/>
              <w:left w:w="108" w:type="dxa"/>
              <w:bottom w:w="0" w:type="dxa"/>
              <w:right w:w="108" w:type="dxa"/>
            </w:tcMar>
            <w:vAlign w:val="center"/>
          </w:tcPr>
          <w:p w14:paraId="37665CD9"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953" w:type="pct"/>
            <w:tcBorders>
              <w:top w:val="nil"/>
              <w:left w:val="nil"/>
              <w:bottom w:val="single" w:sz="8" w:space="0" w:color="auto"/>
              <w:right w:val="single" w:sz="8" w:space="0" w:color="auto"/>
            </w:tcBorders>
            <w:tcMar>
              <w:top w:w="0" w:type="dxa"/>
              <w:left w:w="108" w:type="dxa"/>
              <w:bottom w:w="0" w:type="dxa"/>
              <w:right w:w="108" w:type="dxa"/>
            </w:tcMar>
            <w:vAlign w:val="center"/>
          </w:tcPr>
          <w:p w14:paraId="6D04CD24"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 xml:space="preserve">6,619,320.00 </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tcPr>
          <w:p w14:paraId="6C3ED5E3"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100.00%</w:t>
            </w:r>
          </w:p>
        </w:tc>
      </w:tr>
    </w:tbl>
    <w:p w14:paraId="3E38C799" w14:textId="77777777" w:rsidR="009F4821" w:rsidRPr="00ED6430" w:rsidRDefault="00F347B8">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2</w:t>
      </w:r>
      <w:r w:rsidRPr="00ED6430">
        <w:rPr>
          <w:rFonts w:ascii="Times New Roman" w:eastAsia="宋体" w:hAnsi="Times New Roman" w:cs="Times New Roman"/>
          <w:szCs w:val="21"/>
        </w:rPr>
        <w:t>）合并范围减少</w:t>
      </w:r>
    </w:p>
    <w:p w14:paraId="234E060F" w14:textId="77777777" w:rsidR="009F4821" w:rsidRPr="00ED6430" w:rsidRDefault="00F347B8">
      <w:pPr>
        <w:pStyle w:val="a9"/>
        <w:spacing w:before="0" w:beforeAutospacing="0" w:after="0" w:afterAutospacing="0" w:line="360" w:lineRule="auto"/>
        <w:jc w:val="right"/>
        <w:rPr>
          <w:rFonts w:ascii="Times New Roman" w:hAnsi="Times New Roman" w:cs="Times New Roman"/>
          <w:sz w:val="18"/>
          <w:szCs w:val="18"/>
        </w:rPr>
      </w:pPr>
      <w:r w:rsidRPr="00ED6430">
        <w:rPr>
          <w:rFonts w:ascii="Times New Roman" w:hAnsi="Times New Roman" w:cs="Times New Roman"/>
          <w:sz w:val="18"/>
          <w:szCs w:val="18"/>
        </w:rPr>
        <w:t>单位：元</w:t>
      </w:r>
    </w:p>
    <w:tbl>
      <w:tblPr>
        <w:tblW w:w="5000" w:type="pct"/>
        <w:jc w:val="center"/>
        <w:tblCellMar>
          <w:left w:w="0" w:type="dxa"/>
          <w:right w:w="0" w:type="dxa"/>
        </w:tblCellMar>
        <w:tblLook w:val="04A0" w:firstRow="1" w:lastRow="0" w:firstColumn="1" w:lastColumn="0" w:noHBand="0" w:noVBand="1"/>
      </w:tblPr>
      <w:tblGrid>
        <w:gridCol w:w="2352"/>
        <w:gridCol w:w="2168"/>
        <w:gridCol w:w="1876"/>
        <w:gridCol w:w="1496"/>
        <w:gridCol w:w="1961"/>
      </w:tblGrid>
      <w:tr w:rsidR="009F4821" w:rsidRPr="00ED6430" w14:paraId="1997B7BE" w14:textId="77777777" w:rsidTr="00AF5324">
        <w:trPr>
          <w:trHeight w:val="454"/>
          <w:jc w:val="center"/>
        </w:trPr>
        <w:tc>
          <w:tcPr>
            <w:tcW w:w="119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4B4040" w14:textId="77777777" w:rsidR="009F4821" w:rsidRPr="00ED6430" w:rsidRDefault="00F347B8" w:rsidP="0045292D">
            <w:pPr>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10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8EC7FB5" w14:textId="77777777" w:rsidR="009F4821" w:rsidRPr="00ED6430" w:rsidRDefault="00F347B8" w:rsidP="0045292D">
            <w:pPr>
              <w:jc w:val="center"/>
              <w:rPr>
                <w:rFonts w:ascii="Times New Roman" w:hAnsi="Times New Roman" w:cs="Times New Roman"/>
                <w:sz w:val="18"/>
                <w:szCs w:val="18"/>
              </w:rPr>
            </w:pPr>
            <w:r w:rsidRPr="00ED6430">
              <w:rPr>
                <w:rFonts w:ascii="Times New Roman" w:hAnsi="Times New Roman" w:cs="Times New Roman"/>
                <w:sz w:val="18"/>
                <w:szCs w:val="18"/>
              </w:rPr>
              <w:t>股权处置方式</w:t>
            </w:r>
          </w:p>
        </w:tc>
        <w:tc>
          <w:tcPr>
            <w:tcW w:w="95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3EC4642" w14:textId="77777777" w:rsidR="009F4821" w:rsidRPr="00ED6430" w:rsidRDefault="00F347B8" w:rsidP="0045292D">
            <w:pPr>
              <w:jc w:val="center"/>
              <w:rPr>
                <w:rFonts w:ascii="Times New Roman" w:hAnsi="Times New Roman" w:cs="Times New Roman"/>
                <w:sz w:val="18"/>
                <w:szCs w:val="18"/>
              </w:rPr>
            </w:pPr>
            <w:r w:rsidRPr="00ED6430">
              <w:rPr>
                <w:rFonts w:ascii="Times New Roman" w:hAnsi="Times New Roman" w:cs="Times New Roman"/>
                <w:sz w:val="18"/>
                <w:szCs w:val="18"/>
              </w:rPr>
              <w:t>股权处置时点</w:t>
            </w:r>
          </w:p>
        </w:tc>
        <w:tc>
          <w:tcPr>
            <w:tcW w:w="75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A5013FD" w14:textId="77777777" w:rsidR="009F4821" w:rsidRPr="00ED6430" w:rsidRDefault="00F347B8" w:rsidP="0045292D">
            <w:pPr>
              <w:jc w:val="center"/>
              <w:rPr>
                <w:rFonts w:ascii="Times New Roman" w:hAnsi="Times New Roman" w:cs="Times New Roman"/>
                <w:sz w:val="18"/>
                <w:szCs w:val="18"/>
              </w:rPr>
            </w:pPr>
            <w:r w:rsidRPr="00ED6430">
              <w:rPr>
                <w:rFonts w:ascii="Times New Roman" w:hAnsi="Times New Roman" w:cs="Times New Roman"/>
                <w:sz w:val="18"/>
                <w:szCs w:val="18"/>
              </w:rPr>
              <w:t>处置日净资产</w:t>
            </w:r>
          </w:p>
        </w:tc>
        <w:tc>
          <w:tcPr>
            <w:tcW w:w="99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D1BABBA" w14:textId="77777777" w:rsidR="009F4821" w:rsidRPr="00ED6430" w:rsidRDefault="00F347B8" w:rsidP="0045292D">
            <w:pPr>
              <w:jc w:val="center"/>
              <w:rPr>
                <w:rFonts w:ascii="Times New Roman" w:hAnsi="Times New Roman" w:cs="Times New Roman"/>
                <w:sz w:val="18"/>
                <w:szCs w:val="18"/>
              </w:rPr>
            </w:pPr>
            <w:r w:rsidRPr="00ED6430">
              <w:rPr>
                <w:rFonts w:ascii="Times New Roman" w:hAnsi="Times New Roman" w:cs="Times New Roman"/>
                <w:sz w:val="18"/>
                <w:szCs w:val="18"/>
              </w:rPr>
              <w:t>期初至处置日净利润</w:t>
            </w:r>
          </w:p>
        </w:tc>
      </w:tr>
      <w:tr w:rsidR="009F4821" w:rsidRPr="00ED6430" w14:paraId="09FE8770" w14:textId="77777777" w:rsidTr="00AF5324">
        <w:trPr>
          <w:trHeight w:val="454"/>
          <w:jc w:val="center"/>
        </w:trPr>
        <w:tc>
          <w:tcPr>
            <w:tcW w:w="119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C70BE33"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lastRenderedPageBreak/>
              <w:t>ELBASA</w:t>
            </w:r>
          </w:p>
        </w:tc>
        <w:tc>
          <w:tcPr>
            <w:tcW w:w="1100" w:type="pct"/>
            <w:tcBorders>
              <w:top w:val="nil"/>
              <w:left w:val="nil"/>
              <w:bottom w:val="single" w:sz="8" w:space="0" w:color="auto"/>
              <w:right w:val="single" w:sz="8" w:space="0" w:color="auto"/>
            </w:tcBorders>
            <w:tcMar>
              <w:top w:w="0" w:type="dxa"/>
              <w:left w:w="108" w:type="dxa"/>
              <w:bottom w:w="0" w:type="dxa"/>
              <w:right w:w="108" w:type="dxa"/>
            </w:tcMar>
            <w:vAlign w:val="center"/>
          </w:tcPr>
          <w:p w14:paraId="3C3DA3FD"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注销</w:t>
            </w:r>
          </w:p>
        </w:tc>
        <w:tc>
          <w:tcPr>
            <w:tcW w:w="952" w:type="pct"/>
            <w:tcBorders>
              <w:top w:val="nil"/>
              <w:left w:val="nil"/>
              <w:bottom w:val="single" w:sz="8" w:space="0" w:color="auto"/>
              <w:right w:val="single" w:sz="8" w:space="0" w:color="auto"/>
            </w:tcBorders>
            <w:tcMar>
              <w:top w:w="0" w:type="dxa"/>
              <w:left w:w="108" w:type="dxa"/>
              <w:bottom w:w="0" w:type="dxa"/>
              <w:right w:w="108" w:type="dxa"/>
            </w:tcMar>
            <w:vAlign w:val="center"/>
          </w:tcPr>
          <w:p w14:paraId="23C8E552"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759" w:type="pct"/>
            <w:tcBorders>
              <w:top w:val="nil"/>
              <w:left w:val="nil"/>
              <w:bottom w:val="single" w:sz="8" w:space="0" w:color="auto"/>
              <w:right w:val="single" w:sz="8" w:space="0" w:color="auto"/>
            </w:tcBorders>
            <w:tcMar>
              <w:top w:w="0" w:type="dxa"/>
              <w:left w:w="108" w:type="dxa"/>
              <w:bottom w:w="0" w:type="dxa"/>
              <w:right w:w="108" w:type="dxa"/>
            </w:tcMar>
            <w:vAlign w:val="center"/>
          </w:tcPr>
          <w:p w14:paraId="6D124E6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2,393,893.53</w:t>
            </w:r>
          </w:p>
        </w:tc>
        <w:tc>
          <w:tcPr>
            <w:tcW w:w="995" w:type="pct"/>
            <w:tcBorders>
              <w:top w:val="nil"/>
              <w:left w:val="nil"/>
              <w:bottom w:val="single" w:sz="8" w:space="0" w:color="auto"/>
              <w:right w:val="single" w:sz="8" w:space="0" w:color="auto"/>
            </w:tcBorders>
            <w:tcMar>
              <w:top w:w="0" w:type="dxa"/>
              <w:left w:w="108" w:type="dxa"/>
              <w:bottom w:w="0" w:type="dxa"/>
              <w:right w:w="108" w:type="dxa"/>
            </w:tcMar>
            <w:vAlign w:val="center"/>
          </w:tcPr>
          <w:p w14:paraId="7256E0E4"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-167,919.33</w:t>
            </w:r>
          </w:p>
        </w:tc>
      </w:tr>
    </w:tbl>
    <w:p w14:paraId="049E89DD"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4" w:name="_Toc98891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7</w:t>
      </w:r>
      <w:r w:rsidRPr="00ED6430">
        <w:rPr>
          <w:rFonts w:ascii="Times New Roman" w:eastAsia="宋体" w:hAnsi="Times New Roman" w:cs="Times New Roman"/>
          <w:b/>
          <w:bCs/>
          <w:szCs w:val="21"/>
        </w:rPr>
        <w:t>）公司报告期内业务、产品或服务发生重大变化或调整有关情况</w:t>
      </w:r>
      <w:bookmarkEnd w:id="44"/>
    </w:p>
    <w:p w14:paraId="511BA34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C5392E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5" w:name="_Toc98891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8</w:t>
      </w:r>
      <w:r w:rsidRPr="00ED6430">
        <w:rPr>
          <w:rFonts w:ascii="Times New Roman" w:eastAsia="宋体" w:hAnsi="Times New Roman" w:cs="Times New Roman"/>
          <w:b/>
          <w:bCs/>
          <w:szCs w:val="21"/>
        </w:rPr>
        <w:t>）主要销售客户和主要供应商情况</w:t>
      </w:r>
      <w:bookmarkEnd w:id="45"/>
    </w:p>
    <w:p w14:paraId="1D37F6B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公司主要销售客户情况</w:t>
      </w:r>
    </w:p>
    <w:tbl>
      <w:tblPr>
        <w:tblW w:w="9639" w:type="dxa"/>
        <w:jc w:val="center"/>
        <w:tblLayout w:type="fixed"/>
        <w:tblLook w:val="04A0" w:firstRow="1" w:lastRow="0" w:firstColumn="1" w:lastColumn="0" w:noHBand="0" w:noVBand="1"/>
      </w:tblPr>
      <w:tblGrid>
        <w:gridCol w:w="4820"/>
        <w:gridCol w:w="4819"/>
      </w:tblGrid>
      <w:tr w:rsidR="009F4821" w:rsidRPr="00ED6430" w14:paraId="6CDD60E8"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700D74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前五名客户合计销售金额（元）</w:t>
            </w:r>
          </w:p>
        </w:tc>
        <w:tc>
          <w:tcPr>
            <w:tcW w:w="4820" w:type="dxa"/>
            <w:tcBorders>
              <w:top w:val="single" w:sz="2" w:space="0" w:color="auto"/>
              <w:left w:val="single" w:sz="2" w:space="0" w:color="auto"/>
              <w:bottom w:val="single" w:sz="2" w:space="0" w:color="auto"/>
              <w:right w:val="single" w:sz="2" w:space="0" w:color="auto"/>
            </w:tcBorders>
            <w:vAlign w:val="center"/>
          </w:tcPr>
          <w:p w14:paraId="464F5785" w14:textId="77777777" w:rsidR="009F4821" w:rsidRPr="00ED6430" w:rsidRDefault="00F347B8"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763,472,</w:t>
            </w:r>
            <w:r w:rsidR="009E45FB" w:rsidRPr="00ED6430">
              <w:rPr>
                <w:rFonts w:ascii="Times New Roman" w:eastAsia="宋体" w:hAnsi="Times New Roman" w:cs="Times New Roman"/>
                <w:sz w:val="18"/>
                <w:szCs w:val="18"/>
              </w:rPr>
              <w:t>573</w:t>
            </w:r>
            <w:r w:rsidRPr="00ED6430">
              <w:rPr>
                <w:rFonts w:ascii="Times New Roman" w:eastAsia="宋体" w:hAnsi="Times New Roman" w:cs="Times New Roman"/>
                <w:sz w:val="18"/>
                <w:szCs w:val="18"/>
              </w:rPr>
              <w:t>.</w:t>
            </w:r>
            <w:r w:rsidR="009E45FB" w:rsidRPr="00ED6430">
              <w:rPr>
                <w:rFonts w:ascii="Times New Roman" w:eastAsia="宋体" w:hAnsi="Times New Roman" w:cs="Times New Roman"/>
                <w:sz w:val="18"/>
                <w:szCs w:val="18"/>
              </w:rPr>
              <w:t>04</w:t>
            </w:r>
          </w:p>
        </w:tc>
      </w:tr>
      <w:tr w:rsidR="009F4821" w:rsidRPr="00ED6430" w14:paraId="22FE054D"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3DB8B1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前五名客户合计销售金额占年度销售总额比例</w:t>
            </w:r>
          </w:p>
        </w:tc>
        <w:tc>
          <w:tcPr>
            <w:tcW w:w="4820" w:type="dxa"/>
            <w:tcBorders>
              <w:top w:val="single" w:sz="2" w:space="0" w:color="auto"/>
              <w:left w:val="single" w:sz="2" w:space="0" w:color="auto"/>
              <w:bottom w:val="single" w:sz="2" w:space="0" w:color="auto"/>
              <w:right w:val="single" w:sz="2" w:space="0" w:color="auto"/>
            </w:tcBorders>
            <w:vAlign w:val="center"/>
          </w:tcPr>
          <w:p w14:paraId="187386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23.83%</w:t>
            </w:r>
          </w:p>
        </w:tc>
      </w:tr>
      <w:tr w:rsidR="009F4821" w:rsidRPr="00ED6430" w14:paraId="255BB285"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61E1D4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前五名客户销售额中关联方销售额占年度销售总额比例</w:t>
            </w:r>
          </w:p>
        </w:tc>
        <w:tc>
          <w:tcPr>
            <w:tcW w:w="4820" w:type="dxa"/>
            <w:tcBorders>
              <w:top w:val="single" w:sz="2" w:space="0" w:color="auto"/>
              <w:left w:val="single" w:sz="2" w:space="0" w:color="auto"/>
              <w:bottom w:val="single" w:sz="2" w:space="0" w:color="auto"/>
              <w:right w:val="single" w:sz="2" w:space="0" w:color="auto"/>
            </w:tcBorders>
            <w:vAlign w:val="center"/>
          </w:tcPr>
          <w:p w14:paraId="4C5649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8.89%</w:t>
            </w:r>
          </w:p>
        </w:tc>
      </w:tr>
    </w:tbl>
    <w:p w14:paraId="49DC63F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公司前</w:t>
      </w:r>
      <w:r w:rsidRPr="00ED6430">
        <w:rPr>
          <w:rFonts w:ascii="Times New Roman" w:eastAsia="宋体" w:hAnsi="Times New Roman" w:cs="Times New Roman"/>
          <w:szCs w:val="21"/>
        </w:rPr>
        <w:t>5</w:t>
      </w:r>
      <w:r w:rsidRPr="00ED6430">
        <w:rPr>
          <w:rFonts w:ascii="Times New Roman" w:eastAsia="宋体" w:hAnsi="Times New Roman" w:cs="Times New Roman"/>
          <w:szCs w:val="21"/>
        </w:rPr>
        <w:t>大客户资料</w:t>
      </w:r>
    </w:p>
    <w:tbl>
      <w:tblPr>
        <w:tblW w:w="9639" w:type="dxa"/>
        <w:jc w:val="center"/>
        <w:tblLayout w:type="fixed"/>
        <w:tblLook w:val="04A0" w:firstRow="1" w:lastRow="0" w:firstColumn="1" w:lastColumn="0" w:noHBand="0" w:noVBand="1"/>
      </w:tblPr>
      <w:tblGrid>
        <w:gridCol w:w="959"/>
        <w:gridCol w:w="3860"/>
        <w:gridCol w:w="2410"/>
        <w:gridCol w:w="2410"/>
      </w:tblGrid>
      <w:tr w:rsidR="009F4821" w:rsidRPr="00ED6430" w14:paraId="6DF79EB7"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26F4F2A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序号</w:t>
            </w:r>
          </w:p>
        </w:tc>
        <w:tc>
          <w:tcPr>
            <w:tcW w:w="3860" w:type="dxa"/>
            <w:tcBorders>
              <w:top w:val="single" w:sz="2" w:space="0" w:color="auto"/>
              <w:left w:val="single" w:sz="2" w:space="0" w:color="auto"/>
              <w:bottom w:val="single" w:sz="2" w:space="0" w:color="auto"/>
              <w:right w:val="single" w:sz="2" w:space="0" w:color="auto"/>
            </w:tcBorders>
            <w:shd w:val="clear" w:color="auto" w:fill="D3D3D3"/>
            <w:vAlign w:val="center"/>
          </w:tcPr>
          <w:p w14:paraId="1E0D88F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客户名称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84B801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销售额（元）</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37C98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占年度销售总额比例</w:t>
            </w:r>
          </w:p>
        </w:tc>
      </w:tr>
      <w:tr w:rsidR="009F4821" w:rsidRPr="00ED6430" w14:paraId="57417615"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4F90D0F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3860" w:type="dxa"/>
            <w:tcBorders>
              <w:top w:val="single" w:sz="2" w:space="0" w:color="auto"/>
              <w:left w:val="single" w:sz="2" w:space="0" w:color="auto"/>
              <w:bottom w:val="single" w:sz="2" w:space="0" w:color="auto"/>
              <w:right w:val="single" w:sz="2" w:space="0" w:color="auto"/>
            </w:tcBorders>
            <w:vAlign w:val="center"/>
          </w:tcPr>
          <w:p w14:paraId="01AD383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2410" w:type="dxa"/>
            <w:tcBorders>
              <w:top w:val="single" w:sz="2" w:space="0" w:color="auto"/>
              <w:left w:val="single" w:sz="2" w:space="0" w:color="auto"/>
              <w:bottom w:val="single" w:sz="2" w:space="0" w:color="auto"/>
              <w:right w:val="single" w:sz="2" w:space="0" w:color="auto"/>
            </w:tcBorders>
            <w:vAlign w:val="center"/>
          </w:tcPr>
          <w:p w14:paraId="6D52A7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284,711,297.69</w:t>
            </w:r>
          </w:p>
        </w:tc>
        <w:tc>
          <w:tcPr>
            <w:tcW w:w="2410" w:type="dxa"/>
            <w:tcBorders>
              <w:top w:val="single" w:sz="2" w:space="0" w:color="auto"/>
              <w:left w:val="single" w:sz="2" w:space="0" w:color="auto"/>
              <w:bottom w:val="single" w:sz="2" w:space="0" w:color="auto"/>
              <w:right w:val="single" w:sz="2" w:space="0" w:color="auto"/>
            </w:tcBorders>
            <w:vAlign w:val="center"/>
          </w:tcPr>
          <w:p w14:paraId="16FBDC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8.89%</w:t>
            </w:r>
          </w:p>
        </w:tc>
      </w:tr>
      <w:tr w:rsidR="009F4821" w:rsidRPr="00ED6430" w14:paraId="2694F978"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055BFA7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3860" w:type="dxa"/>
            <w:tcBorders>
              <w:top w:val="single" w:sz="2" w:space="0" w:color="auto"/>
              <w:left w:val="single" w:sz="2" w:space="0" w:color="auto"/>
              <w:bottom w:val="single" w:sz="2" w:space="0" w:color="auto"/>
              <w:right w:val="single" w:sz="2" w:space="0" w:color="auto"/>
            </w:tcBorders>
            <w:vAlign w:val="center"/>
          </w:tcPr>
          <w:p w14:paraId="34A48438"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第二名</w:t>
            </w:r>
          </w:p>
        </w:tc>
        <w:tc>
          <w:tcPr>
            <w:tcW w:w="2410" w:type="dxa"/>
            <w:tcBorders>
              <w:top w:val="single" w:sz="2" w:space="0" w:color="auto"/>
              <w:left w:val="single" w:sz="2" w:space="0" w:color="auto"/>
              <w:bottom w:val="single" w:sz="2" w:space="0" w:color="auto"/>
              <w:right w:val="single" w:sz="2" w:space="0" w:color="auto"/>
            </w:tcBorders>
            <w:vAlign w:val="center"/>
          </w:tcPr>
          <w:p w14:paraId="26711BC8" w14:textId="77777777" w:rsidR="009F4821" w:rsidRPr="00ED6430" w:rsidRDefault="00F347B8"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143,437,</w:t>
            </w:r>
            <w:r w:rsidR="009E45FB" w:rsidRPr="00ED6430">
              <w:rPr>
                <w:rFonts w:ascii="Times New Roman" w:eastAsia="宋体" w:hAnsi="Times New Roman" w:cs="Times New Roman"/>
                <w:sz w:val="18"/>
                <w:szCs w:val="18"/>
              </w:rPr>
              <w:t>912</w:t>
            </w:r>
            <w:r w:rsidRPr="00ED6430">
              <w:rPr>
                <w:rFonts w:ascii="Times New Roman" w:eastAsia="宋体" w:hAnsi="Times New Roman" w:cs="Times New Roman"/>
                <w:sz w:val="18"/>
                <w:szCs w:val="18"/>
              </w:rPr>
              <w:t>.</w:t>
            </w:r>
            <w:r w:rsidR="009E45FB" w:rsidRPr="00ED6430">
              <w:rPr>
                <w:rFonts w:ascii="Times New Roman" w:eastAsia="宋体" w:hAnsi="Times New Roman" w:cs="Times New Roman"/>
                <w:sz w:val="18"/>
                <w:szCs w:val="18"/>
              </w:rPr>
              <w:t>51</w:t>
            </w:r>
          </w:p>
        </w:tc>
        <w:tc>
          <w:tcPr>
            <w:tcW w:w="2410" w:type="dxa"/>
            <w:tcBorders>
              <w:top w:val="single" w:sz="2" w:space="0" w:color="auto"/>
              <w:left w:val="single" w:sz="2" w:space="0" w:color="auto"/>
              <w:bottom w:val="single" w:sz="2" w:space="0" w:color="auto"/>
              <w:right w:val="single" w:sz="2" w:space="0" w:color="auto"/>
            </w:tcBorders>
            <w:vAlign w:val="center"/>
          </w:tcPr>
          <w:p w14:paraId="5C438D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4.48%</w:t>
            </w:r>
          </w:p>
        </w:tc>
      </w:tr>
      <w:tr w:rsidR="009F4821" w:rsidRPr="00ED6430" w14:paraId="62E6D440"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3C3341E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3</w:t>
            </w:r>
          </w:p>
        </w:tc>
        <w:tc>
          <w:tcPr>
            <w:tcW w:w="3860" w:type="dxa"/>
            <w:tcBorders>
              <w:top w:val="single" w:sz="2" w:space="0" w:color="auto"/>
              <w:left w:val="single" w:sz="2" w:space="0" w:color="auto"/>
              <w:bottom w:val="single" w:sz="2" w:space="0" w:color="auto"/>
              <w:right w:val="single" w:sz="2" w:space="0" w:color="auto"/>
            </w:tcBorders>
            <w:vAlign w:val="center"/>
          </w:tcPr>
          <w:p w14:paraId="1573A4BE"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第三名</w:t>
            </w:r>
          </w:p>
        </w:tc>
        <w:tc>
          <w:tcPr>
            <w:tcW w:w="2410" w:type="dxa"/>
            <w:tcBorders>
              <w:top w:val="single" w:sz="2" w:space="0" w:color="auto"/>
              <w:left w:val="single" w:sz="2" w:space="0" w:color="auto"/>
              <w:bottom w:val="single" w:sz="2" w:space="0" w:color="auto"/>
              <w:right w:val="single" w:sz="2" w:space="0" w:color="auto"/>
            </w:tcBorders>
            <w:vAlign w:val="center"/>
          </w:tcPr>
          <w:p w14:paraId="1083C9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131,648,230.09</w:t>
            </w:r>
          </w:p>
        </w:tc>
        <w:tc>
          <w:tcPr>
            <w:tcW w:w="2410" w:type="dxa"/>
            <w:tcBorders>
              <w:top w:val="single" w:sz="2" w:space="0" w:color="auto"/>
              <w:left w:val="single" w:sz="2" w:space="0" w:color="auto"/>
              <w:bottom w:val="single" w:sz="2" w:space="0" w:color="auto"/>
              <w:right w:val="single" w:sz="2" w:space="0" w:color="auto"/>
            </w:tcBorders>
            <w:vAlign w:val="center"/>
          </w:tcPr>
          <w:p w14:paraId="2AD5B0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4.11%</w:t>
            </w:r>
          </w:p>
        </w:tc>
      </w:tr>
      <w:tr w:rsidR="009F4821" w:rsidRPr="00ED6430" w14:paraId="4C7F86AE"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4C69966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4</w:t>
            </w:r>
          </w:p>
        </w:tc>
        <w:tc>
          <w:tcPr>
            <w:tcW w:w="3860" w:type="dxa"/>
            <w:tcBorders>
              <w:top w:val="single" w:sz="2" w:space="0" w:color="auto"/>
              <w:left w:val="single" w:sz="2" w:space="0" w:color="auto"/>
              <w:bottom w:val="single" w:sz="2" w:space="0" w:color="auto"/>
              <w:right w:val="single" w:sz="2" w:space="0" w:color="auto"/>
            </w:tcBorders>
            <w:vAlign w:val="center"/>
          </w:tcPr>
          <w:p w14:paraId="09BCEB7B"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2410" w:type="dxa"/>
            <w:tcBorders>
              <w:top w:val="single" w:sz="2" w:space="0" w:color="auto"/>
              <w:left w:val="single" w:sz="2" w:space="0" w:color="auto"/>
              <w:bottom w:val="single" w:sz="2" w:space="0" w:color="auto"/>
              <w:right w:val="single" w:sz="2" w:space="0" w:color="auto"/>
            </w:tcBorders>
            <w:vAlign w:val="center"/>
          </w:tcPr>
          <w:p w14:paraId="2FA288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102,666,283.19</w:t>
            </w:r>
          </w:p>
        </w:tc>
        <w:tc>
          <w:tcPr>
            <w:tcW w:w="2410" w:type="dxa"/>
            <w:tcBorders>
              <w:top w:val="single" w:sz="2" w:space="0" w:color="auto"/>
              <w:left w:val="single" w:sz="2" w:space="0" w:color="auto"/>
              <w:bottom w:val="single" w:sz="2" w:space="0" w:color="auto"/>
              <w:right w:val="single" w:sz="2" w:space="0" w:color="auto"/>
            </w:tcBorders>
            <w:vAlign w:val="center"/>
          </w:tcPr>
          <w:p w14:paraId="0952E7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w:t>
            </w:r>
          </w:p>
        </w:tc>
      </w:tr>
      <w:tr w:rsidR="009F4821" w:rsidRPr="00ED6430" w14:paraId="68747855"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535E8CA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5</w:t>
            </w:r>
          </w:p>
        </w:tc>
        <w:tc>
          <w:tcPr>
            <w:tcW w:w="3860" w:type="dxa"/>
            <w:tcBorders>
              <w:top w:val="single" w:sz="2" w:space="0" w:color="auto"/>
              <w:left w:val="single" w:sz="2" w:space="0" w:color="auto"/>
              <w:bottom w:val="single" w:sz="2" w:space="0" w:color="auto"/>
              <w:right w:val="single" w:sz="2" w:space="0" w:color="auto"/>
            </w:tcBorders>
            <w:vAlign w:val="center"/>
          </w:tcPr>
          <w:p w14:paraId="6D472C39"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2410" w:type="dxa"/>
            <w:tcBorders>
              <w:top w:val="single" w:sz="2" w:space="0" w:color="auto"/>
              <w:left w:val="single" w:sz="2" w:space="0" w:color="auto"/>
              <w:bottom w:val="single" w:sz="2" w:space="0" w:color="auto"/>
              <w:right w:val="single" w:sz="2" w:space="0" w:color="auto"/>
            </w:tcBorders>
            <w:vAlign w:val="center"/>
          </w:tcPr>
          <w:p w14:paraId="5E7878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101,008,849.56</w:t>
            </w:r>
          </w:p>
        </w:tc>
        <w:tc>
          <w:tcPr>
            <w:tcW w:w="2410" w:type="dxa"/>
            <w:tcBorders>
              <w:top w:val="single" w:sz="2" w:space="0" w:color="auto"/>
              <w:left w:val="single" w:sz="2" w:space="0" w:color="auto"/>
              <w:bottom w:val="single" w:sz="2" w:space="0" w:color="auto"/>
              <w:right w:val="single" w:sz="2" w:space="0" w:color="auto"/>
            </w:tcBorders>
            <w:vAlign w:val="center"/>
          </w:tcPr>
          <w:p w14:paraId="4EA343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w:t>
            </w:r>
          </w:p>
        </w:tc>
      </w:tr>
      <w:tr w:rsidR="009F4821" w:rsidRPr="00ED6430" w14:paraId="7DEA26E5"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573947E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860" w:type="dxa"/>
            <w:tcBorders>
              <w:top w:val="single" w:sz="2" w:space="0" w:color="auto"/>
              <w:left w:val="single" w:sz="2" w:space="0" w:color="auto"/>
              <w:bottom w:val="single" w:sz="2" w:space="0" w:color="auto"/>
              <w:right w:val="single" w:sz="2" w:space="0" w:color="auto"/>
            </w:tcBorders>
            <w:shd w:val="clear" w:color="auto" w:fill="D3D3D3"/>
            <w:vAlign w:val="center"/>
          </w:tcPr>
          <w:p w14:paraId="4B87EF1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2410" w:type="dxa"/>
            <w:tcBorders>
              <w:top w:val="single" w:sz="2" w:space="0" w:color="auto"/>
              <w:left w:val="single" w:sz="2" w:space="0" w:color="auto"/>
              <w:bottom w:val="single" w:sz="2" w:space="0" w:color="auto"/>
              <w:right w:val="single" w:sz="2" w:space="0" w:color="auto"/>
            </w:tcBorders>
            <w:vAlign w:val="center"/>
          </w:tcPr>
          <w:p w14:paraId="38EB0E9B" w14:textId="77777777" w:rsidR="009F4821" w:rsidRPr="00ED6430" w:rsidRDefault="00F347B8" w:rsidP="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763,472,</w:t>
            </w:r>
            <w:r w:rsidR="009E45FB" w:rsidRPr="00ED6430">
              <w:rPr>
                <w:rFonts w:ascii="Times New Roman" w:eastAsia="宋体" w:hAnsi="Times New Roman" w:cs="Times New Roman"/>
                <w:sz w:val="18"/>
                <w:szCs w:val="18"/>
              </w:rPr>
              <w:t>573</w:t>
            </w:r>
            <w:r w:rsidRPr="00ED6430">
              <w:rPr>
                <w:rFonts w:ascii="Times New Roman" w:eastAsia="宋体" w:hAnsi="Times New Roman" w:cs="Times New Roman"/>
                <w:sz w:val="18"/>
                <w:szCs w:val="18"/>
              </w:rPr>
              <w:t>.</w:t>
            </w:r>
            <w:r w:rsidR="009E45FB" w:rsidRPr="00ED6430">
              <w:rPr>
                <w:rFonts w:ascii="Times New Roman" w:eastAsia="宋体" w:hAnsi="Times New Roman" w:cs="Times New Roman"/>
                <w:sz w:val="18"/>
                <w:szCs w:val="18"/>
              </w:rPr>
              <w:t>04</w:t>
            </w:r>
          </w:p>
        </w:tc>
        <w:tc>
          <w:tcPr>
            <w:tcW w:w="2410" w:type="dxa"/>
            <w:tcBorders>
              <w:top w:val="single" w:sz="2" w:space="0" w:color="auto"/>
              <w:left w:val="single" w:sz="2" w:space="0" w:color="auto"/>
              <w:bottom w:val="single" w:sz="2" w:space="0" w:color="auto"/>
              <w:right w:val="single" w:sz="2" w:space="0" w:color="auto"/>
            </w:tcBorders>
            <w:vAlign w:val="center"/>
          </w:tcPr>
          <w:p w14:paraId="2C9C29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23.83%</w:t>
            </w:r>
          </w:p>
        </w:tc>
      </w:tr>
    </w:tbl>
    <w:p w14:paraId="1AE325EA"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主要客户其他情况说明</w:t>
      </w:r>
    </w:p>
    <w:p w14:paraId="17324C44"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7FA48066" w14:textId="77777777" w:rsidR="009F4821" w:rsidRPr="00ED6430" w:rsidRDefault="00F347B8">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报告期内，公司第一名客户</w:t>
      </w:r>
      <w:r w:rsidRPr="00ED6430">
        <w:rPr>
          <w:rFonts w:ascii="Times New Roman" w:eastAsia="宋体" w:hAnsi="Times New Roman" w:cs="Times New Roman"/>
          <w:szCs w:val="21"/>
        </w:rPr>
        <w:t>KBM Corporation</w:t>
      </w:r>
      <w:r w:rsidRPr="00ED6430">
        <w:rPr>
          <w:rFonts w:ascii="Times New Roman" w:eastAsia="宋体" w:hAnsi="Times New Roman" w:cs="Times New Roman"/>
          <w:szCs w:val="21"/>
        </w:rPr>
        <w:t>系公司全资子公司梦想加的参股公司，梦想加对其持有</w:t>
      </w:r>
      <w:r w:rsidRPr="00ED6430">
        <w:rPr>
          <w:rFonts w:ascii="Times New Roman" w:eastAsia="宋体" w:hAnsi="Times New Roman" w:cs="Times New Roman"/>
          <w:szCs w:val="21"/>
        </w:rPr>
        <w:t>6%</w:t>
      </w:r>
      <w:r w:rsidRPr="00ED6430">
        <w:rPr>
          <w:rFonts w:ascii="Times New Roman" w:eastAsia="宋体" w:hAnsi="Times New Roman" w:cs="Times New Roman"/>
          <w:szCs w:val="21"/>
        </w:rPr>
        <w:t>股权；公司董事、监事、高级管理人员、核心技术人员、持股</w:t>
      </w:r>
      <w:r w:rsidRPr="00ED6430">
        <w:rPr>
          <w:rFonts w:ascii="Times New Roman" w:eastAsia="宋体" w:hAnsi="Times New Roman" w:cs="Times New Roman"/>
          <w:szCs w:val="21"/>
        </w:rPr>
        <w:t>5%</w:t>
      </w:r>
      <w:r w:rsidRPr="00ED6430">
        <w:rPr>
          <w:rFonts w:ascii="Times New Roman" w:eastAsia="宋体" w:hAnsi="Times New Roman" w:cs="Times New Roman"/>
          <w:szCs w:val="21"/>
        </w:rPr>
        <w:t>以上股东、实际控制人及其他关联方对公司主要客户未直接或间接拥有权益。</w:t>
      </w:r>
    </w:p>
    <w:p w14:paraId="64DED5FE"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公司主要供应商情况</w:t>
      </w:r>
    </w:p>
    <w:tbl>
      <w:tblPr>
        <w:tblW w:w="9639" w:type="dxa"/>
        <w:jc w:val="center"/>
        <w:tblLayout w:type="fixed"/>
        <w:tblLook w:val="04A0" w:firstRow="1" w:lastRow="0" w:firstColumn="1" w:lastColumn="0" w:noHBand="0" w:noVBand="1"/>
      </w:tblPr>
      <w:tblGrid>
        <w:gridCol w:w="4820"/>
        <w:gridCol w:w="4819"/>
      </w:tblGrid>
      <w:tr w:rsidR="009F4821" w:rsidRPr="00ED6430" w14:paraId="741C663F"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3C464B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前五名供应商合计采购金额（元）</w:t>
            </w:r>
          </w:p>
        </w:tc>
        <w:tc>
          <w:tcPr>
            <w:tcW w:w="4820" w:type="dxa"/>
            <w:tcBorders>
              <w:top w:val="single" w:sz="2" w:space="0" w:color="auto"/>
              <w:left w:val="single" w:sz="2" w:space="0" w:color="auto"/>
              <w:bottom w:val="single" w:sz="2" w:space="0" w:color="auto"/>
              <w:right w:val="single" w:sz="2" w:space="0" w:color="auto"/>
            </w:tcBorders>
            <w:vAlign w:val="center"/>
          </w:tcPr>
          <w:p w14:paraId="30597C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1,492,839,156.66</w:t>
            </w:r>
          </w:p>
        </w:tc>
      </w:tr>
      <w:tr w:rsidR="009F4821" w:rsidRPr="00ED6430" w14:paraId="3497EC99"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08B808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前五名供应商合计采购金额占年度采购总额比例</w:t>
            </w:r>
          </w:p>
        </w:tc>
        <w:tc>
          <w:tcPr>
            <w:tcW w:w="4820" w:type="dxa"/>
            <w:tcBorders>
              <w:top w:val="single" w:sz="2" w:space="0" w:color="auto"/>
              <w:left w:val="single" w:sz="2" w:space="0" w:color="auto"/>
              <w:bottom w:val="single" w:sz="2" w:space="0" w:color="auto"/>
              <w:right w:val="single" w:sz="2" w:space="0" w:color="auto"/>
            </w:tcBorders>
            <w:vAlign w:val="center"/>
          </w:tcPr>
          <w:p w14:paraId="02CE04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64.46%</w:t>
            </w:r>
          </w:p>
        </w:tc>
      </w:tr>
      <w:tr w:rsidR="009F4821" w:rsidRPr="00ED6430" w14:paraId="11162D38"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35C822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前五名供应商采购额中关联方采购额占年度采购总额比例</w:t>
            </w:r>
          </w:p>
        </w:tc>
        <w:tc>
          <w:tcPr>
            <w:tcW w:w="4820" w:type="dxa"/>
            <w:tcBorders>
              <w:top w:val="single" w:sz="2" w:space="0" w:color="auto"/>
              <w:left w:val="single" w:sz="2" w:space="0" w:color="auto"/>
              <w:bottom w:val="single" w:sz="2" w:space="0" w:color="auto"/>
              <w:right w:val="single" w:sz="2" w:space="0" w:color="auto"/>
            </w:tcBorders>
            <w:vAlign w:val="center"/>
          </w:tcPr>
          <w:p w14:paraId="4EFB13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r>
    </w:tbl>
    <w:p w14:paraId="1AD174DE"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公司前</w:t>
      </w:r>
      <w:r w:rsidRPr="00ED6430">
        <w:rPr>
          <w:rFonts w:ascii="Times New Roman" w:eastAsia="宋体" w:hAnsi="Times New Roman" w:cs="Times New Roman"/>
          <w:szCs w:val="21"/>
        </w:rPr>
        <w:t>5</w:t>
      </w:r>
      <w:r w:rsidRPr="00ED6430">
        <w:rPr>
          <w:rFonts w:ascii="Times New Roman" w:eastAsia="宋体" w:hAnsi="Times New Roman" w:cs="Times New Roman"/>
          <w:szCs w:val="21"/>
        </w:rPr>
        <w:t>名供应商资料</w:t>
      </w:r>
    </w:p>
    <w:tbl>
      <w:tblPr>
        <w:tblW w:w="9639" w:type="dxa"/>
        <w:jc w:val="center"/>
        <w:tblLayout w:type="fixed"/>
        <w:tblLook w:val="04A0" w:firstRow="1" w:lastRow="0" w:firstColumn="1" w:lastColumn="0" w:noHBand="0" w:noVBand="1"/>
      </w:tblPr>
      <w:tblGrid>
        <w:gridCol w:w="959"/>
        <w:gridCol w:w="3860"/>
        <w:gridCol w:w="2410"/>
        <w:gridCol w:w="2410"/>
      </w:tblGrid>
      <w:tr w:rsidR="009F4821" w:rsidRPr="00ED6430" w14:paraId="34B02642"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707D32F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序号</w:t>
            </w:r>
          </w:p>
        </w:tc>
        <w:tc>
          <w:tcPr>
            <w:tcW w:w="3860" w:type="dxa"/>
            <w:tcBorders>
              <w:top w:val="single" w:sz="2" w:space="0" w:color="auto"/>
              <w:left w:val="single" w:sz="2" w:space="0" w:color="auto"/>
              <w:bottom w:val="single" w:sz="2" w:space="0" w:color="auto"/>
              <w:right w:val="single" w:sz="2" w:space="0" w:color="auto"/>
            </w:tcBorders>
            <w:shd w:val="clear" w:color="auto" w:fill="D3D3D3"/>
            <w:vAlign w:val="center"/>
          </w:tcPr>
          <w:p w14:paraId="0E1981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供应商名称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3976AB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采购额（元）</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2E635F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占年度采购总额比例</w:t>
            </w:r>
          </w:p>
        </w:tc>
      </w:tr>
      <w:tr w:rsidR="009F4821" w:rsidRPr="00ED6430" w14:paraId="55365A39"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64B8854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3860" w:type="dxa"/>
            <w:tcBorders>
              <w:top w:val="single" w:sz="2" w:space="0" w:color="auto"/>
              <w:left w:val="single" w:sz="2" w:space="0" w:color="auto"/>
              <w:bottom w:val="single" w:sz="2" w:space="0" w:color="auto"/>
              <w:right w:val="single" w:sz="2" w:space="0" w:color="auto"/>
            </w:tcBorders>
            <w:vAlign w:val="center"/>
          </w:tcPr>
          <w:p w14:paraId="15DE8DD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大余县福鑫矿业有限公司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15F4A4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697,548,937.08</w:t>
            </w:r>
          </w:p>
        </w:tc>
        <w:tc>
          <w:tcPr>
            <w:tcW w:w="2410" w:type="dxa"/>
            <w:tcBorders>
              <w:top w:val="single" w:sz="2" w:space="0" w:color="auto"/>
              <w:left w:val="single" w:sz="2" w:space="0" w:color="auto"/>
              <w:bottom w:val="single" w:sz="2" w:space="0" w:color="auto"/>
              <w:right w:val="single" w:sz="2" w:space="0" w:color="auto"/>
            </w:tcBorders>
            <w:vAlign w:val="center"/>
          </w:tcPr>
          <w:p w14:paraId="6556FD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30.12%</w:t>
            </w:r>
          </w:p>
        </w:tc>
      </w:tr>
      <w:tr w:rsidR="009F4821" w:rsidRPr="00ED6430" w14:paraId="2747345E"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213024A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3860" w:type="dxa"/>
            <w:tcBorders>
              <w:top w:val="single" w:sz="2" w:space="0" w:color="auto"/>
              <w:left w:val="single" w:sz="2" w:space="0" w:color="auto"/>
              <w:bottom w:val="single" w:sz="2" w:space="0" w:color="auto"/>
              <w:right w:val="single" w:sz="2" w:space="0" w:color="auto"/>
            </w:tcBorders>
            <w:vAlign w:val="center"/>
          </w:tcPr>
          <w:p w14:paraId="4EFA323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大余福盛矿业有限公司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6F6560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367,509,933.33</w:t>
            </w:r>
          </w:p>
        </w:tc>
        <w:tc>
          <w:tcPr>
            <w:tcW w:w="2410" w:type="dxa"/>
            <w:tcBorders>
              <w:top w:val="single" w:sz="2" w:space="0" w:color="auto"/>
              <w:left w:val="single" w:sz="2" w:space="0" w:color="auto"/>
              <w:bottom w:val="single" w:sz="2" w:space="0" w:color="auto"/>
              <w:right w:val="single" w:sz="2" w:space="0" w:color="auto"/>
            </w:tcBorders>
            <w:vAlign w:val="center"/>
          </w:tcPr>
          <w:p w14:paraId="1F29F2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15.87%</w:t>
            </w:r>
          </w:p>
        </w:tc>
      </w:tr>
      <w:tr w:rsidR="009F4821" w:rsidRPr="00ED6430" w14:paraId="40B10A4E"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71B0C70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3</w:t>
            </w:r>
          </w:p>
        </w:tc>
        <w:tc>
          <w:tcPr>
            <w:tcW w:w="3860" w:type="dxa"/>
            <w:tcBorders>
              <w:top w:val="single" w:sz="2" w:space="0" w:color="auto"/>
              <w:left w:val="single" w:sz="2" w:space="0" w:color="auto"/>
              <w:bottom w:val="single" w:sz="2" w:space="0" w:color="auto"/>
              <w:right w:val="single" w:sz="2" w:space="0" w:color="auto"/>
            </w:tcBorders>
            <w:vAlign w:val="center"/>
          </w:tcPr>
          <w:p w14:paraId="25D018F5"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第三名</w:t>
            </w:r>
          </w:p>
        </w:tc>
        <w:tc>
          <w:tcPr>
            <w:tcW w:w="2410" w:type="dxa"/>
            <w:tcBorders>
              <w:top w:val="single" w:sz="2" w:space="0" w:color="auto"/>
              <w:left w:val="single" w:sz="2" w:space="0" w:color="auto"/>
              <w:bottom w:val="single" w:sz="2" w:space="0" w:color="auto"/>
              <w:right w:val="single" w:sz="2" w:space="0" w:color="auto"/>
            </w:tcBorders>
            <w:vAlign w:val="center"/>
          </w:tcPr>
          <w:p w14:paraId="3B5A38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213,293,560.72</w:t>
            </w:r>
          </w:p>
        </w:tc>
        <w:tc>
          <w:tcPr>
            <w:tcW w:w="2410" w:type="dxa"/>
            <w:tcBorders>
              <w:top w:val="single" w:sz="2" w:space="0" w:color="auto"/>
              <w:left w:val="single" w:sz="2" w:space="0" w:color="auto"/>
              <w:bottom w:val="single" w:sz="2" w:space="0" w:color="auto"/>
              <w:right w:val="single" w:sz="2" w:space="0" w:color="auto"/>
            </w:tcBorders>
            <w:vAlign w:val="center"/>
          </w:tcPr>
          <w:p w14:paraId="0F36B4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9.21%</w:t>
            </w:r>
          </w:p>
        </w:tc>
      </w:tr>
      <w:tr w:rsidR="009F4821" w:rsidRPr="00ED6430" w14:paraId="2D798DE4"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62E51B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4</w:t>
            </w:r>
          </w:p>
        </w:tc>
        <w:tc>
          <w:tcPr>
            <w:tcW w:w="3860" w:type="dxa"/>
            <w:tcBorders>
              <w:top w:val="single" w:sz="2" w:space="0" w:color="auto"/>
              <w:left w:val="single" w:sz="2" w:space="0" w:color="auto"/>
              <w:bottom w:val="single" w:sz="2" w:space="0" w:color="auto"/>
              <w:right w:val="single" w:sz="2" w:space="0" w:color="auto"/>
            </w:tcBorders>
            <w:vAlign w:val="center"/>
          </w:tcPr>
          <w:p w14:paraId="0A61489B"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2410" w:type="dxa"/>
            <w:tcBorders>
              <w:top w:val="single" w:sz="2" w:space="0" w:color="auto"/>
              <w:left w:val="single" w:sz="2" w:space="0" w:color="auto"/>
              <w:bottom w:val="single" w:sz="2" w:space="0" w:color="auto"/>
              <w:right w:val="single" w:sz="2" w:space="0" w:color="auto"/>
            </w:tcBorders>
            <w:vAlign w:val="center"/>
          </w:tcPr>
          <w:p w14:paraId="512B0B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114,637,168.09</w:t>
            </w:r>
          </w:p>
        </w:tc>
        <w:tc>
          <w:tcPr>
            <w:tcW w:w="2410" w:type="dxa"/>
            <w:tcBorders>
              <w:top w:val="single" w:sz="2" w:space="0" w:color="auto"/>
              <w:left w:val="single" w:sz="2" w:space="0" w:color="auto"/>
              <w:bottom w:val="single" w:sz="2" w:space="0" w:color="auto"/>
              <w:right w:val="single" w:sz="2" w:space="0" w:color="auto"/>
            </w:tcBorders>
            <w:vAlign w:val="center"/>
          </w:tcPr>
          <w:p w14:paraId="7B6003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4.95%</w:t>
            </w:r>
          </w:p>
        </w:tc>
      </w:tr>
      <w:tr w:rsidR="009F4821" w:rsidRPr="00ED6430" w14:paraId="2F70C852"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2B4524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5</w:t>
            </w:r>
          </w:p>
        </w:tc>
        <w:tc>
          <w:tcPr>
            <w:tcW w:w="3860" w:type="dxa"/>
            <w:tcBorders>
              <w:top w:val="single" w:sz="2" w:space="0" w:color="auto"/>
              <w:left w:val="single" w:sz="2" w:space="0" w:color="auto"/>
              <w:bottom w:val="single" w:sz="2" w:space="0" w:color="auto"/>
              <w:right w:val="single" w:sz="2" w:space="0" w:color="auto"/>
            </w:tcBorders>
            <w:vAlign w:val="center"/>
          </w:tcPr>
          <w:p w14:paraId="1695C640" w14:textId="77777777" w:rsidR="009F4821" w:rsidRPr="00ED6430" w:rsidRDefault="002B509E">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2410" w:type="dxa"/>
            <w:tcBorders>
              <w:top w:val="single" w:sz="2" w:space="0" w:color="auto"/>
              <w:left w:val="single" w:sz="2" w:space="0" w:color="auto"/>
              <w:bottom w:val="single" w:sz="2" w:space="0" w:color="auto"/>
              <w:right w:val="single" w:sz="2" w:space="0" w:color="auto"/>
            </w:tcBorders>
            <w:vAlign w:val="center"/>
          </w:tcPr>
          <w:p w14:paraId="0AE33B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99,849,557.44</w:t>
            </w:r>
          </w:p>
        </w:tc>
        <w:tc>
          <w:tcPr>
            <w:tcW w:w="2410" w:type="dxa"/>
            <w:tcBorders>
              <w:top w:val="single" w:sz="2" w:space="0" w:color="auto"/>
              <w:left w:val="single" w:sz="2" w:space="0" w:color="auto"/>
              <w:bottom w:val="single" w:sz="2" w:space="0" w:color="auto"/>
              <w:right w:val="single" w:sz="2" w:space="0" w:color="auto"/>
            </w:tcBorders>
            <w:vAlign w:val="center"/>
          </w:tcPr>
          <w:p w14:paraId="4A7CC3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4.31%</w:t>
            </w:r>
          </w:p>
        </w:tc>
      </w:tr>
      <w:tr w:rsidR="009F4821" w:rsidRPr="00ED6430" w14:paraId="54A79982"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14C1CFC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860" w:type="dxa"/>
            <w:tcBorders>
              <w:top w:val="single" w:sz="2" w:space="0" w:color="auto"/>
              <w:left w:val="single" w:sz="2" w:space="0" w:color="auto"/>
              <w:bottom w:val="single" w:sz="2" w:space="0" w:color="auto"/>
              <w:right w:val="single" w:sz="2" w:space="0" w:color="auto"/>
            </w:tcBorders>
            <w:shd w:val="clear" w:color="auto" w:fill="D3D3D3"/>
            <w:vAlign w:val="center"/>
          </w:tcPr>
          <w:p w14:paraId="6A4BCA0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2410" w:type="dxa"/>
            <w:tcBorders>
              <w:top w:val="single" w:sz="2" w:space="0" w:color="auto"/>
              <w:left w:val="single" w:sz="2" w:space="0" w:color="auto"/>
              <w:bottom w:val="single" w:sz="2" w:space="0" w:color="auto"/>
              <w:right w:val="single" w:sz="2" w:space="0" w:color="auto"/>
            </w:tcBorders>
            <w:vAlign w:val="center"/>
          </w:tcPr>
          <w:p w14:paraId="78930B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1,492,839,156.66</w:t>
            </w:r>
          </w:p>
        </w:tc>
        <w:tc>
          <w:tcPr>
            <w:tcW w:w="2410" w:type="dxa"/>
            <w:tcBorders>
              <w:top w:val="single" w:sz="2" w:space="0" w:color="auto"/>
              <w:left w:val="single" w:sz="2" w:space="0" w:color="auto"/>
              <w:bottom w:val="single" w:sz="2" w:space="0" w:color="auto"/>
              <w:right w:val="single" w:sz="2" w:space="0" w:color="auto"/>
            </w:tcBorders>
            <w:vAlign w:val="center"/>
          </w:tcPr>
          <w:p w14:paraId="3C2438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64.46%</w:t>
            </w:r>
          </w:p>
        </w:tc>
      </w:tr>
    </w:tbl>
    <w:p w14:paraId="3CB8F4C8"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主要供应商其他情况说明</w:t>
      </w:r>
    </w:p>
    <w:p w14:paraId="1E936D5B"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18D70797" w14:textId="77777777" w:rsidR="009F4821" w:rsidRPr="00ED6430" w:rsidRDefault="00F347B8">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报告期内，公司根据《采购业务管理制度》《供应商管理规定》，对供应商进行严格挑选和考核，并与优质供应商建立长期稳定的合作关系，确保公司主要原材料及辅料的稳定供应。</w:t>
      </w:r>
      <w:r w:rsidR="00712BB8" w:rsidRPr="00ED6430">
        <w:rPr>
          <w:rFonts w:ascii="Times New Roman" w:eastAsia="宋体" w:hAnsi="Times New Roman" w:cs="Times New Roman" w:hint="eastAsia"/>
          <w:szCs w:val="21"/>
        </w:rPr>
        <w:t>第二名</w:t>
      </w:r>
      <w:r w:rsidR="00712BB8" w:rsidRPr="00ED6430">
        <w:rPr>
          <w:rFonts w:ascii="Times New Roman" w:eastAsia="宋体" w:hAnsi="Times New Roman" w:cs="Times New Roman"/>
          <w:szCs w:val="21"/>
        </w:rPr>
        <w:t>供应商为</w:t>
      </w:r>
      <w:r w:rsidR="00712BB8" w:rsidRPr="00ED6430">
        <w:rPr>
          <w:rFonts w:ascii="Times New Roman" w:eastAsia="宋体" w:hAnsi="Times New Roman" w:cs="Times New Roman" w:hint="eastAsia"/>
          <w:szCs w:val="21"/>
        </w:rPr>
        <w:t>2022</w:t>
      </w:r>
      <w:r w:rsidR="00712BB8" w:rsidRPr="00ED6430">
        <w:rPr>
          <w:rFonts w:ascii="Times New Roman" w:eastAsia="宋体" w:hAnsi="Times New Roman" w:cs="Times New Roman" w:hint="eastAsia"/>
          <w:szCs w:val="21"/>
        </w:rPr>
        <w:t>年</w:t>
      </w:r>
      <w:r w:rsidR="00712BB8" w:rsidRPr="00ED6430">
        <w:rPr>
          <w:rFonts w:ascii="Times New Roman" w:eastAsia="宋体" w:hAnsi="Times New Roman" w:cs="Times New Roman"/>
          <w:szCs w:val="21"/>
        </w:rPr>
        <w:t>新增，与</w:t>
      </w:r>
      <w:r w:rsidRPr="00ED6430">
        <w:rPr>
          <w:rFonts w:ascii="Times New Roman" w:eastAsia="宋体" w:hAnsi="Times New Roman" w:cs="Times New Roman" w:hint="eastAsia"/>
          <w:szCs w:val="21"/>
        </w:rPr>
        <w:t>第一名供应商为</w:t>
      </w:r>
      <w:r w:rsidRPr="00ED6430">
        <w:rPr>
          <w:rFonts w:ascii="Times New Roman" w:eastAsia="宋体" w:hAnsi="Times New Roman" w:cs="Times New Roman"/>
          <w:szCs w:val="21"/>
        </w:rPr>
        <w:t>同一控制人</w:t>
      </w:r>
      <w:r w:rsidRPr="00ED6430">
        <w:rPr>
          <w:rFonts w:ascii="Times New Roman" w:eastAsia="宋体" w:hAnsi="Times New Roman" w:cs="Times New Roman" w:hint="eastAsia"/>
          <w:szCs w:val="21"/>
        </w:rPr>
        <w:t>控制</w:t>
      </w:r>
      <w:r w:rsidRPr="00ED6430">
        <w:rPr>
          <w:rFonts w:ascii="Times New Roman" w:eastAsia="宋体" w:hAnsi="Times New Roman" w:cs="Times New Roman"/>
          <w:szCs w:val="21"/>
        </w:rPr>
        <w:t>单位</w:t>
      </w:r>
      <w:r w:rsidRPr="00ED6430">
        <w:rPr>
          <w:rFonts w:ascii="Times New Roman" w:eastAsia="宋体" w:hAnsi="Times New Roman" w:cs="Times New Roman" w:hint="eastAsia"/>
          <w:szCs w:val="21"/>
        </w:rPr>
        <w:t>，采购额</w:t>
      </w:r>
      <w:r w:rsidRPr="00ED6430">
        <w:rPr>
          <w:rFonts w:ascii="Times New Roman" w:eastAsia="宋体" w:hAnsi="Times New Roman" w:cs="Times New Roman"/>
          <w:szCs w:val="21"/>
        </w:rPr>
        <w:t>合并</w:t>
      </w:r>
      <w:r w:rsidRPr="00ED6430">
        <w:rPr>
          <w:rFonts w:ascii="Times New Roman" w:eastAsia="宋体" w:hAnsi="Times New Roman" w:cs="Times New Roman" w:hint="eastAsia"/>
          <w:szCs w:val="21"/>
        </w:rPr>
        <w:t>占年度</w:t>
      </w:r>
      <w:r w:rsidRPr="00ED6430">
        <w:rPr>
          <w:rFonts w:ascii="Times New Roman" w:eastAsia="宋体" w:hAnsi="Times New Roman" w:cs="Times New Roman"/>
          <w:szCs w:val="21"/>
        </w:rPr>
        <w:t>采购总额</w:t>
      </w:r>
      <w:r w:rsidRPr="00ED6430">
        <w:rPr>
          <w:rFonts w:ascii="Times New Roman" w:eastAsia="宋体" w:hAnsi="Times New Roman" w:cs="Times New Roman" w:hint="eastAsia"/>
          <w:szCs w:val="21"/>
        </w:rPr>
        <w:t>45.</w:t>
      </w:r>
      <w:r w:rsidRPr="00ED6430">
        <w:rPr>
          <w:rFonts w:ascii="Times New Roman" w:eastAsia="宋体" w:hAnsi="Times New Roman" w:cs="Times New Roman"/>
          <w:szCs w:val="21"/>
        </w:rPr>
        <w:t>99%</w:t>
      </w:r>
      <w:r w:rsidRPr="00ED6430">
        <w:rPr>
          <w:rFonts w:ascii="Times New Roman" w:eastAsia="宋体" w:hAnsi="Times New Roman" w:cs="Times New Roman"/>
          <w:szCs w:val="21"/>
        </w:rPr>
        <w:t>，系该供应商拥有较好的矿山资源，供货实力强。公司</w:t>
      </w:r>
      <w:r w:rsidRPr="00ED6430">
        <w:rPr>
          <w:rFonts w:ascii="Times New Roman" w:eastAsia="宋体" w:hAnsi="Times New Roman" w:cs="Times New Roman" w:hint="eastAsia"/>
          <w:szCs w:val="21"/>
        </w:rPr>
        <w:t>已</w:t>
      </w:r>
      <w:r w:rsidRPr="00ED6430">
        <w:rPr>
          <w:rFonts w:ascii="Times New Roman" w:eastAsia="宋体" w:hAnsi="Times New Roman" w:cs="Times New Roman"/>
          <w:szCs w:val="21"/>
        </w:rPr>
        <w:t>与其构建深度合作，履约情况良好。</w:t>
      </w:r>
    </w:p>
    <w:p w14:paraId="0C4AE2EE" w14:textId="77777777" w:rsidR="009F4821" w:rsidRPr="00ED6430" w:rsidRDefault="00F347B8">
      <w:pPr>
        <w:pStyle w:val="3"/>
        <w:spacing w:line="280" w:lineRule="exact"/>
        <w:jc w:val="left"/>
        <w:rPr>
          <w:rFonts w:ascii="Times New Roman" w:hAnsi="Times New Roman" w:cs="Times New Roman"/>
          <w:b/>
          <w:bCs/>
        </w:rPr>
      </w:pPr>
      <w:bookmarkStart w:id="46" w:name="_Toc988917"/>
      <w:r w:rsidRPr="00ED6430">
        <w:rPr>
          <w:rFonts w:ascii="Times New Roman" w:hAnsi="Times New Roman" w:cs="Times New Roman"/>
          <w:b/>
          <w:bCs/>
        </w:rPr>
        <w:t>3</w:t>
      </w:r>
      <w:r w:rsidRPr="00ED6430">
        <w:rPr>
          <w:rFonts w:ascii="Times New Roman" w:hAnsi="Times New Roman" w:cs="Times New Roman"/>
          <w:b/>
          <w:bCs/>
        </w:rPr>
        <w:t>、费用</w:t>
      </w:r>
      <w:bookmarkEnd w:id="46"/>
    </w:p>
    <w:p w14:paraId="2FF08B58"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101"/>
        <w:gridCol w:w="1559"/>
        <w:gridCol w:w="1559"/>
        <w:gridCol w:w="1134"/>
        <w:gridCol w:w="4286"/>
      </w:tblGrid>
      <w:tr w:rsidR="009F4821" w:rsidRPr="00ED6430" w14:paraId="517026B0"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3A1E825D" w14:textId="77777777" w:rsidR="009F4821" w:rsidRPr="00ED6430" w:rsidRDefault="009E45FB" w:rsidP="00D10EBA">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F7C09F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149837C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EA1AE3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c>
          <w:tcPr>
            <w:tcW w:w="4286" w:type="dxa"/>
            <w:tcBorders>
              <w:top w:val="single" w:sz="2" w:space="0" w:color="auto"/>
              <w:left w:val="single" w:sz="2" w:space="0" w:color="auto"/>
              <w:bottom w:val="single" w:sz="2" w:space="0" w:color="auto"/>
              <w:right w:val="single" w:sz="2" w:space="0" w:color="auto"/>
            </w:tcBorders>
            <w:shd w:val="clear" w:color="auto" w:fill="D3D3D3"/>
            <w:vAlign w:val="center"/>
          </w:tcPr>
          <w:p w14:paraId="0BA4EEF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重大变动说明</w:t>
            </w:r>
          </w:p>
        </w:tc>
      </w:tr>
      <w:tr w:rsidR="009F4821" w:rsidRPr="00ED6430" w14:paraId="28FE34FC"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5689072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销售费用</w:t>
            </w:r>
          </w:p>
        </w:tc>
        <w:tc>
          <w:tcPr>
            <w:tcW w:w="1559" w:type="dxa"/>
            <w:tcBorders>
              <w:top w:val="single" w:sz="2" w:space="0" w:color="auto"/>
              <w:left w:val="single" w:sz="2" w:space="0" w:color="auto"/>
              <w:bottom w:val="single" w:sz="2" w:space="0" w:color="auto"/>
              <w:right w:val="single" w:sz="2" w:space="0" w:color="auto"/>
            </w:tcBorders>
            <w:vAlign w:val="center"/>
          </w:tcPr>
          <w:p w14:paraId="61E52F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40,777,038.48</w:t>
            </w:r>
          </w:p>
        </w:tc>
        <w:tc>
          <w:tcPr>
            <w:tcW w:w="1559" w:type="dxa"/>
            <w:tcBorders>
              <w:top w:val="single" w:sz="2" w:space="0" w:color="auto"/>
              <w:left w:val="single" w:sz="2" w:space="0" w:color="auto"/>
              <w:bottom w:val="single" w:sz="2" w:space="0" w:color="auto"/>
              <w:right w:val="single" w:sz="2" w:space="0" w:color="auto"/>
            </w:tcBorders>
            <w:vAlign w:val="center"/>
          </w:tcPr>
          <w:p w14:paraId="306F43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32,610,605.96</w:t>
            </w:r>
          </w:p>
        </w:tc>
        <w:tc>
          <w:tcPr>
            <w:tcW w:w="1134" w:type="dxa"/>
            <w:tcBorders>
              <w:top w:val="single" w:sz="2" w:space="0" w:color="auto"/>
              <w:left w:val="single" w:sz="2" w:space="0" w:color="auto"/>
              <w:bottom w:val="single" w:sz="2" w:space="0" w:color="auto"/>
              <w:right w:val="single" w:sz="2" w:space="0" w:color="auto"/>
            </w:tcBorders>
            <w:vAlign w:val="center"/>
          </w:tcPr>
          <w:p w14:paraId="379058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25.04%</w:t>
            </w:r>
          </w:p>
        </w:tc>
        <w:tc>
          <w:tcPr>
            <w:tcW w:w="4286" w:type="dxa"/>
            <w:tcBorders>
              <w:top w:val="single" w:sz="2" w:space="0" w:color="auto"/>
              <w:left w:val="single" w:sz="2" w:space="0" w:color="auto"/>
              <w:bottom w:val="single" w:sz="2" w:space="0" w:color="auto"/>
              <w:right w:val="single" w:sz="2" w:space="0" w:color="auto"/>
            </w:tcBorders>
            <w:vAlign w:val="center"/>
          </w:tcPr>
          <w:p w14:paraId="37ADFE3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系职工加薪</w:t>
            </w:r>
            <w:r w:rsidRPr="00ED6430">
              <w:rPr>
                <w:rFonts w:ascii="Times New Roman" w:eastAsia="宋体" w:hAnsi="Times New Roman" w:cs="Times New Roman" w:hint="eastAsia"/>
                <w:sz w:val="18"/>
                <w:szCs w:val="18"/>
              </w:rPr>
              <w:t>，以及为</w:t>
            </w:r>
            <w:r w:rsidRPr="00ED6430">
              <w:rPr>
                <w:rFonts w:ascii="Times New Roman" w:eastAsia="宋体" w:hAnsi="Times New Roman" w:cs="Times New Roman"/>
                <w:sz w:val="18"/>
                <w:szCs w:val="18"/>
              </w:rPr>
              <w:t>开拓</w:t>
            </w:r>
            <w:r w:rsidRPr="00ED6430">
              <w:rPr>
                <w:rFonts w:ascii="Times New Roman" w:eastAsia="宋体" w:hAnsi="Times New Roman" w:cs="Times New Roman" w:hint="eastAsia"/>
                <w:sz w:val="18"/>
                <w:szCs w:val="18"/>
              </w:rPr>
              <w:t>市场发生的差旅费、业务招待费及无偿样品支出同比</w:t>
            </w:r>
            <w:r w:rsidRPr="00ED6430">
              <w:rPr>
                <w:rFonts w:ascii="Times New Roman" w:eastAsia="宋体" w:hAnsi="Times New Roman" w:cs="Times New Roman"/>
                <w:sz w:val="18"/>
                <w:szCs w:val="18"/>
              </w:rPr>
              <w:t>增加所致。</w:t>
            </w:r>
          </w:p>
        </w:tc>
      </w:tr>
      <w:tr w:rsidR="009F4821" w:rsidRPr="00ED6430" w14:paraId="67D1D493"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3B43797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管理费用</w:t>
            </w:r>
          </w:p>
        </w:tc>
        <w:tc>
          <w:tcPr>
            <w:tcW w:w="1559" w:type="dxa"/>
            <w:tcBorders>
              <w:top w:val="single" w:sz="2" w:space="0" w:color="auto"/>
              <w:left w:val="single" w:sz="2" w:space="0" w:color="auto"/>
              <w:bottom w:val="single" w:sz="2" w:space="0" w:color="auto"/>
              <w:right w:val="single" w:sz="2" w:space="0" w:color="auto"/>
            </w:tcBorders>
            <w:vAlign w:val="center"/>
          </w:tcPr>
          <w:p w14:paraId="2696D259" w14:textId="77777777" w:rsidR="009F4821" w:rsidRPr="00ED6430" w:rsidRDefault="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136,069,072.70</w:t>
            </w:r>
          </w:p>
        </w:tc>
        <w:tc>
          <w:tcPr>
            <w:tcW w:w="1559" w:type="dxa"/>
            <w:tcBorders>
              <w:top w:val="single" w:sz="2" w:space="0" w:color="auto"/>
              <w:left w:val="single" w:sz="2" w:space="0" w:color="auto"/>
              <w:bottom w:val="single" w:sz="2" w:space="0" w:color="auto"/>
              <w:right w:val="single" w:sz="2" w:space="0" w:color="auto"/>
            </w:tcBorders>
            <w:vAlign w:val="center"/>
          </w:tcPr>
          <w:p w14:paraId="031062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121,250,520.37</w:t>
            </w:r>
          </w:p>
        </w:tc>
        <w:tc>
          <w:tcPr>
            <w:tcW w:w="1134" w:type="dxa"/>
            <w:tcBorders>
              <w:top w:val="single" w:sz="2" w:space="0" w:color="auto"/>
              <w:left w:val="single" w:sz="2" w:space="0" w:color="auto"/>
              <w:bottom w:val="single" w:sz="2" w:space="0" w:color="auto"/>
              <w:right w:val="single" w:sz="2" w:space="0" w:color="auto"/>
            </w:tcBorders>
            <w:vAlign w:val="center"/>
          </w:tcPr>
          <w:p w14:paraId="2693E50B" w14:textId="77777777" w:rsidR="009F4821" w:rsidRPr="00ED6430" w:rsidRDefault="009E45F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12.22</w:t>
            </w:r>
            <w:r w:rsidR="00F347B8" w:rsidRPr="00ED6430">
              <w:rPr>
                <w:rFonts w:ascii="Times New Roman" w:eastAsia="宋体" w:hAnsi="Times New Roman" w:cs="Times New Roman"/>
                <w:sz w:val="18"/>
                <w:szCs w:val="18"/>
              </w:rPr>
              <w:t>%</w:t>
            </w:r>
          </w:p>
        </w:tc>
        <w:tc>
          <w:tcPr>
            <w:tcW w:w="4286" w:type="dxa"/>
            <w:tcBorders>
              <w:top w:val="single" w:sz="2" w:space="0" w:color="auto"/>
              <w:left w:val="single" w:sz="2" w:space="0" w:color="auto"/>
              <w:bottom w:val="single" w:sz="2" w:space="0" w:color="auto"/>
              <w:right w:val="single" w:sz="2" w:space="0" w:color="auto"/>
            </w:tcBorders>
            <w:vAlign w:val="center"/>
          </w:tcPr>
          <w:p w14:paraId="12C6986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主要系职工加薪</w:t>
            </w:r>
            <w:r w:rsidRPr="00ED6430">
              <w:rPr>
                <w:rFonts w:ascii="Times New Roman" w:eastAsia="宋体" w:hAnsi="Times New Roman" w:cs="Times New Roman" w:hint="eastAsia"/>
                <w:sz w:val="18"/>
                <w:szCs w:val="18"/>
              </w:rPr>
              <w:t>影响</w:t>
            </w:r>
            <w:r w:rsidRPr="00ED6430">
              <w:rPr>
                <w:rFonts w:ascii="Times New Roman" w:eastAsia="宋体" w:hAnsi="Times New Roman" w:cs="Times New Roman"/>
                <w:sz w:val="18"/>
                <w:szCs w:val="18"/>
              </w:rPr>
              <w:t>所致。</w:t>
            </w:r>
          </w:p>
        </w:tc>
      </w:tr>
      <w:tr w:rsidR="009F4821" w:rsidRPr="00ED6430" w14:paraId="6D0743B9"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77D502D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财务费用</w:t>
            </w:r>
          </w:p>
        </w:tc>
        <w:tc>
          <w:tcPr>
            <w:tcW w:w="1559" w:type="dxa"/>
            <w:tcBorders>
              <w:top w:val="single" w:sz="2" w:space="0" w:color="auto"/>
              <w:left w:val="single" w:sz="2" w:space="0" w:color="auto"/>
              <w:bottom w:val="single" w:sz="2" w:space="0" w:color="auto"/>
              <w:right w:val="single" w:sz="2" w:space="0" w:color="auto"/>
            </w:tcBorders>
            <w:vAlign w:val="center"/>
          </w:tcPr>
          <w:p w14:paraId="41DABA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66,327,301.30</w:t>
            </w:r>
          </w:p>
        </w:tc>
        <w:tc>
          <w:tcPr>
            <w:tcW w:w="1559" w:type="dxa"/>
            <w:tcBorders>
              <w:top w:val="single" w:sz="2" w:space="0" w:color="auto"/>
              <w:left w:val="single" w:sz="2" w:space="0" w:color="auto"/>
              <w:bottom w:val="single" w:sz="2" w:space="0" w:color="auto"/>
              <w:right w:val="single" w:sz="2" w:space="0" w:color="auto"/>
            </w:tcBorders>
            <w:vAlign w:val="center"/>
          </w:tcPr>
          <w:p w14:paraId="7F22B3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77,677,428.54</w:t>
            </w:r>
          </w:p>
        </w:tc>
        <w:tc>
          <w:tcPr>
            <w:tcW w:w="1134" w:type="dxa"/>
            <w:tcBorders>
              <w:top w:val="single" w:sz="2" w:space="0" w:color="auto"/>
              <w:left w:val="single" w:sz="2" w:space="0" w:color="auto"/>
              <w:bottom w:val="single" w:sz="2" w:space="0" w:color="auto"/>
              <w:right w:val="single" w:sz="2" w:space="0" w:color="auto"/>
            </w:tcBorders>
            <w:vAlign w:val="center"/>
          </w:tcPr>
          <w:p w14:paraId="714AC5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-14.61%</w:t>
            </w:r>
          </w:p>
        </w:tc>
        <w:tc>
          <w:tcPr>
            <w:tcW w:w="4286" w:type="dxa"/>
            <w:tcBorders>
              <w:top w:val="single" w:sz="2" w:space="0" w:color="auto"/>
              <w:left w:val="single" w:sz="2" w:space="0" w:color="auto"/>
              <w:bottom w:val="single" w:sz="2" w:space="0" w:color="auto"/>
              <w:right w:val="single" w:sz="2" w:space="0" w:color="auto"/>
            </w:tcBorders>
            <w:vAlign w:val="center"/>
          </w:tcPr>
          <w:p w14:paraId="5C9220F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系报告期融资成本下降，</w:t>
            </w:r>
            <w:r w:rsidRPr="00ED6430">
              <w:rPr>
                <w:rFonts w:ascii="Times New Roman" w:eastAsia="宋体" w:hAnsi="Times New Roman" w:cs="Times New Roman" w:hint="eastAsia"/>
                <w:sz w:val="18"/>
                <w:szCs w:val="18"/>
              </w:rPr>
              <w:t>以及</w:t>
            </w:r>
            <w:r w:rsidRPr="00ED6430">
              <w:rPr>
                <w:rFonts w:ascii="Times New Roman" w:eastAsia="宋体" w:hAnsi="Times New Roman" w:cs="Times New Roman"/>
                <w:sz w:val="18"/>
                <w:szCs w:val="18"/>
              </w:rPr>
              <w:t>汇率变动</w:t>
            </w:r>
            <w:r w:rsidRPr="00ED6430">
              <w:rPr>
                <w:rFonts w:ascii="Times New Roman" w:eastAsia="宋体" w:hAnsi="Times New Roman" w:cs="Times New Roman" w:hint="eastAsia"/>
                <w:sz w:val="18"/>
                <w:szCs w:val="18"/>
              </w:rPr>
              <w:t>形成</w:t>
            </w:r>
            <w:r w:rsidRPr="00ED6430">
              <w:rPr>
                <w:rFonts w:ascii="Times New Roman" w:eastAsia="宋体" w:hAnsi="Times New Roman" w:cs="Times New Roman"/>
                <w:sz w:val="18"/>
                <w:szCs w:val="18"/>
              </w:rPr>
              <w:t>外币汇兑</w:t>
            </w:r>
            <w:r w:rsidRPr="00ED6430">
              <w:rPr>
                <w:rFonts w:ascii="Times New Roman" w:eastAsia="宋体" w:hAnsi="Times New Roman" w:cs="Times New Roman" w:hint="eastAsia"/>
                <w:sz w:val="18"/>
                <w:szCs w:val="18"/>
              </w:rPr>
              <w:t>收益</w:t>
            </w:r>
            <w:r w:rsidRPr="00ED6430">
              <w:rPr>
                <w:rFonts w:ascii="Times New Roman" w:eastAsia="宋体" w:hAnsi="Times New Roman" w:cs="Times New Roman"/>
                <w:sz w:val="18"/>
                <w:szCs w:val="18"/>
              </w:rPr>
              <w:t>所致。</w:t>
            </w:r>
          </w:p>
        </w:tc>
      </w:tr>
      <w:tr w:rsidR="009F4821" w:rsidRPr="00ED6430" w14:paraId="3BA9F6C8"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4ABDFF8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研发费用</w:t>
            </w:r>
          </w:p>
        </w:tc>
        <w:tc>
          <w:tcPr>
            <w:tcW w:w="1559" w:type="dxa"/>
            <w:tcBorders>
              <w:top w:val="single" w:sz="2" w:space="0" w:color="auto"/>
              <w:left w:val="single" w:sz="2" w:space="0" w:color="auto"/>
              <w:bottom w:val="single" w:sz="2" w:space="0" w:color="auto"/>
              <w:right w:val="single" w:sz="2" w:space="0" w:color="auto"/>
            </w:tcBorders>
            <w:vAlign w:val="center"/>
          </w:tcPr>
          <w:p w14:paraId="76019B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1559" w:type="dxa"/>
            <w:tcBorders>
              <w:top w:val="single" w:sz="2" w:space="0" w:color="auto"/>
              <w:left w:val="single" w:sz="2" w:space="0" w:color="auto"/>
              <w:bottom w:val="single" w:sz="2" w:space="0" w:color="auto"/>
              <w:right w:val="single" w:sz="2" w:space="0" w:color="auto"/>
            </w:tcBorders>
            <w:vAlign w:val="center"/>
          </w:tcPr>
          <w:p w14:paraId="36A6A2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37,472,242.72</w:t>
            </w:r>
          </w:p>
        </w:tc>
        <w:tc>
          <w:tcPr>
            <w:tcW w:w="1134" w:type="dxa"/>
            <w:tcBorders>
              <w:top w:val="single" w:sz="2" w:space="0" w:color="auto"/>
              <w:left w:val="single" w:sz="2" w:space="0" w:color="auto"/>
              <w:bottom w:val="single" w:sz="2" w:space="0" w:color="auto"/>
              <w:right w:val="single" w:sz="2" w:space="0" w:color="auto"/>
            </w:tcBorders>
            <w:vAlign w:val="center"/>
          </w:tcPr>
          <w:p w14:paraId="31BAEB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26.03%</w:t>
            </w:r>
          </w:p>
        </w:tc>
        <w:tc>
          <w:tcPr>
            <w:tcW w:w="4286" w:type="dxa"/>
            <w:tcBorders>
              <w:top w:val="single" w:sz="2" w:space="0" w:color="auto"/>
              <w:left w:val="single" w:sz="2" w:space="0" w:color="auto"/>
              <w:bottom w:val="single" w:sz="2" w:space="0" w:color="auto"/>
              <w:right w:val="single" w:sz="2" w:space="0" w:color="auto"/>
            </w:tcBorders>
            <w:vAlign w:val="center"/>
          </w:tcPr>
          <w:p w14:paraId="6AFB098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w:t>
            </w:r>
            <w:r w:rsidRPr="00ED6430">
              <w:rPr>
                <w:rFonts w:ascii="Times New Roman" w:eastAsia="宋体" w:hAnsi="Times New Roman" w:cs="Times New Roman" w:hint="eastAsia"/>
                <w:sz w:val="18"/>
                <w:szCs w:val="18"/>
              </w:rPr>
              <w:t>职工加薪，以及</w:t>
            </w:r>
            <w:r w:rsidRPr="00ED6430">
              <w:rPr>
                <w:rFonts w:ascii="Times New Roman" w:eastAsia="宋体" w:hAnsi="Times New Roman" w:cs="Times New Roman"/>
                <w:sz w:val="18"/>
                <w:szCs w:val="18"/>
              </w:rPr>
              <w:t>加大研发投入所致。</w:t>
            </w:r>
          </w:p>
        </w:tc>
      </w:tr>
    </w:tbl>
    <w:p w14:paraId="026D360B" w14:textId="77777777" w:rsidR="009F4821" w:rsidRPr="00ED6430" w:rsidRDefault="00F347B8">
      <w:pPr>
        <w:pStyle w:val="3"/>
        <w:spacing w:line="280" w:lineRule="exact"/>
        <w:jc w:val="left"/>
        <w:rPr>
          <w:rFonts w:ascii="Times New Roman" w:hAnsi="Times New Roman" w:cs="Times New Roman"/>
          <w:b/>
          <w:bCs/>
        </w:rPr>
      </w:pPr>
      <w:bookmarkStart w:id="47" w:name="_Toc988918"/>
      <w:r w:rsidRPr="00ED6430">
        <w:rPr>
          <w:rFonts w:ascii="Times New Roman" w:hAnsi="Times New Roman" w:cs="Times New Roman"/>
          <w:b/>
          <w:bCs/>
        </w:rPr>
        <w:t>4</w:t>
      </w:r>
      <w:r w:rsidRPr="00ED6430">
        <w:rPr>
          <w:rFonts w:ascii="Times New Roman" w:hAnsi="Times New Roman" w:cs="Times New Roman"/>
          <w:b/>
          <w:bCs/>
        </w:rPr>
        <w:t>、研发投入</w:t>
      </w:r>
      <w:bookmarkEnd w:id="47"/>
    </w:p>
    <w:p w14:paraId="32BF003D"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6478FF80" w14:textId="77777777" w:rsidR="006B4B30" w:rsidRDefault="00F347B8" w:rsidP="006B4B30">
      <w:pPr>
        <w:spacing w:line="360" w:lineRule="auto"/>
        <w:ind w:firstLine="435"/>
        <w:jc w:val="both"/>
        <w:rPr>
          <w:rFonts w:ascii="Times New Roman" w:hAnsi="Times New Roman" w:cs="Times New Roman"/>
        </w:rPr>
      </w:pPr>
      <w:r w:rsidRPr="00ED6430">
        <w:rPr>
          <w:rFonts w:ascii="Times New Roman" w:hAnsi="Times New Roman" w:cs="Times New Roman" w:hint="eastAsia"/>
          <w:szCs w:val="21"/>
        </w:rPr>
        <w:t>报告期内，公司研发投入金额</w:t>
      </w:r>
      <w:r w:rsidRPr="00ED6430">
        <w:rPr>
          <w:rFonts w:ascii="Times New Roman" w:hAnsi="Times New Roman" w:cs="Times New Roman"/>
          <w:szCs w:val="21"/>
        </w:rPr>
        <w:t>14,476.39</w:t>
      </w:r>
      <w:r w:rsidRPr="00ED6430">
        <w:rPr>
          <w:rFonts w:ascii="Times New Roman" w:hAnsi="Times New Roman" w:cs="Times New Roman" w:hint="eastAsia"/>
          <w:szCs w:val="21"/>
        </w:rPr>
        <w:t>万元，较上年增加</w:t>
      </w:r>
      <w:r w:rsidRPr="00ED6430">
        <w:rPr>
          <w:rFonts w:ascii="Times New Roman" w:hAnsi="Times New Roman" w:cs="Times New Roman"/>
          <w:szCs w:val="21"/>
        </w:rPr>
        <w:t>18.31%</w:t>
      </w:r>
      <w:r w:rsidRPr="00ED6430">
        <w:rPr>
          <w:rFonts w:ascii="Times New Roman" w:hAnsi="Times New Roman" w:cs="Times New Roman" w:hint="eastAsia"/>
          <w:szCs w:val="21"/>
        </w:rPr>
        <w:t>，研发投入占营业收入的比例为</w:t>
      </w:r>
      <w:r w:rsidRPr="00ED6430">
        <w:rPr>
          <w:rFonts w:ascii="Times New Roman" w:hAnsi="Times New Roman" w:cs="Times New Roman"/>
          <w:szCs w:val="21"/>
        </w:rPr>
        <w:t>4.52%</w:t>
      </w:r>
      <w:r w:rsidRPr="00ED6430">
        <w:rPr>
          <w:rFonts w:ascii="Times New Roman" w:hAnsi="Times New Roman" w:cs="Times New Roman" w:hint="eastAsia"/>
          <w:szCs w:val="21"/>
        </w:rPr>
        <w:t>。经过近几年的持续投入，报告期内有一批主要项目完工结题，包括</w:t>
      </w:r>
      <w:r w:rsidRPr="00ED6430">
        <w:rPr>
          <w:rFonts w:ascii="Times New Roman" w:hAnsi="Times New Roman" w:cs="Times New Roman"/>
          <w:szCs w:val="21"/>
        </w:rPr>
        <w:t>“</w:t>
      </w:r>
      <w:r w:rsidRPr="00ED6430">
        <w:rPr>
          <w:rFonts w:ascii="Times New Roman" w:hAnsi="Times New Roman" w:cs="Times New Roman" w:hint="eastAsia"/>
          <w:szCs w:val="21"/>
        </w:rPr>
        <w:t>高档数控机床关键材料生产应用示范平台</w:t>
      </w:r>
      <w:r w:rsidRPr="00ED6430">
        <w:rPr>
          <w:rFonts w:ascii="Times New Roman" w:hAnsi="Times New Roman" w:cs="Times New Roman"/>
          <w:szCs w:val="21"/>
        </w:rPr>
        <w:t>”“Ti(C</w:t>
      </w:r>
      <w:r w:rsidRPr="00ED6430">
        <w:rPr>
          <w:rFonts w:ascii="Times New Roman" w:hAnsi="Times New Roman" w:cs="Times New Roman" w:hint="eastAsia"/>
          <w:szCs w:val="21"/>
        </w:rPr>
        <w:t>、</w:t>
      </w:r>
      <w:r w:rsidRPr="00ED6430">
        <w:rPr>
          <w:rFonts w:ascii="Times New Roman" w:hAnsi="Times New Roman" w:cs="Times New Roman"/>
          <w:szCs w:val="21"/>
        </w:rPr>
        <w:t>N)</w:t>
      </w:r>
      <w:r w:rsidRPr="00ED6430">
        <w:rPr>
          <w:rFonts w:ascii="Times New Roman" w:hAnsi="Times New Roman" w:cs="Times New Roman" w:hint="eastAsia"/>
          <w:szCs w:val="21"/>
        </w:rPr>
        <w:t>基金属陶瓷刀具开发及高速切削应用研究</w:t>
      </w:r>
      <w:r w:rsidRPr="00ED6430">
        <w:rPr>
          <w:rFonts w:ascii="Times New Roman" w:hAnsi="Times New Roman" w:cs="Times New Roman"/>
          <w:szCs w:val="21"/>
        </w:rPr>
        <w:t>”“</w:t>
      </w:r>
      <w:r w:rsidRPr="00ED6430">
        <w:rPr>
          <w:rFonts w:ascii="Times New Roman" w:hAnsi="Times New Roman" w:cs="Times New Roman" w:hint="eastAsia"/>
          <w:szCs w:val="21"/>
        </w:rPr>
        <w:t>不锈钢铣削精加工应用基体项目研发</w:t>
      </w:r>
      <w:r w:rsidRPr="00ED6430">
        <w:rPr>
          <w:rFonts w:ascii="Times New Roman" w:hAnsi="Times New Roman" w:cs="Times New Roman"/>
          <w:szCs w:val="21"/>
        </w:rPr>
        <w:t>”</w:t>
      </w:r>
      <w:r w:rsidRPr="00ED6430">
        <w:rPr>
          <w:rFonts w:ascii="Times New Roman" w:hAnsi="Times New Roman" w:cs="Times New Roman" w:hint="eastAsia"/>
          <w:szCs w:val="21"/>
        </w:rPr>
        <w:t>等研发项目，研究成果涵盖公司冶炼、</w:t>
      </w:r>
      <w:r w:rsidRPr="00ED6430">
        <w:rPr>
          <w:rFonts w:ascii="Times New Roman" w:hAnsi="Times New Roman" w:cs="Times New Roman" w:hint="eastAsia"/>
        </w:rPr>
        <w:t>制粉和硬质合金整个产业链的工艺改进和新产品开发，同时兼顾钨再生料的综合利用和提升环境保护水平。</w:t>
      </w:r>
    </w:p>
    <w:tbl>
      <w:tblPr>
        <w:tblW w:w="9639" w:type="dxa"/>
        <w:tblLayout w:type="fixed"/>
        <w:tblLook w:val="04A0" w:firstRow="1" w:lastRow="0" w:firstColumn="1" w:lastColumn="0" w:noHBand="0" w:noVBand="1"/>
      </w:tblPr>
      <w:tblGrid>
        <w:gridCol w:w="1840"/>
        <w:gridCol w:w="2126"/>
        <w:gridCol w:w="1560"/>
        <w:gridCol w:w="1984"/>
        <w:gridCol w:w="2129"/>
      </w:tblGrid>
      <w:tr w:rsidR="00B1518B" w:rsidRPr="00ED6430" w14:paraId="3045159D"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10EEAC17" w14:textId="77777777" w:rsidR="00B1518B" w:rsidRPr="00ED6430" w:rsidRDefault="00B1518B"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主要研发项目名称</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14:paraId="2F4CB8FC" w14:textId="77777777" w:rsidR="00B1518B" w:rsidRPr="00ED6430" w:rsidRDefault="00B1518B"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项目目的</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2D617217" w14:textId="77777777" w:rsidR="00B1518B" w:rsidRPr="00ED6430" w:rsidRDefault="00B1518B"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项目进展</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0E62AE55" w14:textId="77777777" w:rsidR="00B1518B" w:rsidRPr="00ED6430" w:rsidRDefault="00B1518B"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拟达到的目标</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7AC69B69" w14:textId="77777777" w:rsidR="00B1518B" w:rsidRPr="00ED6430" w:rsidRDefault="00B1518B"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预计对公司未来发展的</w:t>
            </w:r>
            <w:r w:rsidRPr="00ED6430">
              <w:rPr>
                <w:rFonts w:ascii="Times New Roman" w:eastAsia="宋体" w:hAnsi="Times New Roman" w:cs="Times New Roman"/>
                <w:sz w:val="18"/>
                <w:szCs w:val="18"/>
              </w:rPr>
              <w:lastRenderedPageBreak/>
              <w:t>影响</w:t>
            </w:r>
          </w:p>
        </w:tc>
      </w:tr>
      <w:tr w:rsidR="00B1518B" w:rsidRPr="00ED6430" w14:paraId="3DBCE5AC"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655AF54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CVDMT-TiCN</w:t>
            </w:r>
            <w:r w:rsidRPr="00ED6430">
              <w:rPr>
                <w:rFonts w:ascii="Times New Roman" w:eastAsia="宋体" w:hAnsi="Times New Roman" w:cs="Times New Roman" w:hint="eastAsia"/>
                <w:sz w:val="18"/>
                <w:szCs w:val="18"/>
              </w:rPr>
              <w:t>涂层晶粒细化技术及产品开发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6D80D5C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w:t>
            </w:r>
            <w:r w:rsidRPr="00ED6430">
              <w:rPr>
                <w:rFonts w:ascii="Times New Roman" w:eastAsia="宋体" w:hAnsi="Times New Roman" w:cs="Times New Roman"/>
                <w:sz w:val="18"/>
                <w:szCs w:val="18"/>
              </w:rPr>
              <w:t>CVD MT-TiCN</w:t>
            </w:r>
            <w:r w:rsidRPr="00ED6430">
              <w:rPr>
                <w:rFonts w:ascii="Times New Roman" w:eastAsia="宋体" w:hAnsi="Times New Roman" w:cs="Times New Roman" w:hint="eastAsia"/>
                <w:sz w:val="18"/>
                <w:szCs w:val="18"/>
              </w:rPr>
              <w:t>涂层材料，并开发新型铸铁和合金钢加工的</w:t>
            </w:r>
            <w:r w:rsidRPr="00ED6430">
              <w:rPr>
                <w:rFonts w:ascii="Times New Roman" w:eastAsia="宋体" w:hAnsi="Times New Roman" w:cs="Times New Roman"/>
                <w:sz w:val="18"/>
                <w:szCs w:val="18"/>
              </w:rPr>
              <w:t>CVD MT-TiCN</w:t>
            </w:r>
            <w:r w:rsidRPr="00ED6430">
              <w:rPr>
                <w:rFonts w:ascii="Times New Roman" w:eastAsia="宋体" w:hAnsi="Times New Roman" w:cs="Times New Roman" w:hint="eastAsia"/>
                <w:sz w:val="18"/>
                <w:szCs w:val="18"/>
              </w:rPr>
              <w:t>涂层刀具产品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0295E81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w:t>
            </w:r>
          </w:p>
          <w:p w14:paraId="4BF6A2F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开展涂层小试，研究涂层性能。</w:t>
            </w:r>
            <w:r w:rsidRPr="00ED6430">
              <w:rPr>
                <w:rFonts w:ascii="Times New Roman" w:eastAsia="宋体" w:hAnsi="Times New Roman" w:cs="Times New Roman"/>
                <w:sz w:val="18"/>
                <w:szCs w:val="18"/>
              </w:rPr>
              <w:t>）</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4FD78074"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1967C9F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累积公司涂层制备技术，完善公司刀具产品结构</w:t>
            </w:r>
          </w:p>
        </w:tc>
      </w:tr>
      <w:tr w:rsidR="00B1518B" w:rsidRPr="00ED6430" w14:paraId="6EE48BA3"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12C3CD8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CVD TiAISiN</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TiAIBN</w:t>
            </w:r>
            <w:r w:rsidRPr="00ED6430">
              <w:rPr>
                <w:rFonts w:ascii="Times New Roman" w:eastAsia="宋体" w:hAnsi="Times New Roman" w:cs="Times New Roman" w:hint="eastAsia"/>
                <w:sz w:val="18"/>
                <w:szCs w:val="18"/>
              </w:rPr>
              <w:t>涂层研发关健技术模拟计算及涂层产品应用开发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CAF956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w:t>
            </w:r>
            <w:r w:rsidRPr="00ED6430">
              <w:rPr>
                <w:rFonts w:ascii="Times New Roman" w:eastAsia="宋体" w:hAnsi="Times New Roman" w:cs="Times New Roman"/>
                <w:sz w:val="18"/>
                <w:szCs w:val="18"/>
              </w:rPr>
              <w:t>CVD TiAISiN</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TiAIBN</w:t>
            </w:r>
            <w:r w:rsidRPr="00ED6430">
              <w:rPr>
                <w:rFonts w:ascii="Times New Roman" w:eastAsia="宋体" w:hAnsi="Times New Roman" w:cs="Times New Roman" w:hint="eastAsia"/>
                <w:sz w:val="18"/>
                <w:szCs w:val="18"/>
              </w:rPr>
              <w:t>涂层材料，并应用于硬质合金刀具产品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7704159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72BE300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（小批量涂层刀具样品性能测试。）</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545707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53F8125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累积公司涂层制备技术，完善公司刀具产品结构</w:t>
            </w:r>
          </w:p>
        </w:tc>
      </w:tr>
      <w:tr w:rsidR="00B1518B" w:rsidRPr="00ED6430" w14:paraId="5D86D0AC"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0CDEBF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钛合金加工基体开发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6E2576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开发适用于钛合金加工的基体材料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343F906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0593FA5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18F8A30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1593ADF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4C408209"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180049C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Ti(C</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N)</w:t>
            </w:r>
            <w:r w:rsidRPr="00ED6430">
              <w:rPr>
                <w:rFonts w:ascii="Times New Roman" w:eastAsia="宋体" w:hAnsi="Times New Roman" w:cs="Times New Roman" w:hint="eastAsia"/>
                <w:sz w:val="18"/>
                <w:szCs w:val="18"/>
              </w:rPr>
              <w:t>基金属陶瓷刀具开发及高速切削应用研究</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5E1C05D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开发适用于高速切削的</w:t>
            </w:r>
            <w:r w:rsidRPr="00ED6430">
              <w:rPr>
                <w:rFonts w:ascii="Times New Roman" w:eastAsia="宋体" w:hAnsi="Times New Roman" w:cs="Times New Roman"/>
                <w:sz w:val="18"/>
                <w:szCs w:val="18"/>
              </w:rPr>
              <w:t>Ti(C,N)</w:t>
            </w:r>
            <w:r w:rsidRPr="00ED6430">
              <w:rPr>
                <w:rFonts w:ascii="Times New Roman" w:eastAsia="宋体" w:hAnsi="Times New Roman" w:cs="Times New Roman" w:hint="eastAsia"/>
                <w:sz w:val="18"/>
                <w:szCs w:val="18"/>
              </w:rPr>
              <w:t>基金属陶瓷刀具产品，并应用</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741967D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DB28A2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156B30E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累积公司基体制备技术，完善公司刀具产品结构</w:t>
            </w:r>
          </w:p>
        </w:tc>
      </w:tr>
      <w:tr w:rsidR="00B1518B" w:rsidRPr="00ED6430" w14:paraId="7DC9BEEF"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61C964D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不锈钢车削粗加工应用基体项目开发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62F6B1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开发适用于不锈钢车削粗加工的基体材料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642B63E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6FA3C6D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79101BF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7A0DC84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07142B5D"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3FAEC0F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不锈钢铣削精加工应用基体项目研发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2E2EDF5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开发适用于不锈钢铣削精加工的基体材料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5739D06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FFC350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98AA62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11C1D21A"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2BD04D6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车削不锈钢</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高韧性涂层研发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13722B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开发适用于不锈钢车削加工的高韧性</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涂层材料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6B3CAC3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11A68D4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3D86763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A7125B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w:t>
            </w:r>
          </w:p>
        </w:tc>
      </w:tr>
      <w:tr w:rsidR="00B1518B" w:rsidRPr="00ED6430" w14:paraId="2368C8ED"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3A5EE6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车削不锈钢</w:t>
            </w:r>
            <w:r w:rsidRPr="00ED6430">
              <w:rPr>
                <w:rFonts w:ascii="Times New Roman" w:eastAsia="宋体" w:hAnsi="Times New Roman" w:cs="Times New Roman"/>
                <w:sz w:val="18"/>
                <w:szCs w:val="18"/>
              </w:rPr>
              <w:t>PVD</w:t>
            </w:r>
            <w:r w:rsidRPr="00ED6430">
              <w:rPr>
                <w:rFonts w:ascii="Times New Roman" w:eastAsia="宋体" w:hAnsi="Times New Roman" w:cs="Times New Roman" w:hint="eastAsia"/>
                <w:sz w:val="18"/>
                <w:szCs w:val="18"/>
              </w:rPr>
              <w:t>涂层研发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1FB7159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开发适用于不锈钢车削加工的</w:t>
            </w:r>
            <w:r w:rsidRPr="00ED6430">
              <w:rPr>
                <w:rFonts w:ascii="Times New Roman" w:eastAsia="宋体" w:hAnsi="Times New Roman" w:cs="Times New Roman"/>
                <w:sz w:val="18"/>
                <w:szCs w:val="18"/>
              </w:rPr>
              <w:t>PVD</w:t>
            </w:r>
            <w:r w:rsidRPr="00ED6430">
              <w:rPr>
                <w:rFonts w:ascii="Times New Roman" w:eastAsia="宋体" w:hAnsi="Times New Roman" w:cs="Times New Roman" w:hint="eastAsia"/>
                <w:sz w:val="18"/>
                <w:szCs w:val="18"/>
              </w:rPr>
              <w:t>涂层材料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4DC53D7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量试</w:t>
            </w:r>
          </w:p>
          <w:p w14:paraId="22D2F93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（完成中试正处于产品大面积推广）</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12B03CD4"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0E1A562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w:t>
            </w:r>
          </w:p>
        </w:tc>
      </w:tr>
      <w:tr w:rsidR="00B1518B" w:rsidRPr="00ED6430" w14:paraId="5A5BB39B"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05F0F80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钢件车削</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涂层项目研发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866F1E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升级钢件车削加工的</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涂层材料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705B76A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量试</w:t>
            </w:r>
          </w:p>
          <w:p w14:paraId="7FE3939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（完成中试正处于产品大面积推广）</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8A13D2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3CB3D76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升级公司涂层制备技术</w:t>
            </w:r>
          </w:p>
        </w:tc>
      </w:tr>
      <w:tr w:rsidR="00B1518B" w:rsidRPr="00ED6430" w14:paraId="2C3AFA42"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0B0620B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高效重载立装玉米铣削刀具开发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52108E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开发适用于重载立装的玉米铣削刀具产品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5F5F879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6EE2A25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77B040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1556565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完善公司刀具产品结构</w:t>
            </w:r>
          </w:p>
        </w:tc>
      </w:tr>
      <w:tr w:rsidR="00B1518B" w:rsidRPr="00ED6430" w14:paraId="695781B6"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6D9F87B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高性能可转位浅孔钻刀具开发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1C26A49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开发加工浅孔的可转位钻削刀具产品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118418E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13BD3C8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DC7C74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5433FC0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完善公司刀具产品结构</w:t>
            </w:r>
          </w:p>
        </w:tc>
      </w:tr>
      <w:tr w:rsidR="00B1518B" w:rsidRPr="00ED6430" w14:paraId="52169254"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D180AA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高性能梯度硬质合金基体材料开发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E5E1D0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开发具有梯度结构的高性能硬质合金基体材料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7B8BBC3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w:t>
            </w:r>
          </w:p>
          <w:p w14:paraId="3AC0E97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（小试阶段，制备不同的梯度层厚度的基体毛坯对涂层的影</w:t>
            </w:r>
            <w:r w:rsidRPr="00ED6430">
              <w:rPr>
                <w:rFonts w:ascii="Times New Roman" w:eastAsia="宋体" w:hAnsi="Times New Roman" w:cs="Times New Roman" w:hint="eastAsia"/>
                <w:sz w:val="18"/>
                <w:szCs w:val="18"/>
              </w:rPr>
              <w:lastRenderedPageBreak/>
              <w:t>响。）</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15CA5A5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lastRenderedPageBreak/>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0EF7C39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36F30B4B"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46F875A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lastRenderedPageBreak/>
              <w:t>钴粘结相强化高性能硬质合金设计及产品开发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44C5AEE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开发具有强化钴粘结相的高性能硬质合金基体材料及开发对应基体的刀具产品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6ED2BE3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w:t>
            </w:r>
          </w:p>
          <w:p w14:paraId="25D7FA9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（小批试验不同的钴粘结相对产品性能、质量稳定影响）</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69B5CFD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7EF2780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累积公司基体制备技术，完善公司刀具产品结构</w:t>
            </w:r>
          </w:p>
        </w:tc>
      </w:tr>
      <w:tr w:rsidR="00B1518B" w:rsidRPr="00ED6430" w14:paraId="7FF0FFDC"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25050DF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化学气相沉积定向生长</w:t>
            </w:r>
            <w:r w:rsidRPr="00ED6430">
              <w:rPr>
                <w:rFonts w:ascii="Times New Roman" w:eastAsia="宋体" w:hAnsi="Times New Roman" w:cs="Times New Roman"/>
                <w:sz w:val="18"/>
                <w:szCs w:val="18"/>
              </w:rPr>
              <w:t>Al2O3</w:t>
            </w:r>
            <w:r w:rsidRPr="00ED6430">
              <w:rPr>
                <w:rFonts w:ascii="Times New Roman" w:eastAsia="宋体" w:hAnsi="Times New Roman" w:cs="Times New Roman" w:hint="eastAsia"/>
                <w:sz w:val="18"/>
                <w:szCs w:val="18"/>
              </w:rPr>
              <w:t>涂层开发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4DF6A9A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研发掌握</w:t>
            </w:r>
            <w:r w:rsidRPr="00ED6430">
              <w:rPr>
                <w:rFonts w:ascii="Times New Roman" w:eastAsia="宋体" w:hAnsi="Times New Roman" w:cs="Times New Roman"/>
                <w:sz w:val="18"/>
                <w:szCs w:val="18"/>
              </w:rPr>
              <w:t>CVD Al2O3</w:t>
            </w:r>
            <w:r w:rsidRPr="00ED6430">
              <w:rPr>
                <w:rFonts w:ascii="Times New Roman" w:eastAsia="宋体" w:hAnsi="Times New Roman" w:cs="Times New Roman" w:hint="eastAsia"/>
                <w:sz w:val="18"/>
                <w:szCs w:val="18"/>
              </w:rPr>
              <w:t>涂层定向生长技术</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0AD675F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60780421"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774354C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D19557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w:t>
            </w:r>
          </w:p>
        </w:tc>
      </w:tr>
      <w:tr w:rsidR="00B1518B" w:rsidRPr="00ED6430" w14:paraId="419101B2"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B94935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纳米涂层材料研发及在精密制造刀具上的成果转化</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6DE4F9D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开发适用于钛、镍合金等难加工材料加工的涂层材料，并开发整体硬质合金涂层刀具产品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0450D43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w:t>
            </w:r>
          </w:p>
          <w:p w14:paraId="2BEB182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（小批试验产品基体、对产品性能、质量稳定性测试阶段）</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750B656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513D8E8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累积公司涂层制备技术，完善公司刀具产品结构</w:t>
            </w:r>
          </w:p>
        </w:tc>
      </w:tr>
      <w:tr w:rsidR="00B1518B" w:rsidRPr="00ED6430" w14:paraId="3393CBC1"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72FAD5C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汽车涡轮增压器加工用基体研发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1BE89534"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开发适用于汽车涡轮增压器加工的基体材料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44B0B83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已结题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4A98FFE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A9D676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58C2506E"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47FC8AF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钨数控刀具高性能基体材料研发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3E6B4BF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开发高性能的钨深加工数控刀具基体材料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354E2BB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小试</w:t>
            </w:r>
          </w:p>
          <w:p w14:paraId="12EF849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（小批试验产品基体、对产品性能、质量稳定性测试阶段）</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9BE536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593236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累积公司基体制备技术</w:t>
            </w:r>
          </w:p>
        </w:tc>
      </w:tr>
      <w:tr w:rsidR="00B1518B" w:rsidRPr="00ED6430" w14:paraId="6E73548A"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31946B4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铣削钢件高耐磨</w:t>
            </w:r>
            <w:r w:rsidRPr="00ED6430">
              <w:rPr>
                <w:rFonts w:ascii="Times New Roman" w:eastAsia="宋体" w:hAnsi="Times New Roman" w:cs="Times New Roman"/>
                <w:sz w:val="18"/>
                <w:szCs w:val="18"/>
              </w:rPr>
              <w:t>PVD</w:t>
            </w:r>
            <w:r w:rsidRPr="00ED6430">
              <w:rPr>
                <w:rFonts w:ascii="Times New Roman" w:eastAsia="宋体" w:hAnsi="Times New Roman" w:cs="Times New Roman" w:hint="eastAsia"/>
                <w:sz w:val="18"/>
                <w:szCs w:val="18"/>
              </w:rPr>
              <w:t>涂层开发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25E411B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开发适用于钢件铣削加工的高耐磨</w:t>
            </w:r>
            <w:r w:rsidRPr="00ED6430">
              <w:rPr>
                <w:rFonts w:ascii="Times New Roman" w:eastAsia="宋体" w:hAnsi="Times New Roman" w:cs="Times New Roman"/>
                <w:sz w:val="18"/>
                <w:szCs w:val="18"/>
              </w:rPr>
              <w:t>PVD</w:t>
            </w:r>
            <w:r w:rsidRPr="00ED6430">
              <w:rPr>
                <w:rFonts w:ascii="Times New Roman" w:eastAsia="宋体" w:hAnsi="Times New Roman" w:cs="Times New Roman" w:hint="eastAsia"/>
                <w:sz w:val="18"/>
                <w:szCs w:val="18"/>
              </w:rPr>
              <w:t>涂层材料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398805D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量试</w:t>
            </w:r>
          </w:p>
          <w:p w14:paraId="32553F6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（完成中试正处于产品大面积推广</w:t>
            </w:r>
            <w:r w:rsidRPr="00ED6430">
              <w:rPr>
                <w:rFonts w:ascii="Times New Roman" w:eastAsia="宋体" w:hAnsi="Times New Roman" w:cs="Times New Roman"/>
                <w:sz w:val="18"/>
                <w:szCs w:val="18"/>
              </w:rPr>
              <w:t>）</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B6E500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21FFD3F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累积公司涂层制备技术</w:t>
            </w:r>
          </w:p>
        </w:tc>
      </w:tr>
      <w:tr w:rsidR="00B1518B" w:rsidRPr="00ED6430" w14:paraId="10796295"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97F199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铸铁车削</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涂层开发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C0649A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升级铸铁车削加工的</w:t>
            </w:r>
            <w:r w:rsidRPr="00ED6430">
              <w:rPr>
                <w:rFonts w:ascii="Times New Roman" w:eastAsia="宋体" w:hAnsi="Times New Roman" w:cs="Times New Roman"/>
                <w:sz w:val="18"/>
                <w:szCs w:val="18"/>
              </w:rPr>
              <w:t>CVD</w:t>
            </w:r>
            <w:r w:rsidRPr="00ED6430">
              <w:rPr>
                <w:rFonts w:ascii="Times New Roman" w:eastAsia="宋体" w:hAnsi="Times New Roman" w:cs="Times New Roman" w:hint="eastAsia"/>
                <w:sz w:val="18"/>
                <w:szCs w:val="18"/>
              </w:rPr>
              <w:t>涂层材料</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1844F05A"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w:t>
            </w:r>
          </w:p>
          <w:p w14:paraId="27C56E42"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（中试成功后、中批量投入对产品性能、质量稳定性验证）</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C23B15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达到国内外技术先进水平</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0574ED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升级公司涂层制备技术</w:t>
            </w:r>
          </w:p>
        </w:tc>
      </w:tr>
      <w:tr w:rsidR="00B1518B" w:rsidRPr="00ED6430" w14:paraId="2EE6938A"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1BC7AFF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合金磨削料回收工艺研究</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56B7702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将磨削废料中的钨回收，制成国标零级</w:t>
            </w:r>
            <w:r w:rsidRPr="00ED6430">
              <w:rPr>
                <w:rFonts w:ascii="Times New Roman" w:eastAsia="宋体" w:hAnsi="Times New Roman" w:cs="Times New Roman"/>
                <w:sz w:val="18"/>
                <w:szCs w:val="18"/>
              </w:rPr>
              <w:t>APT</w:t>
            </w:r>
            <w:r w:rsidRPr="00ED6430">
              <w:rPr>
                <w:rFonts w:ascii="Times New Roman" w:eastAsia="宋体" w:hAnsi="Times New Roman" w:cs="Times New Roman"/>
                <w:sz w:val="18"/>
                <w:szCs w:val="18"/>
              </w:rPr>
              <w:t>产品。</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56564994"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4751A28F"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实现磨削料中钨的回收率达到</w:t>
            </w:r>
            <w:r w:rsidRPr="00ED6430">
              <w:rPr>
                <w:rFonts w:ascii="Times New Roman" w:eastAsia="宋体" w:hAnsi="Times New Roman" w:cs="Times New Roman"/>
                <w:sz w:val="18"/>
                <w:szCs w:val="18"/>
              </w:rPr>
              <w:t>95%</w:t>
            </w:r>
            <w:r w:rsidRPr="00ED6430">
              <w:rPr>
                <w:rFonts w:ascii="Times New Roman" w:eastAsia="宋体" w:hAnsi="Times New Roman" w:cs="Times New Roman"/>
                <w:sz w:val="18"/>
                <w:szCs w:val="18"/>
              </w:rPr>
              <w:t>以上。</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21D6221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形成一套完善的硬质合金磨削废料回收工艺及产品线。</w:t>
            </w:r>
          </w:p>
        </w:tc>
      </w:tr>
      <w:tr w:rsidR="00B1518B" w:rsidRPr="00ED6430" w14:paraId="202CFCAC"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5EB6DE0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高性能微钻用硬质合金的研究</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2870F55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研发</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到</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个</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以下晶粒度棒材牌号，以满足市场的需求</w:t>
            </w:r>
            <w:r w:rsidRPr="00ED6430">
              <w:rPr>
                <w:rFonts w:ascii="Times New Roman" w:eastAsia="宋体" w:hAnsi="Times New Roman" w:cs="Times New Roman"/>
                <w:sz w:val="18"/>
                <w:szCs w:val="18"/>
              </w:rPr>
              <w:t>.</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1081881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44EA0A3" w14:textId="342FC5BF" w:rsidR="00B1518B" w:rsidRPr="00ED6430" w:rsidRDefault="00B1518B" w:rsidP="009911D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申请发明专利</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项，发表论文</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篇，开发出新产品</w:t>
            </w:r>
            <w:r w:rsidRPr="00ED6430">
              <w:rPr>
                <w:rFonts w:ascii="Times New Roman" w:eastAsia="宋体" w:hAnsi="Times New Roman" w:cs="Times New Roman"/>
                <w:sz w:val="18"/>
                <w:szCs w:val="18"/>
              </w:rPr>
              <w:t>1-2</w:t>
            </w:r>
            <w:r w:rsidR="009911D9">
              <w:rPr>
                <w:rFonts w:ascii="Times New Roman" w:eastAsia="宋体" w:hAnsi="Times New Roman" w:cs="Times New Roman" w:hint="eastAsia"/>
                <w:sz w:val="18"/>
                <w:szCs w:val="18"/>
              </w:rPr>
              <w:t>种</w:t>
            </w:r>
            <w:r w:rsidRPr="00ED6430">
              <w:rPr>
                <w:rFonts w:ascii="Times New Roman" w:eastAsia="宋体" w:hAnsi="Times New Roman" w:cs="Times New Roman"/>
                <w:sz w:val="18"/>
                <w:szCs w:val="18"/>
              </w:rPr>
              <w:t>，形成新工艺</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种。</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775759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可以提高我公司超细</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纳米晶硬质合金的研发与制备水平，提升产品档次和产品的市场占有率，同时也会促进公司超细</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纳米钨粉、碳化钨等粉末产品的开发与研制水平，具有较大的经济前景。</w:t>
            </w:r>
          </w:p>
        </w:tc>
      </w:tr>
      <w:tr w:rsidR="00B1518B" w:rsidRPr="00ED6430" w14:paraId="3ED89F0B"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78E60BA7"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高档数控机床关键材料生产应用示范平台</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2C59F63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通过技术和装备的改造提升，最终建立高性能超细</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纳米晶整体硬质合金棒材和涂层材料及其配套生产线，</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124748D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r w:rsidRPr="00ED6430">
              <w:rPr>
                <w:rFonts w:ascii="Times New Roman" w:eastAsia="宋体" w:hAnsi="Times New Roman" w:cs="Times New Roman" w:hint="eastAsia"/>
                <w:sz w:val="18"/>
                <w:szCs w:val="18"/>
              </w:rPr>
              <w:t>已进入</w:t>
            </w:r>
            <w:r w:rsidRPr="00ED6430">
              <w:rPr>
                <w:rFonts w:ascii="Times New Roman" w:eastAsia="宋体" w:hAnsi="Times New Roman" w:cs="Times New Roman"/>
                <w:sz w:val="18"/>
                <w:szCs w:val="18"/>
              </w:rPr>
              <w:t>产业</w:t>
            </w:r>
            <w:r w:rsidRPr="00ED6430">
              <w:rPr>
                <w:rFonts w:ascii="Times New Roman" w:eastAsia="宋体" w:hAnsi="Times New Roman" w:cs="Times New Roman" w:hint="eastAsia"/>
                <w:sz w:val="18"/>
                <w:szCs w:val="18"/>
              </w:rPr>
              <w:t>化应用</w:t>
            </w:r>
            <w:r w:rsidRPr="00ED6430">
              <w:rPr>
                <w:rFonts w:ascii="Times New Roman" w:eastAsia="宋体" w:hAnsi="Times New Roman" w:cs="Times New Roman"/>
                <w:sz w:val="18"/>
                <w:szCs w:val="18"/>
              </w:rPr>
              <w:t>阶段</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3C3188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开发新的拥有独立的技术知识产权的整体硬质合金刀具及涂层产品。</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7E91EA5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提升公司在刀具企业的核心竞争力</w:t>
            </w:r>
          </w:p>
        </w:tc>
      </w:tr>
      <w:tr w:rsidR="00B1518B" w:rsidRPr="00ED6430" w14:paraId="1B9CB8DD"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175A37C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钨精矿酸法绿色闭路冶炼工艺研究及其产业化</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B19708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实现白钨矿冶炼技术产业化生产。</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19FFCD1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56B5BD9"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利用白钨制备合格</w:t>
            </w:r>
            <w:r w:rsidRPr="00ED6430">
              <w:rPr>
                <w:rFonts w:ascii="Times New Roman" w:eastAsia="宋体" w:hAnsi="Times New Roman" w:cs="Times New Roman"/>
                <w:sz w:val="18"/>
                <w:szCs w:val="18"/>
              </w:rPr>
              <w:t>APT</w:t>
            </w:r>
            <w:r w:rsidRPr="00ED6430">
              <w:rPr>
                <w:rFonts w:ascii="Times New Roman" w:eastAsia="宋体" w:hAnsi="Times New Roman" w:cs="Times New Roman"/>
                <w:sz w:val="18"/>
                <w:szCs w:val="18"/>
              </w:rPr>
              <w:t>产品。</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02AF56A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进一步推动公司钨冶炼技术水平的提高</w:t>
            </w:r>
            <w:r w:rsidRPr="00ED6430">
              <w:rPr>
                <w:rFonts w:ascii="Times New Roman" w:eastAsia="宋体" w:hAnsi="Times New Roman" w:cs="Times New Roman" w:hint="eastAsia"/>
                <w:sz w:val="18"/>
                <w:szCs w:val="18"/>
              </w:rPr>
              <w:t>。</w:t>
            </w:r>
          </w:p>
        </w:tc>
      </w:tr>
      <w:tr w:rsidR="00B1518B" w:rsidRPr="00ED6430" w14:paraId="7488914B"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666CA87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高性能硬质合金烧结用防粘涂料设计开发与产业化</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188A8B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研发出服役寿命</w:t>
            </w:r>
            <w:r w:rsidRPr="00ED6430">
              <w:rPr>
                <w:rFonts w:ascii="Times New Roman" w:eastAsia="宋体" w:hAnsi="Times New Roman" w:cs="Times New Roman"/>
                <w:sz w:val="18"/>
                <w:szCs w:val="18"/>
              </w:rPr>
              <w:t>100</w:t>
            </w:r>
            <w:r w:rsidRPr="00ED6430">
              <w:rPr>
                <w:rFonts w:ascii="Times New Roman" w:eastAsia="宋体" w:hAnsi="Times New Roman" w:cs="Times New Roman"/>
                <w:sz w:val="18"/>
                <w:szCs w:val="18"/>
              </w:rPr>
              <w:t>次以上的硬质合金防粘舟皿，并实现产业化。</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22BD3E23"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项目已</w:t>
            </w:r>
            <w:r w:rsidRPr="00ED6430">
              <w:rPr>
                <w:rFonts w:ascii="Times New Roman" w:eastAsia="宋体" w:hAnsi="Times New Roman" w:cs="Times New Roman" w:hint="eastAsia"/>
                <w:sz w:val="18"/>
                <w:szCs w:val="18"/>
              </w:rPr>
              <w:t>结题</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51058D78"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产业化生产的高性能硬质合金防粘舟皿服役寿命达到</w:t>
            </w:r>
            <w:r w:rsidRPr="00ED6430">
              <w:rPr>
                <w:rFonts w:ascii="Times New Roman" w:eastAsia="宋体" w:hAnsi="Times New Roman" w:cs="Times New Roman"/>
                <w:sz w:val="18"/>
                <w:szCs w:val="18"/>
              </w:rPr>
              <w:t>100</w:t>
            </w:r>
            <w:r w:rsidRPr="00ED6430">
              <w:rPr>
                <w:rFonts w:ascii="Times New Roman" w:eastAsia="宋体" w:hAnsi="Times New Roman" w:cs="Times New Roman"/>
                <w:sz w:val="18"/>
                <w:szCs w:val="18"/>
              </w:rPr>
              <w:t>次以上</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5D111CB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丰富公司产品，提高市场占有率</w:t>
            </w:r>
          </w:p>
        </w:tc>
      </w:tr>
      <w:tr w:rsidR="00B1518B" w:rsidRPr="00ED6430" w14:paraId="3EFCA1D3"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363AD625"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面向装备再制造的耐磨蚀多尺度</w:t>
            </w:r>
            <w:r w:rsidRPr="00ED6430">
              <w:rPr>
                <w:rFonts w:ascii="Times New Roman" w:eastAsia="宋体" w:hAnsi="Times New Roman" w:cs="Times New Roman"/>
                <w:sz w:val="18"/>
                <w:szCs w:val="18"/>
              </w:rPr>
              <w:t>WC-Co</w:t>
            </w:r>
            <w:r w:rsidRPr="00ED6430">
              <w:rPr>
                <w:rFonts w:ascii="Times New Roman" w:eastAsia="宋体" w:hAnsi="Times New Roman" w:cs="Times New Roman"/>
                <w:sz w:val="18"/>
                <w:szCs w:val="18"/>
              </w:rPr>
              <w:t>类硬面材料及其涂层制备技术与应用示范</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A361280"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改善铬分布均匀性提高粉末涂层的耐腐蚀性能</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57706FC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完成小试实验</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0F7DC0E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形成原位碳热转化制备高性能多尺度</w:t>
            </w:r>
            <w:r w:rsidRPr="00ED6430">
              <w:rPr>
                <w:rFonts w:ascii="Times New Roman" w:eastAsia="宋体" w:hAnsi="Times New Roman" w:cs="Times New Roman"/>
                <w:sz w:val="18"/>
                <w:szCs w:val="18"/>
              </w:rPr>
              <w:t>WC-Co</w:t>
            </w:r>
            <w:r w:rsidRPr="00ED6430">
              <w:rPr>
                <w:rFonts w:ascii="Times New Roman" w:eastAsia="宋体" w:hAnsi="Times New Roman" w:cs="Times New Roman"/>
                <w:sz w:val="18"/>
                <w:szCs w:val="18"/>
              </w:rPr>
              <w:t>类硬面材料关键技术</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665DFE96"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提升产品品质、降低加工成本、扩大产品喷涂领域应用范围</w:t>
            </w:r>
          </w:p>
        </w:tc>
      </w:tr>
      <w:tr w:rsidR="00B1518B" w:rsidRPr="00ED6430" w14:paraId="11738A33" w14:textId="77777777" w:rsidTr="00096CC4">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auto"/>
            <w:vAlign w:val="center"/>
          </w:tcPr>
          <w:p w14:paraId="7CD8F39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特粗晶硬质合金球齿的开发</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2A06D7AE"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开发出晶粒度大于</w:t>
            </w:r>
            <w:r w:rsidRPr="00ED6430">
              <w:rPr>
                <w:rFonts w:ascii="Times New Roman" w:eastAsia="宋体" w:hAnsi="Times New Roman" w:cs="Times New Roman"/>
                <w:sz w:val="18"/>
                <w:szCs w:val="18"/>
              </w:rPr>
              <w:t>8 μm</w:t>
            </w:r>
            <w:r w:rsidRPr="00ED6430">
              <w:rPr>
                <w:rFonts w:ascii="Times New Roman" w:eastAsia="宋体" w:hAnsi="Times New Roman" w:cs="Times New Roman"/>
                <w:sz w:val="18"/>
                <w:szCs w:val="18"/>
              </w:rPr>
              <w:t>特粗晶硬质合金球齿</w:t>
            </w:r>
          </w:p>
        </w:tc>
        <w:tc>
          <w:tcPr>
            <w:tcW w:w="1560" w:type="dxa"/>
            <w:tcBorders>
              <w:top w:val="single" w:sz="2" w:space="0" w:color="auto"/>
              <w:left w:val="single" w:sz="2" w:space="0" w:color="auto"/>
              <w:bottom w:val="single" w:sz="2" w:space="0" w:color="auto"/>
              <w:right w:val="single" w:sz="2" w:space="0" w:color="auto"/>
            </w:tcBorders>
            <w:shd w:val="clear" w:color="auto" w:fill="auto"/>
            <w:vAlign w:val="center"/>
          </w:tcPr>
          <w:p w14:paraId="638CFB9C"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完成小试实验</w:t>
            </w:r>
          </w:p>
        </w:tc>
        <w:tc>
          <w:tcPr>
            <w:tcW w:w="1984" w:type="dxa"/>
            <w:tcBorders>
              <w:top w:val="single" w:sz="2" w:space="0" w:color="auto"/>
              <w:left w:val="single" w:sz="2" w:space="0" w:color="auto"/>
              <w:bottom w:val="single" w:sz="2" w:space="0" w:color="auto"/>
              <w:right w:val="single" w:sz="2" w:space="0" w:color="auto"/>
            </w:tcBorders>
            <w:shd w:val="clear" w:color="auto" w:fill="auto"/>
            <w:vAlign w:val="center"/>
          </w:tcPr>
          <w:p w14:paraId="329D81DD"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研发出定特粗晶合金系列牌号，确定最终生产工艺</w:t>
            </w:r>
          </w:p>
        </w:tc>
        <w:tc>
          <w:tcPr>
            <w:tcW w:w="2129" w:type="dxa"/>
            <w:tcBorders>
              <w:top w:val="single" w:sz="2" w:space="0" w:color="auto"/>
              <w:left w:val="single" w:sz="2" w:space="0" w:color="auto"/>
              <w:bottom w:val="single" w:sz="2" w:space="0" w:color="auto"/>
              <w:right w:val="single" w:sz="2" w:space="0" w:color="auto"/>
            </w:tcBorders>
            <w:shd w:val="clear" w:color="auto" w:fill="auto"/>
            <w:vAlign w:val="center"/>
          </w:tcPr>
          <w:p w14:paraId="5F8BCE3B" w14:textId="77777777" w:rsidR="00B1518B" w:rsidRPr="00ED6430" w:rsidRDefault="00B1518B" w:rsidP="000B33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丰富产品类别，提高公司产品竞争力</w:t>
            </w:r>
          </w:p>
        </w:tc>
      </w:tr>
    </w:tbl>
    <w:p w14:paraId="18897510"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公司研发人员情况</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0"/>
        <w:gridCol w:w="9"/>
        <w:gridCol w:w="2401"/>
        <w:gridCol w:w="9"/>
        <w:gridCol w:w="2401"/>
        <w:gridCol w:w="9"/>
        <w:gridCol w:w="2411"/>
      </w:tblGrid>
      <w:tr w:rsidR="009F4821" w:rsidRPr="00ED6430" w14:paraId="7BD1CE24" w14:textId="77777777" w:rsidTr="00466A1E">
        <w:trPr>
          <w:trHeight w:val="240"/>
          <w:jc w:val="center"/>
        </w:trPr>
        <w:tc>
          <w:tcPr>
            <w:tcW w:w="2409" w:type="dxa"/>
            <w:gridSpan w:val="2"/>
            <w:shd w:val="clear" w:color="auto" w:fill="D3D3D3"/>
            <w:vAlign w:val="center"/>
          </w:tcPr>
          <w:p w14:paraId="6C5C9291"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2410" w:type="dxa"/>
            <w:gridSpan w:val="2"/>
            <w:shd w:val="clear" w:color="auto" w:fill="D3D3D3"/>
            <w:vAlign w:val="center"/>
          </w:tcPr>
          <w:p w14:paraId="366FC7E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2410" w:type="dxa"/>
            <w:gridSpan w:val="2"/>
            <w:shd w:val="clear" w:color="auto" w:fill="D3D3D3"/>
            <w:vAlign w:val="center"/>
          </w:tcPr>
          <w:p w14:paraId="7953B84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2411" w:type="dxa"/>
            <w:shd w:val="clear" w:color="auto" w:fill="D3D3D3"/>
            <w:vAlign w:val="center"/>
          </w:tcPr>
          <w:p w14:paraId="1BD2AA0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变动比例</w:t>
            </w:r>
          </w:p>
        </w:tc>
      </w:tr>
      <w:tr w:rsidR="009F4821" w:rsidRPr="00ED6430" w14:paraId="5AAAE8CC" w14:textId="77777777" w:rsidTr="00466A1E">
        <w:trPr>
          <w:trHeight w:val="240"/>
          <w:jc w:val="center"/>
        </w:trPr>
        <w:tc>
          <w:tcPr>
            <w:tcW w:w="2409" w:type="dxa"/>
            <w:gridSpan w:val="2"/>
            <w:shd w:val="clear" w:color="auto" w:fill="D3D3D3"/>
            <w:vAlign w:val="center"/>
          </w:tcPr>
          <w:p w14:paraId="3ADE4818"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研发人员数量（人）</w:t>
            </w:r>
          </w:p>
        </w:tc>
        <w:tc>
          <w:tcPr>
            <w:tcW w:w="2410" w:type="dxa"/>
            <w:gridSpan w:val="2"/>
            <w:shd w:val="clear" w:color="auto" w:fill="auto"/>
            <w:vAlign w:val="center"/>
          </w:tcPr>
          <w:p w14:paraId="7C8094DC"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w:t>
            </w:r>
          </w:p>
        </w:tc>
        <w:tc>
          <w:tcPr>
            <w:tcW w:w="2410" w:type="dxa"/>
            <w:gridSpan w:val="2"/>
            <w:shd w:val="clear" w:color="auto" w:fill="auto"/>
            <w:vAlign w:val="center"/>
          </w:tcPr>
          <w:p w14:paraId="6BDBBB73" w14:textId="77777777" w:rsidR="009F4821" w:rsidRPr="00ED6430" w:rsidRDefault="007B3F92" w:rsidP="007B3F92">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403</w:t>
            </w:r>
          </w:p>
        </w:tc>
        <w:tc>
          <w:tcPr>
            <w:tcW w:w="2411" w:type="dxa"/>
            <w:shd w:val="clear" w:color="auto" w:fill="auto"/>
            <w:vAlign w:val="center"/>
          </w:tcPr>
          <w:p w14:paraId="67B30A9C" w14:textId="77777777" w:rsidR="009F4821" w:rsidRPr="00ED6430" w:rsidRDefault="00F347B8" w:rsidP="00B223E0">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007B3F92" w:rsidRPr="00ED6430">
              <w:rPr>
                <w:rFonts w:ascii="Times New Roman" w:eastAsia="宋体" w:hAnsi="Times New Roman" w:cs="Times New Roman"/>
                <w:sz w:val="18"/>
                <w:szCs w:val="18"/>
              </w:rPr>
              <w:t>2.</w:t>
            </w:r>
            <w:r w:rsidR="00B223E0" w:rsidRPr="00ED6430">
              <w:rPr>
                <w:rFonts w:ascii="Times New Roman" w:eastAsia="宋体" w:hAnsi="Times New Roman" w:cs="Times New Roman"/>
                <w:sz w:val="18"/>
                <w:szCs w:val="18"/>
              </w:rPr>
              <w:t>73</w:t>
            </w:r>
            <w:r w:rsidRPr="00ED6430">
              <w:rPr>
                <w:rFonts w:ascii="Times New Roman" w:eastAsia="宋体" w:hAnsi="Times New Roman" w:cs="Times New Roman"/>
                <w:sz w:val="18"/>
                <w:szCs w:val="18"/>
              </w:rPr>
              <w:t>%</w:t>
            </w:r>
          </w:p>
        </w:tc>
      </w:tr>
      <w:tr w:rsidR="009F4821" w:rsidRPr="00ED6430" w14:paraId="4D072AF0" w14:textId="77777777" w:rsidTr="00466A1E">
        <w:trPr>
          <w:trHeight w:val="240"/>
          <w:jc w:val="center"/>
        </w:trPr>
        <w:tc>
          <w:tcPr>
            <w:tcW w:w="2409" w:type="dxa"/>
            <w:gridSpan w:val="2"/>
            <w:shd w:val="clear" w:color="auto" w:fill="D3D3D3"/>
            <w:vAlign w:val="center"/>
          </w:tcPr>
          <w:p w14:paraId="69B1CA0D"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研发人员数量占比</w:t>
            </w:r>
          </w:p>
        </w:tc>
        <w:tc>
          <w:tcPr>
            <w:tcW w:w="2410" w:type="dxa"/>
            <w:gridSpan w:val="2"/>
            <w:shd w:val="clear" w:color="auto" w:fill="auto"/>
            <w:vAlign w:val="center"/>
          </w:tcPr>
          <w:p w14:paraId="64A13CCC" w14:textId="77777777" w:rsidR="009F4821" w:rsidRPr="00ED6430" w:rsidRDefault="00660293">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11.36</w:t>
            </w:r>
            <w:r w:rsidR="00F347B8" w:rsidRPr="00ED6430">
              <w:rPr>
                <w:rFonts w:ascii="Times New Roman" w:eastAsia="宋体" w:hAnsi="Times New Roman" w:cs="Times New Roman"/>
                <w:sz w:val="18"/>
                <w:szCs w:val="18"/>
              </w:rPr>
              <w:t>%</w:t>
            </w:r>
          </w:p>
        </w:tc>
        <w:tc>
          <w:tcPr>
            <w:tcW w:w="2410" w:type="dxa"/>
            <w:gridSpan w:val="2"/>
            <w:shd w:val="clear" w:color="auto" w:fill="auto"/>
            <w:vAlign w:val="center"/>
          </w:tcPr>
          <w:p w14:paraId="18A6436A" w14:textId="77777777" w:rsidR="009F4821" w:rsidRPr="00ED6430" w:rsidRDefault="00F347B8" w:rsidP="007B3F92">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007B3F92"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w:t>
            </w:r>
          </w:p>
        </w:tc>
        <w:tc>
          <w:tcPr>
            <w:tcW w:w="2411" w:type="dxa"/>
            <w:shd w:val="clear" w:color="auto" w:fill="auto"/>
            <w:vAlign w:val="center"/>
          </w:tcPr>
          <w:p w14:paraId="3D75032A" w14:textId="77777777" w:rsidR="009F4821" w:rsidRPr="00ED6430" w:rsidRDefault="00F347B8" w:rsidP="00660293">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减少</w:t>
            </w:r>
            <w:r w:rsidRPr="00ED6430">
              <w:rPr>
                <w:rFonts w:ascii="Times New Roman" w:eastAsia="宋体" w:hAnsi="Times New Roman" w:cs="Times New Roman"/>
                <w:sz w:val="18"/>
                <w:szCs w:val="18"/>
              </w:rPr>
              <w:t>0.</w:t>
            </w:r>
            <w:r w:rsidR="00660293" w:rsidRPr="00ED6430">
              <w:rPr>
                <w:rFonts w:ascii="Times New Roman" w:eastAsia="宋体" w:hAnsi="Times New Roman" w:cs="Times New Roman"/>
                <w:sz w:val="18"/>
                <w:szCs w:val="18"/>
              </w:rPr>
              <w:t>76</w:t>
            </w:r>
            <w:r w:rsidRPr="00ED6430">
              <w:rPr>
                <w:rFonts w:ascii="Times New Roman" w:eastAsia="宋体" w:hAnsi="Times New Roman" w:cs="Times New Roman"/>
                <w:sz w:val="18"/>
                <w:szCs w:val="18"/>
              </w:rPr>
              <w:t>个百分点</w:t>
            </w:r>
          </w:p>
        </w:tc>
      </w:tr>
      <w:tr w:rsidR="009F4821" w:rsidRPr="00ED6430" w14:paraId="568B788A" w14:textId="77777777" w:rsidTr="00466A1E">
        <w:trPr>
          <w:trHeight w:val="450"/>
          <w:jc w:val="center"/>
        </w:trPr>
        <w:tc>
          <w:tcPr>
            <w:tcW w:w="9640" w:type="dxa"/>
            <w:gridSpan w:val="7"/>
            <w:shd w:val="clear" w:color="000000" w:fill="D3D3D3"/>
            <w:vAlign w:val="center"/>
          </w:tcPr>
          <w:p w14:paraId="27071A5F"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研发人员学历结构</w:t>
            </w:r>
          </w:p>
        </w:tc>
      </w:tr>
      <w:tr w:rsidR="009F4821" w:rsidRPr="00ED6430" w14:paraId="4F8E2311" w14:textId="77777777" w:rsidTr="00466A1E">
        <w:trPr>
          <w:trHeight w:val="450"/>
          <w:jc w:val="center"/>
        </w:trPr>
        <w:tc>
          <w:tcPr>
            <w:tcW w:w="2400" w:type="dxa"/>
            <w:shd w:val="clear" w:color="auto" w:fill="auto"/>
            <w:vAlign w:val="center"/>
          </w:tcPr>
          <w:p w14:paraId="3F9C31A8"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本科</w:t>
            </w:r>
          </w:p>
        </w:tc>
        <w:tc>
          <w:tcPr>
            <w:tcW w:w="2410" w:type="dxa"/>
            <w:gridSpan w:val="2"/>
            <w:shd w:val="clear" w:color="auto" w:fill="auto"/>
            <w:vAlign w:val="center"/>
          </w:tcPr>
          <w:p w14:paraId="6629C69B"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147</w:t>
            </w:r>
          </w:p>
        </w:tc>
        <w:tc>
          <w:tcPr>
            <w:tcW w:w="2410" w:type="dxa"/>
            <w:gridSpan w:val="2"/>
            <w:shd w:val="clear" w:color="auto" w:fill="auto"/>
            <w:vAlign w:val="center"/>
          </w:tcPr>
          <w:p w14:paraId="6BB51A92"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144</w:t>
            </w:r>
          </w:p>
        </w:tc>
        <w:tc>
          <w:tcPr>
            <w:tcW w:w="2420" w:type="dxa"/>
            <w:gridSpan w:val="2"/>
            <w:shd w:val="clear" w:color="auto" w:fill="auto"/>
            <w:vAlign w:val="center"/>
          </w:tcPr>
          <w:p w14:paraId="1DC95352"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2.08%</w:t>
            </w:r>
          </w:p>
        </w:tc>
      </w:tr>
      <w:tr w:rsidR="009F4821" w:rsidRPr="00ED6430" w14:paraId="4A694974" w14:textId="77777777" w:rsidTr="00466A1E">
        <w:trPr>
          <w:trHeight w:val="450"/>
          <w:jc w:val="center"/>
        </w:trPr>
        <w:tc>
          <w:tcPr>
            <w:tcW w:w="2400" w:type="dxa"/>
            <w:shd w:val="clear" w:color="auto" w:fill="auto"/>
            <w:vAlign w:val="center"/>
          </w:tcPr>
          <w:p w14:paraId="1AE41872"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硕士</w:t>
            </w:r>
          </w:p>
        </w:tc>
        <w:tc>
          <w:tcPr>
            <w:tcW w:w="2410" w:type="dxa"/>
            <w:gridSpan w:val="2"/>
            <w:shd w:val="clear" w:color="auto" w:fill="auto"/>
            <w:vAlign w:val="center"/>
          </w:tcPr>
          <w:p w14:paraId="3B8A9C04"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32</w:t>
            </w:r>
          </w:p>
        </w:tc>
        <w:tc>
          <w:tcPr>
            <w:tcW w:w="2410" w:type="dxa"/>
            <w:gridSpan w:val="2"/>
            <w:shd w:val="clear" w:color="auto" w:fill="auto"/>
            <w:vAlign w:val="center"/>
          </w:tcPr>
          <w:p w14:paraId="4F900DAF"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31</w:t>
            </w:r>
          </w:p>
        </w:tc>
        <w:tc>
          <w:tcPr>
            <w:tcW w:w="2420" w:type="dxa"/>
            <w:gridSpan w:val="2"/>
            <w:shd w:val="clear" w:color="auto" w:fill="auto"/>
            <w:vAlign w:val="center"/>
          </w:tcPr>
          <w:p w14:paraId="6469D04F"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3.23%</w:t>
            </w:r>
          </w:p>
        </w:tc>
      </w:tr>
      <w:tr w:rsidR="009F4821" w:rsidRPr="00ED6430" w14:paraId="1B8726A2" w14:textId="77777777" w:rsidTr="00466A1E">
        <w:trPr>
          <w:trHeight w:val="450"/>
          <w:jc w:val="center"/>
        </w:trPr>
        <w:tc>
          <w:tcPr>
            <w:tcW w:w="2400" w:type="dxa"/>
            <w:shd w:val="clear" w:color="auto" w:fill="auto"/>
            <w:vAlign w:val="center"/>
          </w:tcPr>
          <w:p w14:paraId="4433D06A"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博士</w:t>
            </w:r>
          </w:p>
        </w:tc>
        <w:tc>
          <w:tcPr>
            <w:tcW w:w="2410" w:type="dxa"/>
            <w:gridSpan w:val="2"/>
            <w:shd w:val="clear" w:color="auto" w:fill="auto"/>
            <w:vAlign w:val="center"/>
          </w:tcPr>
          <w:p w14:paraId="12CF5438"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5</w:t>
            </w:r>
          </w:p>
        </w:tc>
        <w:tc>
          <w:tcPr>
            <w:tcW w:w="2410" w:type="dxa"/>
            <w:gridSpan w:val="2"/>
            <w:shd w:val="clear" w:color="auto" w:fill="auto"/>
            <w:vAlign w:val="center"/>
          </w:tcPr>
          <w:p w14:paraId="36DE966D"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8</w:t>
            </w:r>
          </w:p>
        </w:tc>
        <w:tc>
          <w:tcPr>
            <w:tcW w:w="2420" w:type="dxa"/>
            <w:gridSpan w:val="2"/>
            <w:shd w:val="clear" w:color="auto" w:fill="auto"/>
            <w:vAlign w:val="center"/>
          </w:tcPr>
          <w:p w14:paraId="143DA246"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-37.50%</w:t>
            </w:r>
          </w:p>
        </w:tc>
      </w:tr>
      <w:tr w:rsidR="009F4821" w:rsidRPr="00ED6430" w14:paraId="32C67094" w14:textId="77777777" w:rsidTr="00466A1E">
        <w:trPr>
          <w:trHeight w:val="450"/>
          <w:jc w:val="center"/>
        </w:trPr>
        <w:tc>
          <w:tcPr>
            <w:tcW w:w="9640" w:type="dxa"/>
            <w:gridSpan w:val="7"/>
            <w:shd w:val="clear" w:color="000000" w:fill="D3D3D3"/>
            <w:vAlign w:val="center"/>
          </w:tcPr>
          <w:p w14:paraId="2AE1C81B"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研发人员年龄构成</w:t>
            </w:r>
          </w:p>
        </w:tc>
      </w:tr>
      <w:tr w:rsidR="009F4821" w:rsidRPr="00ED6430" w14:paraId="647C106E" w14:textId="77777777" w:rsidTr="00466A1E">
        <w:trPr>
          <w:trHeight w:val="450"/>
          <w:jc w:val="center"/>
        </w:trPr>
        <w:tc>
          <w:tcPr>
            <w:tcW w:w="2400" w:type="dxa"/>
            <w:shd w:val="clear" w:color="auto" w:fill="auto"/>
            <w:vAlign w:val="center"/>
          </w:tcPr>
          <w:p w14:paraId="01D99D29"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30</w:t>
            </w:r>
            <w:r w:rsidRPr="00ED6430">
              <w:rPr>
                <w:rFonts w:ascii="Times New Roman" w:hAnsi="Times New Roman" w:cs="Times New Roman"/>
                <w:color w:val="000000"/>
                <w:kern w:val="0"/>
                <w:sz w:val="18"/>
                <w:szCs w:val="18"/>
              </w:rPr>
              <w:t>岁以下</w:t>
            </w:r>
          </w:p>
        </w:tc>
        <w:tc>
          <w:tcPr>
            <w:tcW w:w="2410" w:type="dxa"/>
            <w:gridSpan w:val="2"/>
            <w:shd w:val="clear" w:color="auto" w:fill="auto"/>
            <w:vAlign w:val="center"/>
          </w:tcPr>
          <w:p w14:paraId="146ED4A3"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61</w:t>
            </w:r>
          </w:p>
        </w:tc>
        <w:tc>
          <w:tcPr>
            <w:tcW w:w="2410" w:type="dxa"/>
            <w:gridSpan w:val="2"/>
            <w:shd w:val="clear" w:color="auto" w:fill="auto"/>
            <w:vAlign w:val="center"/>
          </w:tcPr>
          <w:p w14:paraId="7AE0212B"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47</w:t>
            </w:r>
          </w:p>
        </w:tc>
        <w:tc>
          <w:tcPr>
            <w:tcW w:w="2420" w:type="dxa"/>
            <w:gridSpan w:val="2"/>
            <w:shd w:val="clear" w:color="auto" w:fill="auto"/>
            <w:vAlign w:val="center"/>
          </w:tcPr>
          <w:p w14:paraId="0365690F"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29.79%</w:t>
            </w:r>
          </w:p>
        </w:tc>
      </w:tr>
      <w:tr w:rsidR="009F4821" w:rsidRPr="00ED6430" w14:paraId="2DF404C6" w14:textId="77777777" w:rsidTr="00466A1E">
        <w:trPr>
          <w:trHeight w:val="450"/>
          <w:jc w:val="center"/>
        </w:trPr>
        <w:tc>
          <w:tcPr>
            <w:tcW w:w="2400" w:type="dxa"/>
            <w:shd w:val="clear" w:color="auto" w:fill="auto"/>
            <w:vAlign w:val="center"/>
          </w:tcPr>
          <w:p w14:paraId="068F3DB5"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30~40</w:t>
            </w:r>
            <w:r w:rsidRPr="00ED6430">
              <w:rPr>
                <w:rFonts w:ascii="Times New Roman" w:hAnsi="Times New Roman" w:cs="Times New Roman"/>
                <w:color w:val="000000"/>
                <w:kern w:val="0"/>
                <w:sz w:val="18"/>
                <w:szCs w:val="18"/>
              </w:rPr>
              <w:t>岁</w:t>
            </w:r>
          </w:p>
        </w:tc>
        <w:tc>
          <w:tcPr>
            <w:tcW w:w="2410" w:type="dxa"/>
            <w:gridSpan w:val="2"/>
            <w:shd w:val="clear" w:color="auto" w:fill="auto"/>
            <w:vAlign w:val="center"/>
          </w:tcPr>
          <w:p w14:paraId="403EF1E4"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181</w:t>
            </w:r>
          </w:p>
        </w:tc>
        <w:tc>
          <w:tcPr>
            <w:tcW w:w="2410" w:type="dxa"/>
            <w:gridSpan w:val="2"/>
            <w:shd w:val="clear" w:color="auto" w:fill="auto"/>
            <w:vAlign w:val="center"/>
          </w:tcPr>
          <w:p w14:paraId="49D286F4" w14:textId="77777777" w:rsidR="009F4821" w:rsidRPr="00ED6430" w:rsidRDefault="007B3F92" w:rsidP="007B3F92">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176</w:t>
            </w:r>
          </w:p>
        </w:tc>
        <w:tc>
          <w:tcPr>
            <w:tcW w:w="2420" w:type="dxa"/>
            <w:gridSpan w:val="2"/>
            <w:shd w:val="clear" w:color="auto" w:fill="auto"/>
            <w:vAlign w:val="center"/>
          </w:tcPr>
          <w:p w14:paraId="2C90114A" w14:textId="77777777" w:rsidR="009F4821" w:rsidRPr="00ED6430" w:rsidRDefault="007B3F92">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2.84</w:t>
            </w:r>
            <w:r w:rsidR="00F347B8" w:rsidRPr="00ED6430">
              <w:rPr>
                <w:rFonts w:ascii="Times New Roman" w:hAnsi="Times New Roman" w:cs="Times New Roman"/>
                <w:color w:val="000000"/>
                <w:sz w:val="18"/>
                <w:szCs w:val="18"/>
              </w:rPr>
              <w:t>%</w:t>
            </w:r>
          </w:p>
        </w:tc>
      </w:tr>
      <w:tr w:rsidR="009F4821" w:rsidRPr="00ED6430" w14:paraId="2DEB2D4D" w14:textId="77777777" w:rsidTr="00466A1E">
        <w:trPr>
          <w:trHeight w:val="450"/>
          <w:jc w:val="center"/>
        </w:trPr>
        <w:tc>
          <w:tcPr>
            <w:tcW w:w="2400" w:type="dxa"/>
            <w:shd w:val="clear" w:color="auto" w:fill="auto"/>
            <w:vAlign w:val="center"/>
          </w:tcPr>
          <w:p w14:paraId="0567DEF3" w14:textId="77777777" w:rsidR="009F4821" w:rsidRPr="00ED6430" w:rsidRDefault="00F347B8">
            <w:pPr>
              <w:widowControl/>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40</w:t>
            </w:r>
            <w:r w:rsidRPr="00ED6430">
              <w:rPr>
                <w:rFonts w:ascii="Times New Roman" w:hAnsi="Times New Roman" w:cs="Times New Roman"/>
                <w:color w:val="000000"/>
                <w:sz w:val="18"/>
                <w:szCs w:val="18"/>
              </w:rPr>
              <w:t>岁以上</w:t>
            </w:r>
          </w:p>
        </w:tc>
        <w:tc>
          <w:tcPr>
            <w:tcW w:w="2410" w:type="dxa"/>
            <w:gridSpan w:val="2"/>
            <w:shd w:val="clear" w:color="auto" w:fill="auto"/>
            <w:vAlign w:val="center"/>
          </w:tcPr>
          <w:p w14:paraId="7CE0BA89"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150</w:t>
            </w:r>
          </w:p>
        </w:tc>
        <w:tc>
          <w:tcPr>
            <w:tcW w:w="2410" w:type="dxa"/>
            <w:gridSpan w:val="2"/>
            <w:shd w:val="clear" w:color="auto" w:fill="auto"/>
            <w:vAlign w:val="center"/>
          </w:tcPr>
          <w:p w14:paraId="546104B1"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kern w:val="0"/>
                <w:sz w:val="18"/>
                <w:szCs w:val="18"/>
              </w:rPr>
              <w:t>180</w:t>
            </w:r>
          </w:p>
        </w:tc>
        <w:tc>
          <w:tcPr>
            <w:tcW w:w="2420" w:type="dxa"/>
            <w:gridSpan w:val="2"/>
            <w:shd w:val="clear" w:color="auto" w:fill="auto"/>
            <w:vAlign w:val="center"/>
          </w:tcPr>
          <w:p w14:paraId="28FDDBEF" w14:textId="77777777" w:rsidR="009F4821" w:rsidRPr="00ED6430" w:rsidRDefault="00F347B8">
            <w:pPr>
              <w:widowControl/>
              <w:jc w:val="right"/>
              <w:rPr>
                <w:rFonts w:ascii="Times New Roman" w:hAnsi="Times New Roman" w:cs="Times New Roman"/>
                <w:color w:val="000000"/>
                <w:kern w:val="0"/>
                <w:sz w:val="18"/>
                <w:szCs w:val="18"/>
              </w:rPr>
            </w:pPr>
            <w:r w:rsidRPr="00ED6430">
              <w:rPr>
                <w:rFonts w:ascii="Times New Roman" w:hAnsi="Times New Roman" w:cs="Times New Roman"/>
                <w:color w:val="000000"/>
                <w:sz w:val="18"/>
                <w:szCs w:val="18"/>
              </w:rPr>
              <w:t>-16.67%</w:t>
            </w:r>
          </w:p>
        </w:tc>
      </w:tr>
    </w:tbl>
    <w:p w14:paraId="3235B5C5"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公司研发投入情况</w:t>
      </w:r>
    </w:p>
    <w:tbl>
      <w:tblPr>
        <w:tblW w:w="9639" w:type="dxa"/>
        <w:jc w:val="center"/>
        <w:tblLayout w:type="fixed"/>
        <w:tblLook w:val="04A0" w:firstRow="1" w:lastRow="0" w:firstColumn="1" w:lastColumn="0" w:noHBand="0" w:noVBand="1"/>
      </w:tblPr>
      <w:tblGrid>
        <w:gridCol w:w="3116"/>
        <w:gridCol w:w="2268"/>
        <w:gridCol w:w="2268"/>
        <w:gridCol w:w="1987"/>
      </w:tblGrid>
      <w:tr w:rsidR="009F4821" w:rsidRPr="00ED6430" w14:paraId="5F97F06F" w14:textId="77777777" w:rsidTr="00AF5324">
        <w:trPr>
          <w:trHeight w:val="454"/>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518B1564" w14:textId="77777777" w:rsidR="009F4821" w:rsidRPr="00ED6430" w:rsidRDefault="009E45FB" w:rsidP="00D10EBA">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5FC07A7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7626F8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987" w:type="dxa"/>
            <w:tcBorders>
              <w:top w:val="single" w:sz="2" w:space="0" w:color="auto"/>
              <w:left w:val="single" w:sz="2" w:space="0" w:color="auto"/>
              <w:bottom w:val="single" w:sz="2" w:space="0" w:color="auto"/>
              <w:right w:val="single" w:sz="2" w:space="0" w:color="auto"/>
            </w:tcBorders>
            <w:shd w:val="clear" w:color="auto" w:fill="D3D3D3"/>
            <w:vAlign w:val="center"/>
          </w:tcPr>
          <w:p w14:paraId="501C0FD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变动比例</w:t>
            </w:r>
          </w:p>
        </w:tc>
      </w:tr>
      <w:tr w:rsidR="009F4821" w:rsidRPr="00ED6430" w14:paraId="25F2C07B" w14:textId="77777777" w:rsidTr="00AF5324">
        <w:trPr>
          <w:trHeight w:val="454"/>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62EFC9E8"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研发投入金额（元）</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2421C597"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144,763,898.41 </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3EA5F272"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122,363,272.92 </w:t>
            </w:r>
          </w:p>
        </w:tc>
        <w:tc>
          <w:tcPr>
            <w:tcW w:w="1987" w:type="dxa"/>
            <w:tcBorders>
              <w:top w:val="single" w:sz="2" w:space="0" w:color="auto"/>
              <w:left w:val="single" w:sz="2" w:space="0" w:color="auto"/>
              <w:bottom w:val="single" w:sz="2" w:space="0" w:color="auto"/>
              <w:right w:val="single" w:sz="2" w:space="0" w:color="auto"/>
            </w:tcBorders>
            <w:shd w:val="clear" w:color="auto" w:fill="auto"/>
            <w:vAlign w:val="center"/>
          </w:tcPr>
          <w:p w14:paraId="7F52C8EA"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18.31%</w:t>
            </w:r>
          </w:p>
        </w:tc>
      </w:tr>
      <w:tr w:rsidR="009F4821" w:rsidRPr="00ED6430" w14:paraId="231541B4" w14:textId="77777777" w:rsidTr="00AF5324">
        <w:trPr>
          <w:trHeight w:val="454"/>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6CCEF1BE"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研发投入占营业收入比例</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5A1CF5AA"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4.52%</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24096D7A"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4. 59%</w:t>
            </w:r>
          </w:p>
        </w:tc>
        <w:tc>
          <w:tcPr>
            <w:tcW w:w="1987" w:type="dxa"/>
            <w:tcBorders>
              <w:top w:val="single" w:sz="2" w:space="0" w:color="auto"/>
              <w:left w:val="single" w:sz="2" w:space="0" w:color="auto"/>
              <w:bottom w:val="single" w:sz="2" w:space="0" w:color="auto"/>
              <w:right w:val="single" w:sz="2" w:space="0" w:color="auto"/>
            </w:tcBorders>
            <w:shd w:val="clear" w:color="auto" w:fill="auto"/>
            <w:vAlign w:val="center"/>
          </w:tcPr>
          <w:p w14:paraId="18B99852" w14:textId="77777777" w:rsidR="009F4821" w:rsidRPr="00ED6430" w:rsidRDefault="00F347B8" w:rsidP="00367CA5">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减少</w:t>
            </w:r>
            <w:r w:rsidRPr="00ED6430">
              <w:rPr>
                <w:rFonts w:ascii="Times New Roman" w:eastAsia="宋体" w:hAnsi="Times New Roman" w:cs="Times New Roman"/>
                <w:sz w:val="18"/>
                <w:szCs w:val="18"/>
              </w:rPr>
              <w:t>0.07</w:t>
            </w:r>
            <w:r w:rsidRPr="00ED6430">
              <w:rPr>
                <w:rFonts w:ascii="Times New Roman" w:eastAsia="宋体" w:hAnsi="Times New Roman" w:cs="Times New Roman"/>
                <w:sz w:val="18"/>
                <w:szCs w:val="18"/>
              </w:rPr>
              <w:t>个百分点</w:t>
            </w:r>
          </w:p>
        </w:tc>
      </w:tr>
      <w:tr w:rsidR="009F4821" w:rsidRPr="00ED6430" w14:paraId="575CD39D" w14:textId="77777777" w:rsidTr="00AF5324">
        <w:trPr>
          <w:trHeight w:val="454"/>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01866DE9"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研发投入资本化的金额（元）</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1D333D1E"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12,851,515.75 </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51BC6797"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16,935,679.20 </w:t>
            </w:r>
          </w:p>
        </w:tc>
        <w:tc>
          <w:tcPr>
            <w:tcW w:w="1987" w:type="dxa"/>
            <w:tcBorders>
              <w:top w:val="single" w:sz="2" w:space="0" w:color="auto"/>
              <w:left w:val="single" w:sz="2" w:space="0" w:color="auto"/>
              <w:bottom w:val="single" w:sz="2" w:space="0" w:color="auto"/>
              <w:right w:val="single" w:sz="2" w:space="0" w:color="auto"/>
            </w:tcBorders>
            <w:shd w:val="clear" w:color="auto" w:fill="auto"/>
            <w:vAlign w:val="center"/>
          </w:tcPr>
          <w:p w14:paraId="43DED9F8"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-24.12%</w:t>
            </w:r>
          </w:p>
        </w:tc>
      </w:tr>
      <w:tr w:rsidR="009F4821" w:rsidRPr="00ED6430" w14:paraId="7AB5BFE8" w14:textId="77777777" w:rsidTr="00AF5324">
        <w:trPr>
          <w:trHeight w:val="454"/>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1F2F03AE"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资本化研发投入占研发投入的比例</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69ACF549"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8.88%</w:t>
            </w:r>
          </w:p>
        </w:tc>
        <w:tc>
          <w:tcPr>
            <w:tcW w:w="2268" w:type="dxa"/>
            <w:tcBorders>
              <w:top w:val="single" w:sz="2" w:space="0" w:color="auto"/>
              <w:left w:val="single" w:sz="2" w:space="0" w:color="auto"/>
              <w:bottom w:val="single" w:sz="2" w:space="0" w:color="auto"/>
              <w:right w:val="single" w:sz="2" w:space="0" w:color="auto"/>
            </w:tcBorders>
            <w:shd w:val="clear" w:color="auto" w:fill="auto"/>
            <w:vAlign w:val="center"/>
          </w:tcPr>
          <w:p w14:paraId="2B4AF1E0"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13.84%</w:t>
            </w:r>
          </w:p>
        </w:tc>
        <w:tc>
          <w:tcPr>
            <w:tcW w:w="1987" w:type="dxa"/>
            <w:tcBorders>
              <w:top w:val="single" w:sz="2" w:space="0" w:color="auto"/>
              <w:left w:val="single" w:sz="2" w:space="0" w:color="auto"/>
              <w:bottom w:val="single" w:sz="2" w:space="0" w:color="auto"/>
              <w:right w:val="single" w:sz="2" w:space="0" w:color="auto"/>
            </w:tcBorders>
            <w:shd w:val="clear" w:color="auto" w:fill="auto"/>
            <w:vAlign w:val="center"/>
          </w:tcPr>
          <w:p w14:paraId="752DD79E"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减少</w:t>
            </w:r>
            <w:r w:rsidRPr="00ED6430">
              <w:rPr>
                <w:rFonts w:ascii="Times New Roman" w:eastAsia="宋体" w:hAnsi="Times New Roman" w:cs="Times New Roman"/>
                <w:sz w:val="18"/>
                <w:szCs w:val="18"/>
              </w:rPr>
              <w:t>4.96</w:t>
            </w:r>
            <w:r w:rsidRPr="00ED6430">
              <w:rPr>
                <w:rFonts w:ascii="Times New Roman" w:eastAsia="宋体" w:hAnsi="Times New Roman" w:cs="Times New Roman"/>
                <w:sz w:val="18"/>
                <w:szCs w:val="18"/>
              </w:rPr>
              <w:t>个百分点</w:t>
            </w:r>
          </w:p>
        </w:tc>
      </w:tr>
    </w:tbl>
    <w:p w14:paraId="29901CB2" w14:textId="77777777" w:rsidR="009F4821" w:rsidRPr="00ED6430" w:rsidRDefault="00F347B8">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hAnsi="Times New Roman" w:cs="Times New Roman"/>
          <w:szCs w:val="21"/>
        </w:rPr>
        <w:t>报告期一方面由于新开始的研发项目增加较多，</w:t>
      </w:r>
      <w:r w:rsidR="00760B60" w:rsidRPr="00ED6430">
        <w:rPr>
          <w:rFonts w:ascii="Times New Roman" w:hAnsi="Times New Roman" w:cs="Times New Roman" w:hint="eastAsia"/>
          <w:szCs w:val="21"/>
        </w:rPr>
        <w:t>以及受加薪影响，</w:t>
      </w:r>
      <w:r w:rsidRPr="00ED6430">
        <w:rPr>
          <w:rFonts w:ascii="Times New Roman" w:hAnsi="Times New Roman" w:cs="Times New Roman"/>
          <w:szCs w:val="21"/>
        </w:rPr>
        <w:t>研发投入总额同比增加</w:t>
      </w:r>
      <w:r w:rsidRPr="00ED6430">
        <w:rPr>
          <w:rFonts w:ascii="Times New Roman" w:hAnsi="Times New Roman" w:cs="Times New Roman"/>
          <w:szCs w:val="21"/>
        </w:rPr>
        <w:t>18.31%</w:t>
      </w:r>
      <w:r w:rsidRPr="00ED6430">
        <w:rPr>
          <w:rFonts w:ascii="Times New Roman" w:hAnsi="Times New Roman" w:cs="Times New Roman"/>
          <w:szCs w:val="21"/>
        </w:rPr>
        <w:t>，同时延续上年度的部分资本化项目本期完工结题，研发投入资本化金额同比略有下降，致使资本化研发投入占研发</w:t>
      </w:r>
      <w:r w:rsidR="002E2226" w:rsidRPr="00ED6430">
        <w:rPr>
          <w:rFonts w:ascii="Times New Roman" w:hAnsi="Times New Roman" w:cs="Times New Roman" w:hint="eastAsia"/>
          <w:szCs w:val="21"/>
        </w:rPr>
        <w:t>总</w:t>
      </w:r>
      <w:r w:rsidRPr="00ED6430">
        <w:rPr>
          <w:rFonts w:ascii="Times New Roman" w:hAnsi="Times New Roman" w:cs="Times New Roman"/>
          <w:szCs w:val="21"/>
        </w:rPr>
        <w:t>投入的比例下降了</w:t>
      </w:r>
      <w:r w:rsidRPr="00ED6430">
        <w:rPr>
          <w:rFonts w:ascii="Times New Roman" w:hAnsi="Times New Roman" w:cs="Times New Roman"/>
          <w:szCs w:val="21"/>
        </w:rPr>
        <w:t>4.96</w:t>
      </w:r>
      <w:r w:rsidRPr="00ED6430">
        <w:rPr>
          <w:rFonts w:ascii="Times New Roman" w:hAnsi="Times New Roman" w:cs="Times New Roman"/>
          <w:szCs w:val="21"/>
        </w:rPr>
        <w:t>个百分点。</w:t>
      </w:r>
    </w:p>
    <w:p w14:paraId="18A9A46B"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公司研发人员构成发生重大变化的原因及影响</w:t>
      </w:r>
    </w:p>
    <w:p w14:paraId="3F1568D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3642DB7"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lastRenderedPageBreak/>
        <w:t>研发投入总额占营业收入的比重较上年发生显著变化的原因</w:t>
      </w:r>
    </w:p>
    <w:p w14:paraId="253A9A0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5432C7A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研发投入资本化率大幅变动的原因及其合理性说明</w:t>
      </w:r>
    </w:p>
    <w:p w14:paraId="3B21D00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B3629CF" w14:textId="77777777" w:rsidR="009F4821" w:rsidRPr="00ED6430" w:rsidRDefault="00F347B8">
      <w:pPr>
        <w:pStyle w:val="3"/>
        <w:spacing w:line="280" w:lineRule="exact"/>
        <w:jc w:val="left"/>
        <w:rPr>
          <w:rFonts w:ascii="Times New Roman" w:hAnsi="Times New Roman" w:cs="Times New Roman"/>
          <w:b/>
          <w:bCs/>
        </w:rPr>
      </w:pPr>
      <w:bookmarkStart w:id="48" w:name="_Toc988919"/>
      <w:r w:rsidRPr="00ED6430">
        <w:rPr>
          <w:rFonts w:ascii="Times New Roman" w:hAnsi="Times New Roman" w:cs="Times New Roman"/>
          <w:b/>
          <w:bCs/>
        </w:rPr>
        <w:t>5</w:t>
      </w:r>
      <w:r w:rsidRPr="00ED6430">
        <w:rPr>
          <w:rFonts w:ascii="Times New Roman" w:hAnsi="Times New Roman" w:cs="Times New Roman"/>
          <w:b/>
          <w:bCs/>
        </w:rPr>
        <w:t>、现金流</w:t>
      </w:r>
      <w:bookmarkEnd w:id="48"/>
    </w:p>
    <w:p w14:paraId="07EEA373"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510"/>
        <w:gridCol w:w="2127"/>
        <w:gridCol w:w="2126"/>
        <w:gridCol w:w="1876"/>
      </w:tblGrid>
      <w:tr w:rsidR="002E2226" w:rsidRPr="00ED6430" w14:paraId="5069F9E8" w14:textId="77777777" w:rsidTr="002E2226">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69011D8F" w14:textId="77777777" w:rsidR="002E2226" w:rsidRPr="00ED6430" w:rsidRDefault="002E2226" w:rsidP="00A11FC2">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127" w:type="dxa"/>
            <w:tcBorders>
              <w:top w:val="single" w:sz="2" w:space="0" w:color="auto"/>
              <w:left w:val="single" w:sz="2" w:space="0" w:color="auto"/>
              <w:bottom w:val="single" w:sz="2" w:space="0" w:color="auto"/>
              <w:right w:val="single" w:sz="2" w:space="0" w:color="auto"/>
            </w:tcBorders>
            <w:shd w:val="clear" w:color="auto" w:fill="D3D3D3"/>
            <w:vAlign w:val="center"/>
          </w:tcPr>
          <w:p w14:paraId="6AD7EC49" w14:textId="77777777" w:rsidR="002E2226" w:rsidRPr="00ED6430" w:rsidRDefault="002E2226" w:rsidP="00A11FC2">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14:paraId="78909797" w14:textId="77777777" w:rsidR="002E2226" w:rsidRPr="00ED6430" w:rsidRDefault="002E2226" w:rsidP="00A11FC2">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p>
        </w:tc>
        <w:tc>
          <w:tcPr>
            <w:tcW w:w="1876" w:type="dxa"/>
            <w:tcBorders>
              <w:top w:val="single" w:sz="2" w:space="0" w:color="auto"/>
              <w:left w:val="single" w:sz="2" w:space="0" w:color="auto"/>
              <w:bottom w:val="single" w:sz="2" w:space="0" w:color="auto"/>
              <w:right w:val="single" w:sz="2" w:space="0" w:color="auto"/>
            </w:tcBorders>
            <w:shd w:val="clear" w:color="auto" w:fill="D3D3D3"/>
            <w:vAlign w:val="center"/>
          </w:tcPr>
          <w:p w14:paraId="5E146B6C" w14:textId="77777777" w:rsidR="002E2226" w:rsidRPr="00ED6430" w:rsidRDefault="002E2226" w:rsidP="00A11FC2">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同比增减</w:t>
            </w:r>
          </w:p>
        </w:tc>
      </w:tr>
      <w:tr w:rsidR="002E2226" w:rsidRPr="00ED6430" w14:paraId="74D1F653"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0CA513CC"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经营活动现金流入小计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33F53CC5"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2,824,683,583.80</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62292C3A"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2,481,662,334.82</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6092A507"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13.82</w:t>
            </w:r>
            <w:r w:rsidRPr="00ED6430">
              <w:rPr>
                <w:rFonts w:ascii="Times New Roman" w:eastAsia="宋体" w:hAnsi="Times New Roman" w:cs="Times New Roman"/>
                <w:sz w:val="18"/>
                <w:szCs w:val="18"/>
              </w:rPr>
              <w:t>%</w:t>
            </w:r>
          </w:p>
        </w:tc>
      </w:tr>
      <w:tr w:rsidR="002E2226" w:rsidRPr="00ED6430" w14:paraId="34B4531C"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35E3C6DD"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经营活动现金流出小计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7E50D7BC"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2,614,962,223.70</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E714420"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2,303,283,058.48</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5A4F7124"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w:t>
            </w:r>
            <w:r w:rsidRPr="00ED6430">
              <w:rPr>
                <w:rFonts w:ascii="Times New Roman" w:eastAsia="宋体" w:hAnsi="Times New Roman" w:cs="Times New Roman" w:hint="eastAsia"/>
                <w:sz w:val="18"/>
                <w:szCs w:val="18"/>
              </w:rPr>
              <w:t>53</w:t>
            </w:r>
            <w:r w:rsidRPr="00ED6430">
              <w:rPr>
                <w:rFonts w:ascii="Times New Roman" w:eastAsia="宋体" w:hAnsi="Times New Roman" w:cs="Times New Roman"/>
                <w:sz w:val="18"/>
                <w:szCs w:val="18"/>
              </w:rPr>
              <w:t>%</w:t>
            </w:r>
          </w:p>
        </w:tc>
      </w:tr>
      <w:tr w:rsidR="002E2226" w:rsidRPr="00ED6430" w14:paraId="7B19E894"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04E53BA2"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692D5CE3"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209,721,360.10</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C5162A9"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178,379,276.34</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294299FB"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17.57</w:t>
            </w:r>
            <w:r w:rsidRPr="00ED6430">
              <w:rPr>
                <w:rFonts w:ascii="Times New Roman" w:eastAsia="宋体" w:hAnsi="Times New Roman" w:cs="Times New Roman"/>
                <w:sz w:val="18"/>
                <w:szCs w:val="18"/>
              </w:rPr>
              <w:t>%</w:t>
            </w:r>
          </w:p>
        </w:tc>
      </w:tr>
      <w:tr w:rsidR="002E2226" w:rsidRPr="00ED6430" w14:paraId="65BC3003"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2BFC7106"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投资活动现金流入小计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0E88C561"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18,936,951.75</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3008D7AE"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37,322,109.99</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5E4705F3"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49.26</w:t>
            </w:r>
            <w:r w:rsidRPr="00ED6430">
              <w:rPr>
                <w:rFonts w:ascii="Times New Roman" w:eastAsia="宋体" w:hAnsi="Times New Roman" w:cs="Times New Roman"/>
                <w:sz w:val="18"/>
                <w:szCs w:val="18"/>
              </w:rPr>
              <w:t>%</w:t>
            </w:r>
          </w:p>
        </w:tc>
      </w:tr>
      <w:tr w:rsidR="002E2226" w:rsidRPr="00ED6430" w14:paraId="2BC95D31"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7F8AE324"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投资活动现金流出小计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0E38C62E"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220,755,924.94</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33178DFB"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260,247,104.54</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29AEA3A9"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15.17</w:t>
            </w:r>
            <w:r w:rsidRPr="00ED6430">
              <w:rPr>
                <w:rFonts w:ascii="Times New Roman" w:eastAsia="宋体" w:hAnsi="Times New Roman" w:cs="Times New Roman"/>
                <w:sz w:val="18"/>
                <w:szCs w:val="18"/>
              </w:rPr>
              <w:t>%</w:t>
            </w:r>
          </w:p>
        </w:tc>
      </w:tr>
      <w:tr w:rsidR="002E2226" w:rsidRPr="00ED6430" w14:paraId="13A53F59"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6708EFA0"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投资活动产生的现金流量净额</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5CDDAA42"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-201,818,973.19</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3ED99DB6"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-222,924,994.55</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3D8432FF"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9.47</w:t>
            </w:r>
            <w:r w:rsidRPr="00ED6430">
              <w:rPr>
                <w:rFonts w:ascii="Times New Roman" w:eastAsia="宋体" w:hAnsi="Times New Roman" w:cs="Times New Roman"/>
                <w:sz w:val="18"/>
                <w:szCs w:val="18"/>
              </w:rPr>
              <w:t>%</w:t>
            </w:r>
          </w:p>
        </w:tc>
      </w:tr>
      <w:tr w:rsidR="002E2226" w:rsidRPr="00ED6430" w14:paraId="7F27ACDD"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457C0396"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筹资活动现金流入小计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41A26B8E"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1,794,086,250.00</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0F050D2B"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1,258,456,055.60</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4FD6D149"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hint="eastAsia"/>
                <w:sz w:val="18"/>
                <w:szCs w:val="18"/>
              </w:rPr>
              <w:t>2.56</w:t>
            </w:r>
            <w:r w:rsidRPr="00ED6430">
              <w:rPr>
                <w:rFonts w:ascii="Times New Roman" w:eastAsia="宋体" w:hAnsi="Times New Roman" w:cs="Times New Roman"/>
                <w:sz w:val="18"/>
                <w:szCs w:val="18"/>
              </w:rPr>
              <w:t>%</w:t>
            </w:r>
          </w:p>
        </w:tc>
      </w:tr>
      <w:tr w:rsidR="002E2226" w:rsidRPr="00ED6430" w14:paraId="2AFC4EC2"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301FA833"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筹资活动现金流出小计</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49848791"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1,915,135,029.34</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C5193BF"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1,172,876,770.09</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609E10ED"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63.2</w:t>
            </w:r>
            <w:r w:rsidRPr="00ED6430">
              <w:rPr>
                <w:rFonts w:ascii="Times New Roman" w:eastAsia="宋体" w:hAnsi="Times New Roman" w:cs="Times New Roman" w:hint="eastAsia"/>
                <w:sz w:val="18"/>
                <w:szCs w:val="18"/>
              </w:rPr>
              <w:t>9</w:t>
            </w:r>
            <w:r w:rsidRPr="00ED6430">
              <w:rPr>
                <w:rFonts w:ascii="Times New Roman" w:eastAsia="宋体" w:hAnsi="Times New Roman" w:cs="Times New Roman"/>
                <w:sz w:val="18"/>
                <w:szCs w:val="18"/>
              </w:rPr>
              <w:t>%</w:t>
            </w:r>
          </w:p>
        </w:tc>
      </w:tr>
      <w:tr w:rsidR="002E2226" w:rsidRPr="00ED6430" w14:paraId="62A53549"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2C662937"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筹资活动产生的现金流量净额</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6647FA6B"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-121,048,779.34</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25EDA19"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85,579,285.51</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3BE1DB42"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hint="eastAsia"/>
                <w:sz w:val="18"/>
                <w:szCs w:val="18"/>
              </w:rPr>
              <w:t>41.45</w:t>
            </w:r>
            <w:r w:rsidRPr="00ED6430">
              <w:rPr>
                <w:rFonts w:ascii="Times New Roman" w:eastAsia="宋体" w:hAnsi="Times New Roman" w:cs="Times New Roman"/>
                <w:sz w:val="18"/>
                <w:szCs w:val="18"/>
              </w:rPr>
              <w:t>%</w:t>
            </w:r>
          </w:p>
        </w:tc>
      </w:tr>
      <w:tr w:rsidR="002E2226" w:rsidRPr="00ED6430" w14:paraId="7CB6C7B4" w14:textId="77777777" w:rsidTr="00D10EBA">
        <w:trPr>
          <w:trHeight w:val="454"/>
          <w:jc w:val="center"/>
        </w:trPr>
        <w:tc>
          <w:tcPr>
            <w:tcW w:w="3510" w:type="dxa"/>
            <w:tcBorders>
              <w:top w:val="single" w:sz="2" w:space="0" w:color="auto"/>
              <w:left w:val="single" w:sz="2" w:space="0" w:color="auto"/>
              <w:bottom w:val="single" w:sz="2" w:space="0" w:color="auto"/>
              <w:right w:val="single" w:sz="2" w:space="0" w:color="auto"/>
            </w:tcBorders>
            <w:shd w:val="clear" w:color="auto" w:fill="D3D3D3"/>
            <w:vAlign w:val="center"/>
          </w:tcPr>
          <w:p w14:paraId="76FA2834" w14:textId="77777777" w:rsidR="002E2226" w:rsidRPr="00ED6430" w:rsidRDefault="002E2226"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现金及现金等价物净增加额</w:t>
            </w:r>
          </w:p>
        </w:tc>
        <w:tc>
          <w:tcPr>
            <w:tcW w:w="2127" w:type="dxa"/>
            <w:tcBorders>
              <w:top w:val="single" w:sz="2" w:space="0" w:color="auto"/>
              <w:left w:val="single" w:sz="2" w:space="0" w:color="auto"/>
              <w:bottom w:val="single" w:sz="2" w:space="0" w:color="auto"/>
              <w:right w:val="single" w:sz="2" w:space="0" w:color="auto"/>
            </w:tcBorders>
            <w:shd w:val="clear" w:color="auto" w:fill="auto"/>
            <w:vAlign w:val="center"/>
          </w:tcPr>
          <w:p w14:paraId="75E5484D"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-112,373,462.96</w:t>
            </w:r>
          </w:p>
        </w:tc>
        <w:tc>
          <w:tcPr>
            <w:tcW w:w="2126" w:type="dxa"/>
            <w:tcBorders>
              <w:top w:val="single" w:sz="2" w:space="0" w:color="auto"/>
              <w:left w:val="single" w:sz="2" w:space="0" w:color="auto"/>
              <w:bottom w:val="single" w:sz="2" w:space="0" w:color="auto"/>
              <w:right w:val="single" w:sz="2" w:space="0" w:color="auto"/>
            </w:tcBorders>
            <w:shd w:val="clear" w:color="auto" w:fill="auto"/>
            <w:vAlign w:val="center"/>
          </w:tcPr>
          <w:p w14:paraId="7813A416"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40,944,162.79</w:t>
            </w:r>
          </w:p>
        </w:tc>
        <w:tc>
          <w:tcPr>
            <w:tcW w:w="1876" w:type="dxa"/>
            <w:tcBorders>
              <w:top w:val="single" w:sz="2" w:space="0" w:color="auto"/>
              <w:left w:val="single" w:sz="2" w:space="0" w:color="auto"/>
              <w:bottom w:val="single" w:sz="2" w:space="0" w:color="auto"/>
              <w:right w:val="single" w:sz="2" w:space="0" w:color="auto"/>
            </w:tcBorders>
            <w:shd w:val="clear" w:color="auto" w:fill="auto"/>
            <w:vAlign w:val="center"/>
          </w:tcPr>
          <w:p w14:paraId="248AD269" w14:textId="77777777" w:rsidR="002E2226" w:rsidRPr="00ED6430" w:rsidRDefault="002E2226"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-374.46%</w:t>
            </w:r>
          </w:p>
        </w:tc>
      </w:tr>
    </w:tbl>
    <w:p w14:paraId="0B18422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相关数据同比发生重大变动的主要影响因素说明</w:t>
      </w:r>
    </w:p>
    <w:p w14:paraId="3CAD714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64E0B991" w14:textId="77777777" w:rsidR="002E2226" w:rsidRPr="00ED6430" w:rsidRDefault="002E2226" w:rsidP="00F26F47">
      <w:pPr>
        <w:spacing w:line="360" w:lineRule="auto"/>
        <w:ind w:firstLineChars="150" w:firstLine="315"/>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1</w:t>
      </w:r>
      <w:r w:rsidRPr="00ED6430">
        <w:rPr>
          <w:rFonts w:ascii="Times New Roman" w:eastAsia="宋体" w:hAnsi="Times New Roman" w:cs="Times New Roman"/>
          <w:szCs w:val="21"/>
        </w:rPr>
        <w:t>）经营活动现金流入小计</w:t>
      </w:r>
      <w:r w:rsidRPr="00ED6430">
        <w:rPr>
          <w:rFonts w:ascii="Times New Roman" w:eastAsia="宋体" w:hAnsi="Times New Roman" w:cs="Times New Roman" w:hint="eastAsia"/>
          <w:szCs w:val="21"/>
        </w:rPr>
        <w:t>282,468.36</w:t>
      </w:r>
      <w:r w:rsidRPr="00ED6430">
        <w:rPr>
          <w:rFonts w:ascii="Times New Roman" w:eastAsia="宋体" w:hAnsi="Times New Roman" w:cs="Times New Roman"/>
          <w:szCs w:val="21"/>
        </w:rPr>
        <w:t>万元，较上年增加</w:t>
      </w:r>
      <w:r w:rsidRPr="00ED6430">
        <w:rPr>
          <w:rFonts w:ascii="Times New Roman" w:eastAsia="宋体" w:hAnsi="Times New Roman" w:cs="Times New Roman" w:hint="eastAsia"/>
          <w:szCs w:val="21"/>
        </w:rPr>
        <w:t>13.82</w:t>
      </w:r>
      <w:r w:rsidRPr="00ED6430">
        <w:rPr>
          <w:rFonts w:ascii="Times New Roman" w:eastAsia="宋体" w:hAnsi="Times New Roman" w:cs="Times New Roman"/>
          <w:szCs w:val="21"/>
        </w:rPr>
        <w:t>%</w:t>
      </w:r>
      <w:r w:rsidRPr="00ED6430">
        <w:rPr>
          <w:rFonts w:ascii="Times New Roman" w:eastAsia="宋体" w:hAnsi="Times New Roman" w:cs="Times New Roman"/>
          <w:szCs w:val="21"/>
        </w:rPr>
        <w:t>，系报告期营业收入增长，</w:t>
      </w:r>
      <w:r w:rsidR="002836E7" w:rsidRPr="00ED6430">
        <w:rPr>
          <w:rFonts w:ascii="Times New Roman" w:eastAsia="宋体" w:hAnsi="Times New Roman" w:cs="Times New Roman" w:hint="eastAsia"/>
          <w:szCs w:val="21"/>
        </w:rPr>
        <w:t>销售</w:t>
      </w:r>
      <w:r w:rsidR="002836E7" w:rsidRPr="00ED6430">
        <w:rPr>
          <w:rFonts w:ascii="Times New Roman" w:eastAsia="宋体" w:hAnsi="Times New Roman" w:cs="Times New Roman"/>
          <w:szCs w:val="21"/>
        </w:rPr>
        <w:t>商品</w:t>
      </w:r>
      <w:r w:rsidRPr="00ED6430">
        <w:rPr>
          <w:rFonts w:ascii="Times New Roman" w:eastAsia="宋体" w:hAnsi="Times New Roman" w:cs="Times New Roman"/>
          <w:szCs w:val="21"/>
        </w:rPr>
        <w:t>回笼货款收到的现金同比增加所致；</w:t>
      </w:r>
    </w:p>
    <w:p w14:paraId="1C3BCFA9" w14:textId="77777777" w:rsidR="002E2226" w:rsidRPr="00ED6430" w:rsidRDefault="002E2226" w:rsidP="00F26F47">
      <w:pPr>
        <w:spacing w:line="360" w:lineRule="auto"/>
        <w:ind w:firstLineChars="150" w:firstLine="315"/>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2</w:t>
      </w:r>
      <w:r w:rsidRPr="00ED6430">
        <w:rPr>
          <w:rFonts w:ascii="Times New Roman" w:eastAsia="宋体" w:hAnsi="Times New Roman" w:cs="Times New Roman"/>
          <w:szCs w:val="21"/>
        </w:rPr>
        <w:t>）经营活动现金流出小计</w:t>
      </w:r>
      <w:r w:rsidRPr="00ED6430">
        <w:rPr>
          <w:rFonts w:ascii="Times New Roman" w:eastAsia="宋体" w:hAnsi="Times New Roman" w:cs="Times New Roman"/>
          <w:szCs w:val="21"/>
        </w:rPr>
        <w:t>261,</w:t>
      </w:r>
      <w:r w:rsidRPr="00ED6430">
        <w:rPr>
          <w:rFonts w:ascii="Times New Roman" w:eastAsia="宋体" w:hAnsi="Times New Roman" w:cs="Times New Roman" w:hint="eastAsia"/>
          <w:szCs w:val="21"/>
        </w:rPr>
        <w:t>496.22</w:t>
      </w:r>
      <w:r w:rsidRPr="00ED6430">
        <w:rPr>
          <w:rFonts w:ascii="Times New Roman" w:eastAsia="宋体" w:hAnsi="Times New Roman" w:cs="Times New Roman"/>
          <w:szCs w:val="21"/>
        </w:rPr>
        <w:t>万元，较上年增加</w:t>
      </w:r>
      <w:r w:rsidRPr="00ED6430">
        <w:rPr>
          <w:rFonts w:ascii="Times New Roman" w:eastAsia="宋体" w:hAnsi="Times New Roman" w:cs="Times New Roman"/>
          <w:szCs w:val="21"/>
        </w:rPr>
        <w:t>13.</w:t>
      </w:r>
      <w:r w:rsidRPr="00ED6430">
        <w:rPr>
          <w:rFonts w:ascii="Times New Roman" w:eastAsia="宋体" w:hAnsi="Times New Roman" w:cs="Times New Roman" w:hint="eastAsia"/>
          <w:szCs w:val="21"/>
        </w:rPr>
        <w:t>53</w:t>
      </w:r>
      <w:r w:rsidRPr="00ED6430">
        <w:rPr>
          <w:rFonts w:ascii="Times New Roman" w:eastAsia="宋体" w:hAnsi="Times New Roman" w:cs="Times New Roman"/>
          <w:szCs w:val="21"/>
        </w:rPr>
        <w:t>%</w:t>
      </w:r>
      <w:r w:rsidRPr="00ED6430">
        <w:rPr>
          <w:rFonts w:ascii="Times New Roman" w:eastAsia="宋体" w:hAnsi="Times New Roman" w:cs="Times New Roman"/>
          <w:szCs w:val="21"/>
        </w:rPr>
        <w:t>，主要系报告期</w:t>
      </w:r>
      <w:r w:rsidR="002836E7" w:rsidRPr="00ED6430">
        <w:rPr>
          <w:rFonts w:ascii="Times New Roman" w:eastAsia="宋体" w:hAnsi="Times New Roman" w:cs="Times New Roman" w:hint="eastAsia"/>
          <w:szCs w:val="21"/>
        </w:rPr>
        <w:t>支付</w:t>
      </w:r>
      <w:r w:rsidRPr="00ED6430">
        <w:rPr>
          <w:rFonts w:ascii="Times New Roman" w:eastAsia="宋体" w:hAnsi="Times New Roman" w:cs="Times New Roman"/>
          <w:szCs w:val="21"/>
        </w:rPr>
        <w:t>采购原材料</w:t>
      </w:r>
      <w:r w:rsidR="002836E7" w:rsidRPr="00ED6430">
        <w:rPr>
          <w:rFonts w:ascii="Times New Roman" w:eastAsia="宋体" w:hAnsi="Times New Roman" w:cs="Times New Roman" w:hint="eastAsia"/>
          <w:szCs w:val="21"/>
        </w:rPr>
        <w:t>采购款</w:t>
      </w:r>
      <w:r w:rsidRPr="00ED6430">
        <w:rPr>
          <w:rFonts w:ascii="Times New Roman" w:eastAsia="宋体" w:hAnsi="Times New Roman" w:cs="Times New Roman" w:hint="eastAsia"/>
          <w:szCs w:val="21"/>
        </w:rPr>
        <w:t>同比增加，</w:t>
      </w:r>
      <w:r w:rsidRPr="00ED6430">
        <w:rPr>
          <w:rFonts w:ascii="Times New Roman" w:eastAsia="宋体" w:hAnsi="Times New Roman" w:cs="Times New Roman"/>
          <w:szCs w:val="21"/>
        </w:rPr>
        <w:t>职工加薪使得支付</w:t>
      </w:r>
      <w:r w:rsidRPr="00ED6430">
        <w:rPr>
          <w:rFonts w:ascii="Times New Roman" w:eastAsia="宋体" w:hAnsi="Times New Roman" w:cs="Times New Roman" w:hint="eastAsia"/>
          <w:szCs w:val="21"/>
        </w:rPr>
        <w:t>给</w:t>
      </w:r>
      <w:r w:rsidRPr="00ED6430">
        <w:rPr>
          <w:rFonts w:ascii="Times New Roman" w:eastAsia="宋体" w:hAnsi="Times New Roman" w:cs="Times New Roman"/>
          <w:szCs w:val="21"/>
        </w:rPr>
        <w:t>职工的现金</w:t>
      </w:r>
      <w:r w:rsidRPr="00ED6430">
        <w:rPr>
          <w:rFonts w:ascii="Times New Roman" w:eastAsia="宋体" w:hAnsi="Times New Roman" w:cs="Times New Roman" w:hint="eastAsia"/>
          <w:szCs w:val="21"/>
        </w:rPr>
        <w:t>同比增加，以</w:t>
      </w:r>
      <w:r w:rsidRPr="00ED6430">
        <w:rPr>
          <w:rFonts w:ascii="Times New Roman" w:eastAsia="宋体" w:hAnsi="Times New Roman" w:cs="Times New Roman"/>
          <w:szCs w:val="21"/>
        </w:rPr>
        <w:t>及母公司经营业绩较大增长使得支付的税费同比增加共同影响所致；</w:t>
      </w:r>
    </w:p>
    <w:p w14:paraId="3D9A5405" w14:textId="77777777" w:rsidR="002E2226" w:rsidRPr="00ED6430" w:rsidRDefault="002E2226" w:rsidP="00F26F47">
      <w:pPr>
        <w:spacing w:line="360" w:lineRule="auto"/>
        <w:ind w:firstLineChars="150" w:firstLine="315"/>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3</w:t>
      </w:r>
      <w:r w:rsidRPr="00ED6430">
        <w:rPr>
          <w:rFonts w:ascii="Times New Roman" w:eastAsia="宋体" w:hAnsi="Times New Roman" w:cs="Times New Roman"/>
          <w:szCs w:val="21"/>
        </w:rPr>
        <w:t>）投资活动现金流入小计</w:t>
      </w:r>
      <w:r w:rsidRPr="00ED6430">
        <w:rPr>
          <w:rFonts w:ascii="Times New Roman" w:eastAsia="宋体" w:hAnsi="Times New Roman" w:cs="Times New Roman" w:hint="eastAsia"/>
          <w:szCs w:val="21"/>
        </w:rPr>
        <w:t>1,893.70</w:t>
      </w:r>
      <w:r w:rsidRPr="00ED6430">
        <w:rPr>
          <w:rFonts w:ascii="Times New Roman" w:eastAsia="宋体" w:hAnsi="Times New Roman" w:cs="Times New Roman"/>
          <w:szCs w:val="21"/>
        </w:rPr>
        <w:t>万元，较上年减少</w:t>
      </w:r>
      <w:r w:rsidRPr="00ED6430">
        <w:rPr>
          <w:rFonts w:ascii="Times New Roman" w:eastAsia="宋体" w:hAnsi="Times New Roman" w:cs="Times New Roman" w:hint="eastAsia"/>
          <w:szCs w:val="21"/>
        </w:rPr>
        <w:t>49.26</w:t>
      </w:r>
      <w:r w:rsidRPr="00ED6430">
        <w:rPr>
          <w:rFonts w:ascii="Times New Roman" w:eastAsia="宋体" w:hAnsi="Times New Roman" w:cs="Times New Roman"/>
          <w:szCs w:val="21"/>
        </w:rPr>
        <w:t>%</w:t>
      </w:r>
      <w:r w:rsidRPr="00ED6430">
        <w:rPr>
          <w:rFonts w:ascii="Times New Roman" w:eastAsia="宋体" w:hAnsi="Times New Roman" w:cs="Times New Roman"/>
          <w:szCs w:val="21"/>
        </w:rPr>
        <w:t>，主要系</w:t>
      </w:r>
      <w:r w:rsidR="00760B60" w:rsidRPr="00ED6430">
        <w:rPr>
          <w:rFonts w:ascii="Times New Roman" w:eastAsia="宋体" w:hAnsi="Times New Roman" w:cs="Times New Roman" w:hint="eastAsia"/>
          <w:szCs w:val="21"/>
        </w:rPr>
        <w:t>上年</w:t>
      </w:r>
      <w:r w:rsidR="00ED6430">
        <w:rPr>
          <w:rFonts w:ascii="Times New Roman" w:eastAsia="宋体" w:hAnsi="Times New Roman" w:cs="Times New Roman" w:hint="eastAsia"/>
          <w:szCs w:val="21"/>
        </w:rPr>
        <w:t>赎回</w:t>
      </w:r>
      <w:r w:rsidRPr="00ED6430">
        <w:rPr>
          <w:rFonts w:ascii="Times New Roman" w:eastAsia="宋体" w:hAnsi="Times New Roman" w:cs="Times New Roman"/>
          <w:szCs w:val="21"/>
        </w:rPr>
        <w:t>银行理财产品所致；</w:t>
      </w:r>
    </w:p>
    <w:p w14:paraId="6496248C" w14:textId="77777777" w:rsidR="002E2226" w:rsidRPr="00ED6430" w:rsidRDefault="002E2226" w:rsidP="00F26F47">
      <w:pPr>
        <w:spacing w:line="360" w:lineRule="auto"/>
        <w:ind w:firstLineChars="150" w:firstLine="315"/>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4</w:t>
      </w:r>
      <w:r w:rsidRPr="00ED6430">
        <w:rPr>
          <w:rFonts w:ascii="Times New Roman" w:eastAsia="宋体" w:hAnsi="Times New Roman" w:cs="Times New Roman"/>
          <w:szCs w:val="21"/>
        </w:rPr>
        <w:t>）投资活动现金流</w:t>
      </w:r>
      <w:r w:rsidRPr="00ED6430">
        <w:rPr>
          <w:rFonts w:ascii="Times New Roman" w:eastAsia="宋体" w:hAnsi="Times New Roman" w:cs="Times New Roman" w:hint="eastAsia"/>
          <w:szCs w:val="21"/>
        </w:rPr>
        <w:t>出</w:t>
      </w:r>
      <w:r w:rsidRPr="00ED6430">
        <w:rPr>
          <w:rFonts w:ascii="Times New Roman" w:eastAsia="宋体" w:hAnsi="Times New Roman" w:cs="Times New Roman"/>
          <w:szCs w:val="21"/>
        </w:rPr>
        <w:t>小计</w:t>
      </w:r>
      <w:r w:rsidRPr="00ED6430">
        <w:rPr>
          <w:rFonts w:ascii="Times New Roman" w:eastAsia="宋体" w:hAnsi="Times New Roman" w:cs="Times New Roman" w:hint="eastAsia"/>
          <w:szCs w:val="21"/>
        </w:rPr>
        <w:t>22,075.59</w:t>
      </w:r>
      <w:r w:rsidRPr="00ED6430">
        <w:rPr>
          <w:rFonts w:ascii="Times New Roman" w:eastAsia="宋体" w:hAnsi="Times New Roman" w:cs="Times New Roman"/>
          <w:szCs w:val="21"/>
        </w:rPr>
        <w:t>万元，较上年减少</w:t>
      </w:r>
      <w:r w:rsidRPr="00ED6430">
        <w:rPr>
          <w:rFonts w:ascii="Times New Roman" w:eastAsia="宋体" w:hAnsi="Times New Roman" w:cs="Times New Roman" w:hint="eastAsia"/>
          <w:szCs w:val="21"/>
        </w:rPr>
        <w:t>15.17</w:t>
      </w:r>
      <w:r w:rsidRPr="00ED6430">
        <w:rPr>
          <w:rFonts w:ascii="Times New Roman" w:eastAsia="宋体" w:hAnsi="Times New Roman" w:cs="Times New Roman"/>
          <w:szCs w:val="21"/>
        </w:rPr>
        <w:t>%</w:t>
      </w:r>
      <w:r w:rsidRPr="00ED6430">
        <w:rPr>
          <w:rFonts w:ascii="Times New Roman" w:eastAsia="宋体" w:hAnsi="Times New Roman" w:cs="Times New Roman"/>
          <w:szCs w:val="21"/>
        </w:rPr>
        <w:t>，系</w:t>
      </w:r>
      <w:r w:rsidRPr="00ED6430">
        <w:rPr>
          <w:rFonts w:ascii="Times New Roman" w:eastAsia="宋体" w:hAnsi="Times New Roman" w:cs="Times New Roman" w:hint="eastAsia"/>
          <w:szCs w:val="21"/>
        </w:rPr>
        <w:t>报告期购建固定资产和其他长期资产支付的现金同比减少，以及</w:t>
      </w:r>
      <w:r w:rsidR="00760B60" w:rsidRPr="00ED6430">
        <w:rPr>
          <w:rFonts w:ascii="Times New Roman" w:eastAsia="宋体" w:hAnsi="Times New Roman" w:cs="Times New Roman" w:hint="eastAsia"/>
          <w:szCs w:val="21"/>
        </w:rPr>
        <w:t>上年购买银行</w:t>
      </w:r>
      <w:r w:rsidRPr="00ED6430">
        <w:rPr>
          <w:rFonts w:ascii="Times New Roman" w:eastAsia="宋体" w:hAnsi="Times New Roman" w:cs="Times New Roman" w:hint="eastAsia"/>
          <w:szCs w:val="21"/>
        </w:rPr>
        <w:t>理财产品</w:t>
      </w:r>
      <w:r w:rsidR="00760B60" w:rsidRPr="00ED6430">
        <w:rPr>
          <w:rFonts w:ascii="Times New Roman" w:eastAsia="宋体" w:hAnsi="Times New Roman" w:cs="Times New Roman" w:hint="eastAsia"/>
          <w:szCs w:val="21"/>
        </w:rPr>
        <w:t>影响</w:t>
      </w:r>
      <w:r w:rsidRPr="00ED6430">
        <w:rPr>
          <w:rFonts w:ascii="Times New Roman" w:eastAsia="宋体" w:hAnsi="Times New Roman" w:cs="Times New Roman" w:hint="eastAsia"/>
          <w:szCs w:val="21"/>
        </w:rPr>
        <w:t>所致</w:t>
      </w:r>
      <w:r w:rsidRPr="00ED6430">
        <w:rPr>
          <w:rFonts w:ascii="Times New Roman" w:eastAsia="宋体" w:hAnsi="Times New Roman" w:cs="Times New Roman"/>
          <w:szCs w:val="21"/>
        </w:rPr>
        <w:t>；</w:t>
      </w:r>
    </w:p>
    <w:p w14:paraId="6F04FBCD" w14:textId="77777777" w:rsidR="002E2226" w:rsidRPr="00ED6430" w:rsidRDefault="002E2226" w:rsidP="00F26F47">
      <w:pPr>
        <w:spacing w:line="360" w:lineRule="auto"/>
        <w:ind w:firstLineChars="150" w:firstLine="315"/>
        <w:jc w:val="both"/>
        <w:rPr>
          <w:rFonts w:ascii="Times New Roman" w:eastAsia="宋体" w:hAnsi="Times New Roman" w:cs="Times New Roman"/>
          <w:szCs w:val="21"/>
        </w:rPr>
      </w:pPr>
      <w:r w:rsidRPr="00ED6430">
        <w:rPr>
          <w:rFonts w:ascii="Times New Roman" w:eastAsia="宋体" w:hAnsi="Times New Roman" w:cs="Times New Roman"/>
          <w:szCs w:val="21"/>
        </w:rPr>
        <w:lastRenderedPageBreak/>
        <w:t>（</w:t>
      </w:r>
      <w:r w:rsidRPr="00ED6430">
        <w:rPr>
          <w:rFonts w:ascii="Times New Roman" w:eastAsia="宋体" w:hAnsi="Times New Roman" w:cs="Times New Roman" w:hint="eastAsia"/>
          <w:szCs w:val="21"/>
        </w:rPr>
        <w:t>5</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筹资活动产生的现金流量净额</w:t>
      </w:r>
      <w:r w:rsidRPr="00ED6430">
        <w:rPr>
          <w:rFonts w:ascii="Times New Roman" w:eastAsia="宋体" w:hAnsi="Times New Roman" w:cs="Times New Roman" w:hint="eastAsia"/>
          <w:szCs w:val="21"/>
        </w:rPr>
        <w:t>-12,104.88</w:t>
      </w:r>
      <w:r w:rsidRPr="00ED6430">
        <w:rPr>
          <w:rFonts w:ascii="Times New Roman" w:eastAsia="宋体" w:hAnsi="Times New Roman" w:cs="Times New Roman"/>
          <w:szCs w:val="21"/>
        </w:rPr>
        <w:t>万元，较上年</w:t>
      </w:r>
      <w:r w:rsidRPr="00ED6430">
        <w:rPr>
          <w:rFonts w:ascii="Times New Roman" w:eastAsia="宋体" w:hAnsi="Times New Roman" w:cs="Times New Roman" w:hint="eastAsia"/>
          <w:szCs w:val="21"/>
        </w:rPr>
        <w:t>减少</w:t>
      </w:r>
      <w:r w:rsidRPr="00ED6430">
        <w:rPr>
          <w:rFonts w:ascii="Times New Roman" w:eastAsia="宋体" w:hAnsi="Times New Roman" w:cs="Times New Roman" w:hint="eastAsia"/>
          <w:szCs w:val="21"/>
        </w:rPr>
        <w:t>241.45</w:t>
      </w:r>
      <w:r w:rsidRPr="00ED6430">
        <w:rPr>
          <w:rFonts w:ascii="Times New Roman" w:eastAsia="宋体" w:hAnsi="Times New Roman" w:cs="Times New Roman"/>
          <w:szCs w:val="21"/>
        </w:rPr>
        <w:t>%</w:t>
      </w:r>
      <w:r w:rsidRPr="00ED6430">
        <w:rPr>
          <w:rFonts w:ascii="Times New Roman" w:eastAsia="宋体" w:hAnsi="Times New Roman" w:cs="Times New Roman"/>
          <w:szCs w:val="21"/>
        </w:rPr>
        <w:t>，主要系报告期</w:t>
      </w:r>
      <w:r w:rsidR="00760B60" w:rsidRPr="00ED6430">
        <w:rPr>
          <w:rFonts w:ascii="Times New Roman" w:eastAsia="宋体" w:hAnsi="Times New Roman" w:cs="Times New Roman" w:hint="eastAsia"/>
          <w:szCs w:val="21"/>
        </w:rPr>
        <w:t>借款净</w:t>
      </w:r>
      <w:r w:rsidR="00963326">
        <w:rPr>
          <w:rFonts w:ascii="Times New Roman" w:eastAsia="宋体" w:hAnsi="Times New Roman" w:cs="Times New Roman" w:hint="eastAsia"/>
          <w:szCs w:val="21"/>
        </w:rPr>
        <w:t>增加</w:t>
      </w:r>
      <w:r w:rsidR="00760B60" w:rsidRPr="00ED6430">
        <w:rPr>
          <w:rFonts w:ascii="Times New Roman" w:eastAsia="宋体" w:hAnsi="Times New Roman" w:cs="Times New Roman" w:hint="eastAsia"/>
          <w:szCs w:val="21"/>
        </w:rPr>
        <w:t>额同比上年减少</w:t>
      </w:r>
      <w:r w:rsidRPr="00ED6430">
        <w:rPr>
          <w:rFonts w:ascii="Times New Roman" w:eastAsia="宋体" w:hAnsi="Times New Roman" w:cs="Times New Roman" w:hint="eastAsia"/>
          <w:szCs w:val="21"/>
        </w:rPr>
        <w:t>，以及现金分红支付现金影响所致。</w:t>
      </w:r>
    </w:p>
    <w:p w14:paraId="2D3CEBB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报告期内公司经营活动产生的现金净流量与本年度净利润存在重大差异的原因说明</w:t>
      </w:r>
    </w:p>
    <w:p w14:paraId="152BE29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4FA162A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9" w:name="_Toc988920"/>
      <w:bookmarkStart w:id="50" w:name="_Toc130991425"/>
      <w:r w:rsidRPr="00ED6430">
        <w:rPr>
          <w:rFonts w:ascii="Times New Roman" w:eastAsia="宋体" w:hAnsi="Times New Roman" w:cs="Times New Roman"/>
          <w:b/>
          <w:bCs/>
          <w:sz w:val="24"/>
          <w:szCs w:val="24"/>
        </w:rPr>
        <w:t>五、非主营业务分析</w:t>
      </w:r>
      <w:bookmarkEnd w:id="49"/>
      <w:bookmarkEnd w:id="50"/>
    </w:p>
    <w:p w14:paraId="7D533ED1"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7D9DCC10"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698"/>
        <w:gridCol w:w="1418"/>
        <w:gridCol w:w="1528"/>
        <w:gridCol w:w="3067"/>
        <w:gridCol w:w="1928"/>
      </w:tblGrid>
      <w:tr w:rsidR="009F4821" w:rsidRPr="00ED6430" w14:paraId="745D77C8"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29AA70A2"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0AAFC33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528" w:type="dxa"/>
            <w:tcBorders>
              <w:top w:val="single" w:sz="2" w:space="0" w:color="auto"/>
              <w:left w:val="single" w:sz="2" w:space="0" w:color="auto"/>
              <w:bottom w:val="single" w:sz="2" w:space="0" w:color="auto"/>
              <w:right w:val="single" w:sz="2" w:space="0" w:color="auto"/>
            </w:tcBorders>
            <w:shd w:val="clear" w:color="auto" w:fill="D3D3D3"/>
            <w:vAlign w:val="center"/>
          </w:tcPr>
          <w:p w14:paraId="13E07F4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占利润总额比例</w:t>
            </w:r>
          </w:p>
        </w:tc>
        <w:tc>
          <w:tcPr>
            <w:tcW w:w="3067" w:type="dxa"/>
            <w:tcBorders>
              <w:top w:val="single" w:sz="2" w:space="0" w:color="auto"/>
              <w:left w:val="single" w:sz="2" w:space="0" w:color="auto"/>
              <w:bottom w:val="single" w:sz="2" w:space="0" w:color="auto"/>
              <w:right w:val="single" w:sz="2" w:space="0" w:color="auto"/>
            </w:tcBorders>
            <w:shd w:val="clear" w:color="auto" w:fill="D3D3D3"/>
            <w:vAlign w:val="center"/>
          </w:tcPr>
          <w:p w14:paraId="267EA0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形成原因说明</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2E1328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是否具有可持续性</w:t>
            </w:r>
          </w:p>
        </w:tc>
      </w:tr>
      <w:tr w:rsidR="009F4821" w:rsidRPr="00ED6430" w14:paraId="6BA3D3D8"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0C919B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投资收益</w:t>
            </w:r>
          </w:p>
        </w:tc>
        <w:tc>
          <w:tcPr>
            <w:tcW w:w="1418" w:type="dxa"/>
            <w:tcBorders>
              <w:top w:val="single" w:sz="2" w:space="0" w:color="auto"/>
              <w:left w:val="single" w:sz="2" w:space="0" w:color="auto"/>
              <w:bottom w:val="single" w:sz="2" w:space="0" w:color="auto"/>
              <w:right w:val="single" w:sz="2" w:space="0" w:color="auto"/>
            </w:tcBorders>
            <w:vAlign w:val="center"/>
          </w:tcPr>
          <w:p w14:paraId="7DEC1D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10,103,323.80</w:t>
            </w:r>
          </w:p>
        </w:tc>
        <w:tc>
          <w:tcPr>
            <w:tcW w:w="1528" w:type="dxa"/>
            <w:tcBorders>
              <w:top w:val="single" w:sz="2" w:space="0" w:color="auto"/>
              <w:left w:val="single" w:sz="2" w:space="0" w:color="auto"/>
              <w:bottom w:val="single" w:sz="2" w:space="0" w:color="auto"/>
              <w:right w:val="single" w:sz="2" w:space="0" w:color="auto"/>
            </w:tcBorders>
            <w:vAlign w:val="center"/>
          </w:tcPr>
          <w:p w14:paraId="66431482" w14:textId="77777777" w:rsidR="009F4821" w:rsidRPr="00ED6430" w:rsidRDefault="00F347B8"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w:t>
            </w:r>
            <w:r w:rsidR="002E2226" w:rsidRPr="00ED6430">
              <w:rPr>
                <w:rFonts w:ascii="Times New Roman" w:eastAsia="宋体" w:hAnsi="Times New Roman" w:cs="Times New Roman" w:hint="eastAsia"/>
                <w:sz w:val="18"/>
                <w:szCs w:val="18"/>
              </w:rPr>
              <w:t>5</w:t>
            </w:r>
            <w:r w:rsidR="002E2226"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w:t>
            </w:r>
          </w:p>
        </w:tc>
        <w:tc>
          <w:tcPr>
            <w:tcW w:w="3067" w:type="dxa"/>
            <w:tcBorders>
              <w:top w:val="single" w:sz="2" w:space="0" w:color="auto"/>
              <w:left w:val="single" w:sz="2" w:space="0" w:color="auto"/>
              <w:bottom w:val="single" w:sz="2" w:space="0" w:color="auto"/>
              <w:right w:val="single" w:sz="2" w:space="0" w:color="auto"/>
            </w:tcBorders>
            <w:vAlign w:val="center"/>
          </w:tcPr>
          <w:p w14:paraId="36769C10"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系确认对联营企业投资收益、处置金融工具及应收款项融资终止确认损益共同影响所致</w:t>
            </w:r>
          </w:p>
        </w:tc>
        <w:tc>
          <w:tcPr>
            <w:tcW w:w="1928" w:type="dxa"/>
            <w:tcBorders>
              <w:top w:val="single" w:sz="2" w:space="0" w:color="auto"/>
              <w:left w:val="single" w:sz="2" w:space="0" w:color="auto"/>
              <w:bottom w:val="single" w:sz="2" w:space="0" w:color="auto"/>
              <w:right w:val="single" w:sz="2" w:space="0" w:color="auto"/>
            </w:tcBorders>
            <w:vAlign w:val="center"/>
          </w:tcPr>
          <w:p w14:paraId="7F4DEDAC"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确认对联营企业投资收益具有可持续性</w:t>
            </w:r>
          </w:p>
        </w:tc>
      </w:tr>
      <w:tr w:rsidR="009F4821" w:rsidRPr="00ED6430" w14:paraId="233E422D"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0703091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公允价值变动损益</w:t>
            </w:r>
          </w:p>
        </w:tc>
        <w:tc>
          <w:tcPr>
            <w:tcW w:w="1418" w:type="dxa"/>
            <w:tcBorders>
              <w:top w:val="single" w:sz="2" w:space="0" w:color="auto"/>
              <w:left w:val="single" w:sz="2" w:space="0" w:color="auto"/>
              <w:bottom w:val="single" w:sz="2" w:space="0" w:color="auto"/>
              <w:right w:val="single" w:sz="2" w:space="0" w:color="auto"/>
            </w:tcBorders>
            <w:vAlign w:val="center"/>
          </w:tcPr>
          <w:p w14:paraId="1A81A3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1528" w:type="dxa"/>
            <w:tcBorders>
              <w:top w:val="single" w:sz="2" w:space="0" w:color="auto"/>
              <w:left w:val="single" w:sz="2" w:space="0" w:color="auto"/>
              <w:bottom w:val="single" w:sz="2" w:space="0" w:color="auto"/>
              <w:right w:val="single" w:sz="2" w:space="0" w:color="auto"/>
            </w:tcBorders>
            <w:vAlign w:val="center"/>
          </w:tcPr>
          <w:p w14:paraId="7A61E3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w:t>
            </w:r>
          </w:p>
        </w:tc>
        <w:tc>
          <w:tcPr>
            <w:tcW w:w="3067" w:type="dxa"/>
            <w:tcBorders>
              <w:top w:val="single" w:sz="2" w:space="0" w:color="auto"/>
              <w:left w:val="single" w:sz="2" w:space="0" w:color="auto"/>
              <w:bottom w:val="single" w:sz="2" w:space="0" w:color="auto"/>
              <w:right w:val="single" w:sz="2" w:space="0" w:color="auto"/>
            </w:tcBorders>
            <w:vAlign w:val="center"/>
          </w:tcPr>
          <w:p w14:paraId="186B8B2E"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系确认金融产品公允价值变动</w:t>
            </w:r>
          </w:p>
        </w:tc>
        <w:tc>
          <w:tcPr>
            <w:tcW w:w="1928" w:type="dxa"/>
            <w:tcBorders>
              <w:top w:val="single" w:sz="2" w:space="0" w:color="auto"/>
              <w:left w:val="single" w:sz="2" w:space="0" w:color="auto"/>
              <w:bottom w:val="single" w:sz="2" w:space="0" w:color="auto"/>
              <w:right w:val="single" w:sz="2" w:space="0" w:color="auto"/>
            </w:tcBorders>
            <w:vAlign w:val="center"/>
          </w:tcPr>
          <w:p w14:paraId="70C7275E"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873518C"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267D8A1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资产减值</w:t>
            </w:r>
          </w:p>
        </w:tc>
        <w:tc>
          <w:tcPr>
            <w:tcW w:w="1418" w:type="dxa"/>
            <w:tcBorders>
              <w:top w:val="single" w:sz="2" w:space="0" w:color="auto"/>
              <w:left w:val="single" w:sz="2" w:space="0" w:color="auto"/>
              <w:bottom w:val="single" w:sz="2" w:space="0" w:color="auto"/>
              <w:right w:val="single" w:sz="2" w:space="0" w:color="auto"/>
            </w:tcBorders>
            <w:vAlign w:val="center"/>
          </w:tcPr>
          <w:p w14:paraId="39279B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002E2226" w:rsidRPr="00ED6430">
              <w:rPr>
                <w:rFonts w:ascii="Times New Roman" w:eastAsia="宋体" w:hAnsi="Times New Roman" w:cs="Times New Roman" w:hint="eastAsia"/>
                <w:sz w:val="18"/>
                <w:szCs w:val="18"/>
              </w:rPr>
              <w:t>5,423,730.00</w:t>
            </w:r>
          </w:p>
        </w:tc>
        <w:tc>
          <w:tcPr>
            <w:tcW w:w="1528" w:type="dxa"/>
            <w:tcBorders>
              <w:top w:val="single" w:sz="2" w:space="0" w:color="auto"/>
              <w:left w:val="single" w:sz="2" w:space="0" w:color="auto"/>
              <w:bottom w:val="single" w:sz="2" w:space="0" w:color="auto"/>
              <w:right w:val="single" w:sz="2" w:space="0" w:color="auto"/>
            </w:tcBorders>
            <w:vAlign w:val="center"/>
          </w:tcPr>
          <w:p w14:paraId="3F75185F" w14:textId="77777777" w:rsidR="009F4821" w:rsidRPr="00ED6430" w:rsidRDefault="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-2.44</w:t>
            </w:r>
            <w:r w:rsidR="00F347B8" w:rsidRPr="00ED6430">
              <w:rPr>
                <w:rFonts w:ascii="Times New Roman" w:eastAsia="宋体" w:hAnsi="Times New Roman" w:cs="Times New Roman"/>
                <w:sz w:val="18"/>
                <w:szCs w:val="18"/>
              </w:rPr>
              <w:t>%</w:t>
            </w:r>
          </w:p>
        </w:tc>
        <w:tc>
          <w:tcPr>
            <w:tcW w:w="3067" w:type="dxa"/>
            <w:tcBorders>
              <w:top w:val="single" w:sz="2" w:space="0" w:color="auto"/>
              <w:left w:val="single" w:sz="2" w:space="0" w:color="auto"/>
              <w:bottom w:val="single" w:sz="2" w:space="0" w:color="auto"/>
              <w:right w:val="single" w:sz="2" w:space="0" w:color="auto"/>
            </w:tcBorders>
            <w:vAlign w:val="center"/>
          </w:tcPr>
          <w:p w14:paraId="0A34C0A4"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系计提的存货减值准备</w:t>
            </w:r>
          </w:p>
        </w:tc>
        <w:tc>
          <w:tcPr>
            <w:tcW w:w="1928" w:type="dxa"/>
            <w:tcBorders>
              <w:top w:val="single" w:sz="2" w:space="0" w:color="auto"/>
              <w:left w:val="single" w:sz="2" w:space="0" w:color="auto"/>
              <w:bottom w:val="single" w:sz="2" w:space="0" w:color="auto"/>
              <w:right w:val="single" w:sz="2" w:space="0" w:color="auto"/>
            </w:tcBorders>
            <w:vAlign w:val="center"/>
          </w:tcPr>
          <w:p w14:paraId="24CF1C09" w14:textId="77777777" w:rsidR="009F4821" w:rsidRPr="00ED6430" w:rsidRDefault="00F347B8" w:rsidP="00AF532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2E2226" w:rsidRPr="00ED6430" w14:paraId="2043F5C4"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3B0C3E41" w14:textId="77777777" w:rsidR="002E2226" w:rsidRPr="00ED6430" w:rsidRDefault="002E2226" w:rsidP="002E222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信用减值</w:t>
            </w:r>
          </w:p>
        </w:tc>
        <w:tc>
          <w:tcPr>
            <w:tcW w:w="1418" w:type="dxa"/>
            <w:tcBorders>
              <w:top w:val="single" w:sz="2" w:space="0" w:color="auto"/>
              <w:left w:val="single" w:sz="2" w:space="0" w:color="auto"/>
              <w:bottom w:val="single" w:sz="2" w:space="0" w:color="auto"/>
              <w:right w:val="single" w:sz="2" w:space="0" w:color="auto"/>
            </w:tcBorders>
            <w:vAlign w:val="center"/>
          </w:tcPr>
          <w:p w14:paraId="5FBD07A6"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-13,254,031.97</w:t>
            </w:r>
          </w:p>
        </w:tc>
        <w:tc>
          <w:tcPr>
            <w:tcW w:w="1528" w:type="dxa"/>
            <w:tcBorders>
              <w:top w:val="single" w:sz="2" w:space="0" w:color="auto"/>
              <w:left w:val="single" w:sz="2" w:space="0" w:color="auto"/>
              <w:bottom w:val="single" w:sz="2" w:space="0" w:color="auto"/>
              <w:right w:val="single" w:sz="2" w:space="0" w:color="auto"/>
            </w:tcBorders>
            <w:vAlign w:val="center"/>
          </w:tcPr>
          <w:p w14:paraId="71DB4272"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-5.96%</w:t>
            </w:r>
          </w:p>
        </w:tc>
        <w:tc>
          <w:tcPr>
            <w:tcW w:w="3067" w:type="dxa"/>
            <w:tcBorders>
              <w:top w:val="single" w:sz="2" w:space="0" w:color="auto"/>
              <w:left w:val="single" w:sz="2" w:space="0" w:color="auto"/>
              <w:bottom w:val="single" w:sz="2" w:space="0" w:color="auto"/>
              <w:right w:val="single" w:sz="2" w:space="0" w:color="auto"/>
            </w:tcBorders>
            <w:vAlign w:val="center"/>
          </w:tcPr>
          <w:p w14:paraId="0390F2C6" w14:textId="77777777" w:rsidR="002E2226" w:rsidRPr="00ED6430" w:rsidRDefault="002E2226" w:rsidP="002E222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系计提应收款项坏账准备</w:t>
            </w:r>
          </w:p>
        </w:tc>
        <w:tc>
          <w:tcPr>
            <w:tcW w:w="1928" w:type="dxa"/>
            <w:tcBorders>
              <w:top w:val="single" w:sz="2" w:space="0" w:color="auto"/>
              <w:left w:val="single" w:sz="2" w:space="0" w:color="auto"/>
              <w:bottom w:val="single" w:sz="2" w:space="0" w:color="auto"/>
              <w:right w:val="single" w:sz="2" w:space="0" w:color="auto"/>
            </w:tcBorders>
            <w:vAlign w:val="center"/>
          </w:tcPr>
          <w:p w14:paraId="6ABE4402" w14:textId="77777777" w:rsidR="002E2226" w:rsidRPr="00ED6430" w:rsidRDefault="002836E7" w:rsidP="002836E7">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否</w:t>
            </w:r>
          </w:p>
        </w:tc>
      </w:tr>
      <w:tr w:rsidR="002E2226" w:rsidRPr="00ED6430" w14:paraId="13CAA87A"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6A382F66" w14:textId="77777777" w:rsidR="002E2226" w:rsidRPr="00ED6430" w:rsidRDefault="002E2226" w:rsidP="002E222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营业外收入</w:t>
            </w:r>
          </w:p>
        </w:tc>
        <w:tc>
          <w:tcPr>
            <w:tcW w:w="1418" w:type="dxa"/>
            <w:tcBorders>
              <w:top w:val="single" w:sz="2" w:space="0" w:color="auto"/>
              <w:left w:val="single" w:sz="2" w:space="0" w:color="auto"/>
              <w:bottom w:val="single" w:sz="2" w:space="0" w:color="auto"/>
              <w:right w:val="single" w:sz="2" w:space="0" w:color="auto"/>
            </w:tcBorders>
            <w:vAlign w:val="center"/>
          </w:tcPr>
          <w:p w14:paraId="087F5C09"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1,177,484.16</w:t>
            </w:r>
          </w:p>
        </w:tc>
        <w:tc>
          <w:tcPr>
            <w:tcW w:w="1528" w:type="dxa"/>
            <w:tcBorders>
              <w:top w:val="single" w:sz="2" w:space="0" w:color="auto"/>
              <w:left w:val="single" w:sz="2" w:space="0" w:color="auto"/>
              <w:bottom w:val="single" w:sz="2" w:space="0" w:color="auto"/>
              <w:right w:val="single" w:sz="2" w:space="0" w:color="auto"/>
            </w:tcBorders>
            <w:vAlign w:val="center"/>
          </w:tcPr>
          <w:p w14:paraId="18FA820A"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0.53%</w:t>
            </w:r>
          </w:p>
        </w:tc>
        <w:tc>
          <w:tcPr>
            <w:tcW w:w="3067" w:type="dxa"/>
            <w:tcBorders>
              <w:top w:val="single" w:sz="2" w:space="0" w:color="auto"/>
              <w:left w:val="single" w:sz="2" w:space="0" w:color="auto"/>
              <w:bottom w:val="single" w:sz="2" w:space="0" w:color="auto"/>
              <w:right w:val="single" w:sz="2" w:space="0" w:color="auto"/>
            </w:tcBorders>
            <w:vAlign w:val="center"/>
          </w:tcPr>
          <w:p w14:paraId="5D5B7905" w14:textId="77777777" w:rsidR="002E2226" w:rsidRPr="00ED6430" w:rsidRDefault="002E2226" w:rsidP="002E222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系处置非流动资产毁损报废利得、收到违约金所致</w:t>
            </w:r>
          </w:p>
        </w:tc>
        <w:tc>
          <w:tcPr>
            <w:tcW w:w="1928" w:type="dxa"/>
            <w:tcBorders>
              <w:top w:val="single" w:sz="2" w:space="0" w:color="auto"/>
              <w:left w:val="single" w:sz="2" w:space="0" w:color="auto"/>
              <w:bottom w:val="single" w:sz="2" w:space="0" w:color="auto"/>
              <w:right w:val="single" w:sz="2" w:space="0" w:color="auto"/>
            </w:tcBorders>
            <w:vAlign w:val="center"/>
          </w:tcPr>
          <w:p w14:paraId="193EA849" w14:textId="77777777" w:rsidR="002E2226" w:rsidRPr="00ED6430" w:rsidRDefault="002E2226" w:rsidP="002E222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2E2226" w:rsidRPr="00ED6430" w14:paraId="3D08BCE4" w14:textId="77777777" w:rsidTr="00AF5324">
        <w:trPr>
          <w:trHeight w:val="454"/>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60AE0D63" w14:textId="77777777" w:rsidR="002E2226" w:rsidRPr="00ED6430" w:rsidRDefault="002E2226" w:rsidP="002E222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营业外支出</w:t>
            </w:r>
          </w:p>
        </w:tc>
        <w:tc>
          <w:tcPr>
            <w:tcW w:w="1418" w:type="dxa"/>
            <w:tcBorders>
              <w:top w:val="single" w:sz="2" w:space="0" w:color="auto"/>
              <w:left w:val="single" w:sz="2" w:space="0" w:color="auto"/>
              <w:bottom w:val="single" w:sz="2" w:space="0" w:color="auto"/>
              <w:right w:val="single" w:sz="2" w:space="0" w:color="auto"/>
            </w:tcBorders>
            <w:vAlign w:val="center"/>
          </w:tcPr>
          <w:p w14:paraId="10446A3B"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13,097,134.99</w:t>
            </w:r>
          </w:p>
        </w:tc>
        <w:tc>
          <w:tcPr>
            <w:tcW w:w="1528" w:type="dxa"/>
            <w:tcBorders>
              <w:top w:val="single" w:sz="2" w:space="0" w:color="auto"/>
              <w:left w:val="single" w:sz="2" w:space="0" w:color="auto"/>
              <w:bottom w:val="single" w:sz="2" w:space="0" w:color="auto"/>
              <w:right w:val="single" w:sz="2" w:space="0" w:color="auto"/>
            </w:tcBorders>
            <w:vAlign w:val="center"/>
          </w:tcPr>
          <w:p w14:paraId="2BAC160D" w14:textId="77777777" w:rsidR="002E2226" w:rsidRPr="00ED6430" w:rsidRDefault="002E2226" w:rsidP="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5.89</w:t>
            </w:r>
            <w:r w:rsidRPr="00ED6430">
              <w:rPr>
                <w:rFonts w:ascii="Times New Roman" w:eastAsia="宋体" w:hAnsi="Times New Roman" w:cs="Times New Roman"/>
                <w:sz w:val="18"/>
                <w:szCs w:val="18"/>
              </w:rPr>
              <w:t>%</w:t>
            </w:r>
          </w:p>
        </w:tc>
        <w:tc>
          <w:tcPr>
            <w:tcW w:w="3067" w:type="dxa"/>
            <w:tcBorders>
              <w:top w:val="single" w:sz="2" w:space="0" w:color="auto"/>
              <w:left w:val="single" w:sz="2" w:space="0" w:color="auto"/>
              <w:bottom w:val="single" w:sz="2" w:space="0" w:color="auto"/>
              <w:right w:val="single" w:sz="2" w:space="0" w:color="auto"/>
            </w:tcBorders>
            <w:vAlign w:val="center"/>
          </w:tcPr>
          <w:p w14:paraId="03D6C88B" w14:textId="77777777" w:rsidR="002E2226" w:rsidRPr="00ED6430" w:rsidRDefault="002E2226" w:rsidP="002E222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主要系对外捐赠及处置非流动资产毁损报废损失所致</w:t>
            </w:r>
          </w:p>
        </w:tc>
        <w:tc>
          <w:tcPr>
            <w:tcW w:w="1928" w:type="dxa"/>
            <w:tcBorders>
              <w:top w:val="single" w:sz="2" w:space="0" w:color="auto"/>
              <w:left w:val="single" w:sz="2" w:space="0" w:color="auto"/>
              <w:bottom w:val="single" w:sz="2" w:space="0" w:color="auto"/>
              <w:right w:val="single" w:sz="2" w:space="0" w:color="auto"/>
            </w:tcBorders>
            <w:vAlign w:val="center"/>
          </w:tcPr>
          <w:p w14:paraId="61D82B79" w14:textId="77777777" w:rsidR="002E2226" w:rsidRPr="00ED6430" w:rsidRDefault="002E2226" w:rsidP="002E222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bl>
    <w:p w14:paraId="13433AF1"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51" w:name="_Toc988921"/>
      <w:bookmarkStart w:id="52" w:name="_Toc130991426"/>
      <w:r w:rsidRPr="00ED6430">
        <w:rPr>
          <w:rFonts w:ascii="Times New Roman" w:eastAsia="宋体" w:hAnsi="Times New Roman" w:cs="Times New Roman"/>
          <w:b/>
          <w:bCs/>
          <w:sz w:val="24"/>
          <w:szCs w:val="24"/>
        </w:rPr>
        <w:t>六、资产及负债状况分析</w:t>
      </w:r>
      <w:bookmarkEnd w:id="51"/>
      <w:bookmarkEnd w:id="52"/>
    </w:p>
    <w:p w14:paraId="1538E74D" w14:textId="77777777" w:rsidR="009F4821" w:rsidRPr="00ED6430" w:rsidRDefault="00F347B8">
      <w:pPr>
        <w:pStyle w:val="3"/>
        <w:spacing w:line="280" w:lineRule="exact"/>
        <w:jc w:val="left"/>
        <w:rPr>
          <w:rFonts w:ascii="Times New Roman" w:hAnsi="Times New Roman" w:cs="Times New Roman"/>
          <w:b/>
          <w:bCs/>
        </w:rPr>
      </w:pPr>
      <w:bookmarkStart w:id="53" w:name="_Toc988922"/>
      <w:r w:rsidRPr="00ED6430">
        <w:rPr>
          <w:rFonts w:ascii="Times New Roman" w:hAnsi="Times New Roman" w:cs="Times New Roman"/>
          <w:b/>
          <w:bCs/>
        </w:rPr>
        <w:t>1</w:t>
      </w:r>
      <w:r w:rsidRPr="00ED6430">
        <w:rPr>
          <w:rFonts w:ascii="Times New Roman" w:hAnsi="Times New Roman" w:cs="Times New Roman"/>
          <w:b/>
          <w:bCs/>
        </w:rPr>
        <w:t>、资产构成重大变动情况</w:t>
      </w:r>
      <w:bookmarkEnd w:id="53"/>
    </w:p>
    <w:p w14:paraId="430E2DD8"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377"/>
        <w:gridCol w:w="1601"/>
        <w:gridCol w:w="851"/>
        <w:gridCol w:w="1559"/>
        <w:gridCol w:w="850"/>
        <w:gridCol w:w="989"/>
        <w:gridCol w:w="2412"/>
      </w:tblGrid>
      <w:tr w:rsidR="009F4821" w:rsidRPr="00ED6430" w14:paraId="7EA776BE" w14:textId="77777777" w:rsidTr="00123BC9">
        <w:trPr>
          <w:trHeight w:val="454"/>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2018C24" w14:textId="77777777" w:rsidR="009F4821" w:rsidRPr="00ED6430" w:rsidRDefault="002E2226" w:rsidP="00D10EBA">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24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069FE4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年末</w:t>
            </w:r>
          </w:p>
        </w:tc>
        <w:tc>
          <w:tcPr>
            <w:tcW w:w="240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D4D6C7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年初</w:t>
            </w:r>
          </w:p>
        </w:tc>
        <w:tc>
          <w:tcPr>
            <w:tcW w:w="98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462C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比重增减</w:t>
            </w:r>
          </w:p>
        </w:tc>
        <w:tc>
          <w:tcPr>
            <w:tcW w:w="241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518ACB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重大变动说明</w:t>
            </w:r>
          </w:p>
        </w:tc>
      </w:tr>
      <w:tr w:rsidR="009F4821" w:rsidRPr="00ED6430" w14:paraId="1C0CC025" w14:textId="77777777" w:rsidTr="00123BC9">
        <w:trPr>
          <w:trHeight w:val="454"/>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9835E0B" w14:textId="77777777" w:rsidR="009F4821" w:rsidRPr="00ED6430" w:rsidRDefault="009F4821">
            <w:pPr>
              <w:rPr>
                <w:rFonts w:ascii="Times New Roman" w:hAnsi="Times New Roman" w:cs="Times New Roman"/>
              </w:rPr>
            </w:pPr>
          </w:p>
        </w:tc>
        <w:tc>
          <w:tcPr>
            <w:tcW w:w="1601" w:type="dxa"/>
            <w:tcBorders>
              <w:top w:val="single" w:sz="2" w:space="0" w:color="auto"/>
              <w:left w:val="single" w:sz="2" w:space="0" w:color="auto"/>
              <w:bottom w:val="single" w:sz="2" w:space="0" w:color="auto"/>
              <w:right w:val="single" w:sz="2" w:space="0" w:color="auto"/>
            </w:tcBorders>
            <w:shd w:val="clear" w:color="auto" w:fill="D3D3D3"/>
            <w:vAlign w:val="center"/>
          </w:tcPr>
          <w:p w14:paraId="3FBBB22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1EAD3F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占总资产比例</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76175D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70F273E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占总资产比例</w:t>
            </w:r>
          </w:p>
        </w:tc>
        <w:tc>
          <w:tcPr>
            <w:tcW w:w="98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0561534" w14:textId="77777777" w:rsidR="009F4821" w:rsidRPr="00ED6430" w:rsidRDefault="009F4821">
            <w:pPr>
              <w:rPr>
                <w:rFonts w:ascii="Times New Roman" w:hAnsi="Times New Roman" w:cs="Times New Roman"/>
              </w:rPr>
            </w:pPr>
          </w:p>
        </w:tc>
        <w:tc>
          <w:tcPr>
            <w:tcW w:w="241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1783818" w14:textId="77777777" w:rsidR="009F4821" w:rsidRPr="00ED6430" w:rsidRDefault="009F4821">
            <w:pPr>
              <w:rPr>
                <w:rFonts w:ascii="Times New Roman" w:hAnsi="Times New Roman" w:cs="Times New Roman"/>
              </w:rPr>
            </w:pPr>
          </w:p>
        </w:tc>
      </w:tr>
      <w:tr w:rsidR="009F4821" w:rsidRPr="00ED6430" w14:paraId="5F450A75"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034139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货币资金</w:t>
            </w:r>
          </w:p>
        </w:tc>
        <w:tc>
          <w:tcPr>
            <w:tcW w:w="1601" w:type="dxa"/>
            <w:tcBorders>
              <w:top w:val="single" w:sz="2" w:space="0" w:color="auto"/>
              <w:left w:val="single" w:sz="2" w:space="0" w:color="auto"/>
              <w:bottom w:val="single" w:sz="2" w:space="0" w:color="auto"/>
              <w:right w:val="single" w:sz="2" w:space="0" w:color="auto"/>
            </w:tcBorders>
            <w:vAlign w:val="center"/>
          </w:tcPr>
          <w:p w14:paraId="58E0AB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558,590,264.21</w:t>
            </w:r>
          </w:p>
        </w:tc>
        <w:tc>
          <w:tcPr>
            <w:tcW w:w="851" w:type="dxa"/>
            <w:tcBorders>
              <w:top w:val="single" w:sz="2" w:space="0" w:color="auto"/>
              <w:left w:val="single" w:sz="2" w:space="0" w:color="auto"/>
              <w:bottom w:val="single" w:sz="2" w:space="0" w:color="auto"/>
              <w:right w:val="single" w:sz="2" w:space="0" w:color="auto"/>
            </w:tcBorders>
            <w:vAlign w:val="center"/>
          </w:tcPr>
          <w:p w14:paraId="3E1A5C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11.66%</w:t>
            </w:r>
          </w:p>
        </w:tc>
        <w:tc>
          <w:tcPr>
            <w:tcW w:w="1559" w:type="dxa"/>
            <w:tcBorders>
              <w:top w:val="single" w:sz="2" w:space="0" w:color="auto"/>
              <w:left w:val="single" w:sz="2" w:space="0" w:color="auto"/>
              <w:bottom w:val="single" w:sz="2" w:space="0" w:color="auto"/>
              <w:right w:val="single" w:sz="2" w:space="0" w:color="auto"/>
            </w:tcBorders>
            <w:vAlign w:val="center"/>
          </w:tcPr>
          <w:p w14:paraId="145046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730,348,368.34</w:t>
            </w:r>
          </w:p>
        </w:tc>
        <w:tc>
          <w:tcPr>
            <w:tcW w:w="850" w:type="dxa"/>
            <w:tcBorders>
              <w:top w:val="single" w:sz="2" w:space="0" w:color="auto"/>
              <w:left w:val="single" w:sz="2" w:space="0" w:color="auto"/>
              <w:bottom w:val="single" w:sz="2" w:space="0" w:color="auto"/>
              <w:right w:val="single" w:sz="2" w:space="0" w:color="auto"/>
            </w:tcBorders>
            <w:vAlign w:val="center"/>
          </w:tcPr>
          <w:p w14:paraId="66A02B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15.97%</w:t>
            </w:r>
          </w:p>
        </w:tc>
        <w:tc>
          <w:tcPr>
            <w:tcW w:w="989" w:type="dxa"/>
            <w:tcBorders>
              <w:top w:val="single" w:sz="2" w:space="0" w:color="auto"/>
              <w:left w:val="single" w:sz="2" w:space="0" w:color="auto"/>
              <w:bottom w:val="single" w:sz="2" w:space="0" w:color="auto"/>
              <w:right w:val="single" w:sz="2" w:space="0" w:color="auto"/>
            </w:tcBorders>
            <w:vAlign w:val="center"/>
          </w:tcPr>
          <w:p w14:paraId="29ADAA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-4.31%</w:t>
            </w:r>
          </w:p>
        </w:tc>
        <w:tc>
          <w:tcPr>
            <w:tcW w:w="2412" w:type="dxa"/>
            <w:tcBorders>
              <w:top w:val="single" w:sz="2" w:space="0" w:color="auto"/>
              <w:left w:val="single" w:sz="2" w:space="0" w:color="auto"/>
              <w:bottom w:val="single" w:sz="2" w:space="0" w:color="auto"/>
              <w:right w:val="single" w:sz="2" w:space="0" w:color="auto"/>
            </w:tcBorders>
            <w:vAlign w:val="center"/>
          </w:tcPr>
          <w:p w14:paraId="067C07D4"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系报告期</w:t>
            </w:r>
            <w:r w:rsidRPr="00ED6430">
              <w:rPr>
                <w:rFonts w:ascii="Times New Roman" w:eastAsia="宋体" w:hAnsi="Times New Roman" w:cs="Times New Roman" w:hint="eastAsia"/>
                <w:sz w:val="18"/>
                <w:szCs w:val="18"/>
              </w:rPr>
              <w:t>末增加钨原材料库存及技改投资付款</w:t>
            </w:r>
            <w:r w:rsidRPr="00ED6430">
              <w:rPr>
                <w:rFonts w:ascii="Times New Roman" w:eastAsia="宋体" w:hAnsi="Times New Roman" w:cs="Times New Roman"/>
                <w:sz w:val="18"/>
                <w:szCs w:val="18"/>
              </w:rPr>
              <w:t>所致</w:t>
            </w:r>
          </w:p>
        </w:tc>
      </w:tr>
      <w:tr w:rsidR="009F4821" w:rsidRPr="00ED6430" w14:paraId="76BE47AD"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6AF1E6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w:t>
            </w:r>
          </w:p>
        </w:tc>
        <w:tc>
          <w:tcPr>
            <w:tcW w:w="1601" w:type="dxa"/>
            <w:tcBorders>
              <w:top w:val="single" w:sz="2" w:space="0" w:color="auto"/>
              <w:left w:val="single" w:sz="2" w:space="0" w:color="auto"/>
              <w:bottom w:val="single" w:sz="2" w:space="0" w:color="auto"/>
              <w:right w:val="single" w:sz="2" w:space="0" w:color="auto"/>
            </w:tcBorders>
            <w:vAlign w:val="center"/>
          </w:tcPr>
          <w:p w14:paraId="372EC8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259,398,246.19</w:t>
            </w:r>
          </w:p>
        </w:tc>
        <w:tc>
          <w:tcPr>
            <w:tcW w:w="851" w:type="dxa"/>
            <w:tcBorders>
              <w:top w:val="single" w:sz="2" w:space="0" w:color="auto"/>
              <w:left w:val="single" w:sz="2" w:space="0" w:color="auto"/>
              <w:bottom w:val="single" w:sz="2" w:space="0" w:color="auto"/>
              <w:right w:val="single" w:sz="2" w:space="0" w:color="auto"/>
            </w:tcBorders>
            <w:vAlign w:val="center"/>
          </w:tcPr>
          <w:p w14:paraId="18D3E0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5.41%</w:t>
            </w:r>
          </w:p>
        </w:tc>
        <w:tc>
          <w:tcPr>
            <w:tcW w:w="1559" w:type="dxa"/>
            <w:tcBorders>
              <w:top w:val="single" w:sz="2" w:space="0" w:color="auto"/>
              <w:left w:val="single" w:sz="2" w:space="0" w:color="auto"/>
              <w:bottom w:val="single" w:sz="2" w:space="0" w:color="auto"/>
              <w:right w:val="single" w:sz="2" w:space="0" w:color="auto"/>
            </w:tcBorders>
            <w:vAlign w:val="center"/>
          </w:tcPr>
          <w:p w14:paraId="1347D7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176,132,058.20</w:t>
            </w:r>
          </w:p>
        </w:tc>
        <w:tc>
          <w:tcPr>
            <w:tcW w:w="850" w:type="dxa"/>
            <w:tcBorders>
              <w:top w:val="single" w:sz="2" w:space="0" w:color="auto"/>
              <w:left w:val="single" w:sz="2" w:space="0" w:color="auto"/>
              <w:bottom w:val="single" w:sz="2" w:space="0" w:color="auto"/>
              <w:right w:val="single" w:sz="2" w:space="0" w:color="auto"/>
            </w:tcBorders>
            <w:vAlign w:val="center"/>
          </w:tcPr>
          <w:p w14:paraId="4627DA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w:t>
            </w:r>
          </w:p>
        </w:tc>
        <w:tc>
          <w:tcPr>
            <w:tcW w:w="989" w:type="dxa"/>
            <w:tcBorders>
              <w:top w:val="single" w:sz="2" w:space="0" w:color="auto"/>
              <w:left w:val="single" w:sz="2" w:space="0" w:color="auto"/>
              <w:bottom w:val="single" w:sz="2" w:space="0" w:color="auto"/>
              <w:right w:val="single" w:sz="2" w:space="0" w:color="auto"/>
            </w:tcBorders>
            <w:vAlign w:val="center"/>
          </w:tcPr>
          <w:p w14:paraId="01FF2E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1.56%</w:t>
            </w:r>
          </w:p>
        </w:tc>
        <w:tc>
          <w:tcPr>
            <w:tcW w:w="2412" w:type="dxa"/>
            <w:tcBorders>
              <w:top w:val="single" w:sz="2" w:space="0" w:color="auto"/>
              <w:left w:val="single" w:sz="2" w:space="0" w:color="auto"/>
              <w:bottom w:val="single" w:sz="2" w:space="0" w:color="auto"/>
              <w:right w:val="single" w:sz="2" w:space="0" w:color="auto"/>
            </w:tcBorders>
            <w:vAlign w:val="center"/>
          </w:tcPr>
          <w:p w14:paraId="35A0D954" w14:textId="77777777" w:rsidR="009F4821" w:rsidRPr="00ED6430" w:rsidRDefault="009F4821" w:rsidP="00C62096">
            <w:pPr>
              <w:spacing w:line="240" w:lineRule="exact"/>
              <w:jc w:val="both"/>
              <w:rPr>
                <w:rFonts w:ascii="Times New Roman" w:eastAsia="宋体" w:hAnsi="Times New Roman" w:cs="Times New Roman"/>
                <w:sz w:val="18"/>
                <w:szCs w:val="18"/>
              </w:rPr>
            </w:pPr>
          </w:p>
        </w:tc>
      </w:tr>
      <w:tr w:rsidR="009F4821" w:rsidRPr="00ED6430" w14:paraId="0DF257EE"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CD0B8B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存货</w:t>
            </w:r>
          </w:p>
        </w:tc>
        <w:tc>
          <w:tcPr>
            <w:tcW w:w="1601" w:type="dxa"/>
            <w:tcBorders>
              <w:top w:val="single" w:sz="2" w:space="0" w:color="auto"/>
              <w:left w:val="single" w:sz="2" w:space="0" w:color="auto"/>
              <w:bottom w:val="single" w:sz="2" w:space="0" w:color="auto"/>
              <w:right w:val="single" w:sz="2" w:space="0" w:color="auto"/>
            </w:tcBorders>
            <w:vAlign w:val="center"/>
          </w:tcPr>
          <w:p w14:paraId="6E4B7B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1,417,212,944.70</w:t>
            </w:r>
          </w:p>
        </w:tc>
        <w:tc>
          <w:tcPr>
            <w:tcW w:w="851" w:type="dxa"/>
            <w:tcBorders>
              <w:top w:val="single" w:sz="2" w:space="0" w:color="auto"/>
              <w:left w:val="single" w:sz="2" w:space="0" w:color="auto"/>
              <w:bottom w:val="single" w:sz="2" w:space="0" w:color="auto"/>
              <w:right w:val="single" w:sz="2" w:space="0" w:color="auto"/>
            </w:tcBorders>
            <w:vAlign w:val="center"/>
          </w:tcPr>
          <w:p w14:paraId="60C361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29.58%</w:t>
            </w:r>
          </w:p>
        </w:tc>
        <w:tc>
          <w:tcPr>
            <w:tcW w:w="1559" w:type="dxa"/>
            <w:tcBorders>
              <w:top w:val="single" w:sz="2" w:space="0" w:color="auto"/>
              <w:left w:val="single" w:sz="2" w:space="0" w:color="auto"/>
              <w:bottom w:val="single" w:sz="2" w:space="0" w:color="auto"/>
              <w:right w:val="single" w:sz="2" w:space="0" w:color="auto"/>
            </w:tcBorders>
            <w:vAlign w:val="center"/>
          </w:tcPr>
          <w:p w14:paraId="4273AD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1,166,760,480.23</w:t>
            </w:r>
          </w:p>
        </w:tc>
        <w:tc>
          <w:tcPr>
            <w:tcW w:w="850" w:type="dxa"/>
            <w:tcBorders>
              <w:top w:val="single" w:sz="2" w:space="0" w:color="auto"/>
              <w:left w:val="single" w:sz="2" w:space="0" w:color="auto"/>
              <w:bottom w:val="single" w:sz="2" w:space="0" w:color="auto"/>
              <w:right w:val="single" w:sz="2" w:space="0" w:color="auto"/>
            </w:tcBorders>
            <w:vAlign w:val="center"/>
          </w:tcPr>
          <w:p w14:paraId="6AD8A8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25.51%</w:t>
            </w:r>
          </w:p>
        </w:tc>
        <w:tc>
          <w:tcPr>
            <w:tcW w:w="989" w:type="dxa"/>
            <w:tcBorders>
              <w:top w:val="single" w:sz="2" w:space="0" w:color="auto"/>
              <w:left w:val="single" w:sz="2" w:space="0" w:color="auto"/>
              <w:bottom w:val="single" w:sz="2" w:space="0" w:color="auto"/>
              <w:right w:val="single" w:sz="2" w:space="0" w:color="auto"/>
            </w:tcBorders>
            <w:vAlign w:val="center"/>
          </w:tcPr>
          <w:p w14:paraId="14C0F9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4.07%</w:t>
            </w:r>
          </w:p>
        </w:tc>
        <w:tc>
          <w:tcPr>
            <w:tcW w:w="2412" w:type="dxa"/>
            <w:tcBorders>
              <w:top w:val="single" w:sz="2" w:space="0" w:color="auto"/>
              <w:left w:val="single" w:sz="2" w:space="0" w:color="auto"/>
              <w:bottom w:val="single" w:sz="2" w:space="0" w:color="auto"/>
              <w:right w:val="single" w:sz="2" w:space="0" w:color="auto"/>
            </w:tcBorders>
            <w:vAlign w:val="center"/>
          </w:tcPr>
          <w:p w14:paraId="4A287A8D"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系为满足销售订单增加钨原料库存以及钨原料价格上涨导致</w:t>
            </w:r>
          </w:p>
        </w:tc>
      </w:tr>
      <w:tr w:rsidR="009F4821" w:rsidRPr="00ED6430" w14:paraId="3241BB8B"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523FDB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投资性房地产</w:t>
            </w:r>
          </w:p>
        </w:tc>
        <w:tc>
          <w:tcPr>
            <w:tcW w:w="1601" w:type="dxa"/>
            <w:tcBorders>
              <w:top w:val="single" w:sz="2" w:space="0" w:color="auto"/>
              <w:left w:val="single" w:sz="2" w:space="0" w:color="auto"/>
              <w:bottom w:val="single" w:sz="2" w:space="0" w:color="auto"/>
              <w:right w:val="single" w:sz="2" w:space="0" w:color="auto"/>
            </w:tcBorders>
            <w:vAlign w:val="center"/>
          </w:tcPr>
          <w:p w14:paraId="70C9D8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10,907,211.70</w:t>
            </w:r>
          </w:p>
        </w:tc>
        <w:tc>
          <w:tcPr>
            <w:tcW w:w="851" w:type="dxa"/>
            <w:tcBorders>
              <w:top w:val="single" w:sz="2" w:space="0" w:color="auto"/>
              <w:left w:val="single" w:sz="2" w:space="0" w:color="auto"/>
              <w:bottom w:val="single" w:sz="2" w:space="0" w:color="auto"/>
              <w:right w:val="single" w:sz="2" w:space="0" w:color="auto"/>
            </w:tcBorders>
            <w:vAlign w:val="center"/>
          </w:tcPr>
          <w:p w14:paraId="0A86AA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0.23%</w:t>
            </w:r>
          </w:p>
        </w:tc>
        <w:tc>
          <w:tcPr>
            <w:tcW w:w="1559" w:type="dxa"/>
            <w:tcBorders>
              <w:top w:val="single" w:sz="2" w:space="0" w:color="auto"/>
              <w:left w:val="single" w:sz="2" w:space="0" w:color="auto"/>
              <w:bottom w:val="single" w:sz="2" w:space="0" w:color="auto"/>
              <w:right w:val="single" w:sz="2" w:space="0" w:color="auto"/>
            </w:tcBorders>
            <w:vAlign w:val="center"/>
          </w:tcPr>
          <w:p w14:paraId="6B40A5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11,586,342.22</w:t>
            </w:r>
          </w:p>
        </w:tc>
        <w:tc>
          <w:tcPr>
            <w:tcW w:w="850" w:type="dxa"/>
            <w:tcBorders>
              <w:top w:val="single" w:sz="2" w:space="0" w:color="auto"/>
              <w:left w:val="single" w:sz="2" w:space="0" w:color="auto"/>
              <w:bottom w:val="single" w:sz="2" w:space="0" w:color="auto"/>
              <w:right w:val="single" w:sz="2" w:space="0" w:color="auto"/>
            </w:tcBorders>
            <w:vAlign w:val="center"/>
          </w:tcPr>
          <w:p w14:paraId="2A13D22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0.25%</w:t>
            </w:r>
          </w:p>
        </w:tc>
        <w:tc>
          <w:tcPr>
            <w:tcW w:w="989" w:type="dxa"/>
            <w:tcBorders>
              <w:top w:val="single" w:sz="2" w:space="0" w:color="auto"/>
              <w:left w:val="single" w:sz="2" w:space="0" w:color="auto"/>
              <w:bottom w:val="single" w:sz="2" w:space="0" w:color="auto"/>
              <w:right w:val="single" w:sz="2" w:space="0" w:color="auto"/>
            </w:tcBorders>
            <w:vAlign w:val="center"/>
          </w:tcPr>
          <w:p w14:paraId="5570CF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-0.02%</w:t>
            </w:r>
          </w:p>
        </w:tc>
        <w:tc>
          <w:tcPr>
            <w:tcW w:w="2412" w:type="dxa"/>
            <w:tcBorders>
              <w:top w:val="single" w:sz="2" w:space="0" w:color="auto"/>
              <w:left w:val="single" w:sz="2" w:space="0" w:color="auto"/>
              <w:bottom w:val="single" w:sz="2" w:space="0" w:color="auto"/>
              <w:right w:val="single" w:sz="2" w:space="0" w:color="auto"/>
            </w:tcBorders>
            <w:vAlign w:val="center"/>
          </w:tcPr>
          <w:p w14:paraId="63C5B1C5" w14:textId="77777777" w:rsidR="009F4821" w:rsidRPr="00ED6430" w:rsidRDefault="009F4821" w:rsidP="00C62096">
            <w:pPr>
              <w:spacing w:line="240" w:lineRule="exact"/>
              <w:jc w:val="both"/>
              <w:rPr>
                <w:rFonts w:ascii="Times New Roman" w:eastAsia="宋体" w:hAnsi="Times New Roman" w:cs="Times New Roman"/>
                <w:sz w:val="18"/>
                <w:szCs w:val="18"/>
              </w:rPr>
            </w:pPr>
          </w:p>
        </w:tc>
      </w:tr>
      <w:tr w:rsidR="009F4821" w:rsidRPr="00ED6430" w14:paraId="4186F3BB"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EC4895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长期股权投资</w:t>
            </w:r>
          </w:p>
        </w:tc>
        <w:tc>
          <w:tcPr>
            <w:tcW w:w="1601" w:type="dxa"/>
            <w:tcBorders>
              <w:top w:val="single" w:sz="2" w:space="0" w:color="auto"/>
              <w:left w:val="single" w:sz="2" w:space="0" w:color="auto"/>
              <w:bottom w:val="single" w:sz="2" w:space="0" w:color="auto"/>
              <w:right w:val="single" w:sz="2" w:space="0" w:color="auto"/>
            </w:tcBorders>
            <w:vAlign w:val="center"/>
          </w:tcPr>
          <w:p w14:paraId="74D540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105,445,931.13</w:t>
            </w:r>
          </w:p>
        </w:tc>
        <w:tc>
          <w:tcPr>
            <w:tcW w:w="851" w:type="dxa"/>
            <w:tcBorders>
              <w:top w:val="single" w:sz="2" w:space="0" w:color="auto"/>
              <w:left w:val="single" w:sz="2" w:space="0" w:color="auto"/>
              <w:bottom w:val="single" w:sz="2" w:space="0" w:color="auto"/>
              <w:right w:val="single" w:sz="2" w:space="0" w:color="auto"/>
            </w:tcBorders>
            <w:vAlign w:val="center"/>
          </w:tcPr>
          <w:p w14:paraId="341622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w:t>
            </w:r>
          </w:p>
        </w:tc>
        <w:tc>
          <w:tcPr>
            <w:tcW w:w="1559" w:type="dxa"/>
            <w:tcBorders>
              <w:top w:val="single" w:sz="2" w:space="0" w:color="auto"/>
              <w:left w:val="single" w:sz="2" w:space="0" w:color="auto"/>
              <w:bottom w:val="single" w:sz="2" w:space="0" w:color="auto"/>
              <w:right w:val="single" w:sz="2" w:space="0" w:color="auto"/>
            </w:tcBorders>
            <w:vAlign w:val="center"/>
          </w:tcPr>
          <w:p w14:paraId="5039D8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c>
          <w:tcPr>
            <w:tcW w:w="850" w:type="dxa"/>
            <w:tcBorders>
              <w:top w:val="single" w:sz="2" w:space="0" w:color="auto"/>
              <w:left w:val="single" w:sz="2" w:space="0" w:color="auto"/>
              <w:bottom w:val="single" w:sz="2" w:space="0" w:color="auto"/>
              <w:right w:val="single" w:sz="2" w:space="0" w:color="auto"/>
            </w:tcBorders>
            <w:vAlign w:val="center"/>
          </w:tcPr>
          <w:p w14:paraId="562B7C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w:t>
            </w:r>
          </w:p>
        </w:tc>
        <w:tc>
          <w:tcPr>
            <w:tcW w:w="989" w:type="dxa"/>
            <w:tcBorders>
              <w:top w:val="single" w:sz="2" w:space="0" w:color="auto"/>
              <w:left w:val="single" w:sz="2" w:space="0" w:color="auto"/>
              <w:bottom w:val="single" w:sz="2" w:space="0" w:color="auto"/>
              <w:right w:val="single" w:sz="2" w:space="0" w:color="auto"/>
            </w:tcBorders>
            <w:vAlign w:val="center"/>
          </w:tcPr>
          <w:p w14:paraId="5D45D1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0.04%</w:t>
            </w:r>
          </w:p>
        </w:tc>
        <w:tc>
          <w:tcPr>
            <w:tcW w:w="2412" w:type="dxa"/>
            <w:tcBorders>
              <w:top w:val="single" w:sz="2" w:space="0" w:color="auto"/>
              <w:left w:val="single" w:sz="2" w:space="0" w:color="auto"/>
              <w:bottom w:val="single" w:sz="2" w:space="0" w:color="auto"/>
              <w:right w:val="single" w:sz="2" w:space="0" w:color="auto"/>
            </w:tcBorders>
            <w:vAlign w:val="center"/>
          </w:tcPr>
          <w:p w14:paraId="5A7E7CCF" w14:textId="77777777" w:rsidR="009F4821" w:rsidRPr="00ED6430" w:rsidRDefault="009F4821" w:rsidP="00C62096">
            <w:pPr>
              <w:spacing w:line="240" w:lineRule="exact"/>
              <w:jc w:val="both"/>
              <w:rPr>
                <w:rFonts w:ascii="Times New Roman" w:eastAsia="宋体" w:hAnsi="Times New Roman" w:cs="Times New Roman"/>
                <w:sz w:val="18"/>
                <w:szCs w:val="18"/>
              </w:rPr>
            </w:pPr>
          </w:p>
        </w:tc>
      </w:tr>
      <w:tr w:rsidR="009F4821" w:rsidRPr="00ED6430" w14:paraId="392D692B"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141214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w:t>
            </w:r>
          </w:p>
        </w:tc>
        <w:tc>
          <w:tcPr>
            <w:tcW w:w="1601" w:type="dxa"/>
            <w:tcBorders>
              <w:top w:val="single" w:sz="2" w:space="0" w:color="auto"/>
              <w:left w:val="single" w:sz="2" w:space="0" w:color="auto"/>
              <w:bottom w:val="single" w:sz="2" w:space="0" w:color="auto"/>
              <w:right w:val="single" w:sz="2" w:space="0" w:color="auto"/>
            </w:tcBorders>
            <w:vAlign w:val="center"/>
          </w:tcPr>
          <w:p w14:paraId="6AA775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1,307,726,036.31</w:t>
            </w:r>
          </w:p>
        </w:tc>
        <w:tc>
          <w:tcPr>
            <w:tcW w:w="851" w:type="dxa"/>
            <w:tcBorders>
              <w:top w:val="single" w:sz="2" w:space="0" w:color="auto"/>
              <w:left w:val="single" w:sz="2" w:space="0" w:color="auto"/>
              <w:bottom w:val="single" w:sz="2" w:space="0" w:color="auto"/>
              <w:right w:val="single" w:sz="2" w:space="0" w:color="auto"/>
            </w:tcBorders>
            <w:vAlign w:val="center"/>
          </w:tcPr>
          <w:p w14:paraId="3541FA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27.29%</w:t>
            </w:r>
          </w:p>
        </w:tc>
        <w:tc>
          <w:tcPr>
            <w:tcW w:w="1559" w:type="dxa"/>
            <w:tcBorders>
              <w:top w:val="single" w:sz="2" w:space="0" w:color="auto"/>
              <w:left w:val="single" w:sz="2" w:space="0" w:color="auto"/>
              <w:bottom w:val="single" w:sz="2" w:space="0" w:color="auto"/>
              <w:right w:val="single" w:sz="2" w:space="0" w:color="auto"/>
            </w:tcBorders>
            <w:vAlign w:val="center"/>
          </w:tcPr>
          <w:p w14:paraId="3F2FAE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1,139,172,413.60</w:t>
            </w:r>
          </w:p>
        </w:tc>
        <w:tc>
          <w:tcPr>
            <w:tcW w:w="850" w:type="dxa"/>
            <w:tcBorders>
              <w:top w:val="single" w:sz="2" w:space="0" w:color="auto"/>
              <w:left w:val="single" w:sz="2" w:space="0" w:color="auto"/>
              <w:bottom w:val="single" w:sz="2" w:space="0" w:color="auto"/>
              <w:right w:val="single" w:sz="2" w:space="0" w:color="auto"/>
            </w:tcBorders>
            <w:vAlign w:val="center"/>
          </w:tcPr>
          <w:p w14:paraId="2347A0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24.90%</w:t>
            </w:r>
          </w:p>
        </w:tc>
        <w:tc>
          <w:tcPr>
            <w:tcW w:w="989" w:type="dxa"/>
            <w:tcBorders>
              <w:top w:val="single" w:sz="2" w:space="0" w:color="auto"/>
              <w:left w:val="single" w:sz="2" w:space="0" w:color="auto"/>
              <w:bottom w:val="single" w:sz="2" w:space="0" w:color="auto"/>
              <w:right w:val="single" w:sz="2" w:space="0" w:color="auto"/>
            </w:tcBorders>
            <w:vAlign w:val="center"/>
          </w:tcPr>
          <w:p w14:paraId="0DDD7E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2.39%</w:t>
            </w:r>
          </w:p>
        </w:tc>
        <w:tc>
          <w:tcPr>
            <w:tcW w:w="2412" w:type="dxa"/>
            <w:tcBorders>
              <w:top w:val="single" w:sz="2" w:space="0" w:color="auto"/>
              <w:left w:val="single" w:sz="2" w:space="0" w:color="auto"/>
              <w:bottom w:val="single" w:sz="2" w:space="0" w:color="auto"/>
              <w:right w:val="single" w:sz="2" w:space="0" w:color="auto"/>
            </w:tcBorders>
            <w:vAlign w:val="center"/>
          </w:tcPr>
          <w:p w14:paraId="0544BDAE"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系技改项目验收转固所致</w:t>
            </w:r>
          </w:p>
        </w:tc>
      </w:tr>
      <w:tr w:rsidR="009F4821" w:rsidRPr="00ED6430" w14:paraId="167869B4"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E286FD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在建工程</w:t>
            </w:r>
          </w:p>
        </w:tc>
        <w:tc>
          <w:tcPr>
            <w:tcW w:w="1601" w:type="dxa"/>
            <w:tcBorders>
              <w:top w:val="single" w:sz="2" w:space="0" w:color="auto"/>
              <w:left w:val="single" w:sz="2" w:space="0" w:color="auto"/>
              <w:bottom w:val="single" w:sz="2" w:space="0" w:color="auto"/>
              <w:right w:val="single" w:sz="2" w:space="0" w:color="auto"/>
            </w:tcBorders>
            <w:vAlign w:val="center"/>
          </w:tcPr>
          <w:p w14:paraId="105831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24,175,856.87</w:t>
            </w:r>
          </w:p>
        </w:tc>
        <w:tc>
          <w:tcPr>
            <w:tcW w:w="851" w:type="dxa"/>
            <w:tcBorders>
              <w:top w:val="single" w:sz="2" w:space="0" w:color="auto"/>
              <w:left w:val="single" w:sz="2" w:space="0" w:color="auto"/>
              <w:bottom w:val="single" w:sz="2" w:space="0" w:color="auto"/>
              <w:right w:val="single" w:sz="2" w:space="0" w:color="auto"/>
            </w:tcBorders>
            <w:vAlign w:val="center"/>
          </w:tcPr>
          <w:p w14:paraId="2272A8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0.50%</w:t>
            </w:r>
          </w:p>
        </w:tc>
        <w:tc>
          <w:tcPr>
            <w:tcW w:w="1559" w:type="dxa"/>
            <w:tcBorders>
              <w:top w:val="single" w:sz="2" w:space="0" w:color="auto"/>
              <w:left w:val="single" w:sz="2" w:space="0" w:color="auto"/>
              <w:bottom w:val="single" w:sz="2" w:space="0" w:color="auto"/>
              <w:right w:val="single" w:sz="2" w:space="0" w:color="auto"/>
            </w:tcBorders>
            <w:vAlign w:val="center"/>
          </w:tcPr>
          <w:p w14:paraId="23B31C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136,448,130.18</w:t>
            </w:r>
          </w:p>
        </w:tc>
        <w:tc>
          <w:tcPr>
            <w:tcW w:w="850" w:type="dxa"/>
            <w:tcBorders>
              <w:top w:val="single" w:sz="2" w:space="0" w:color="auto"/>
              <w:left w:val="single" w:sz="2" w:space="0" w:color="auto"/>
              <w:bottom w:val="single" w:sz="2" w:space="0" w:color="auto"/>
              <w:right w:val="single" w:sz="2" w:space="0" w:color="auto"/>
            </w:tcBorders>
            <w:vAlign w:val="center"/>
          </w:tcPr>
          <w:p w14:paraId="2950DE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2.98%</w:t>
            </w:r>
          </w:p>
        </w:tc>
        <w:tc>
          <w:tcPr>
            <w:tcW w:w="989" w:type="dxa"/>
            <w:tcBorders>
              <w:top w:val="single" w:sz="2" w:space="0" w:color="auto"/>
              <w:left w:val="single" w:sz="2" w:space="0" w:color="auto"/>
              <w:bottom w:val="single" w:sz="2" w:space="0" w:color="auto"/>
              <w:right w:val="single" w:sz="2" w:space="0" w:color="auto"/>
            </w:tcBorders>
            <w:vAlign w:val="center"/>
          </w:tcPr>
          <w:p w14:paraId="1E64A2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-2.48%</w:t>
            </w:r>
          </w:p>
        </w:tc>
        <w:tc>
          <w:tcPr>
            <w:tcW w:w="2412" w:type="dxa"/>
            <w:tcBorders>
              <w:top w:val="single" w:sz="2" w:space="0" w:color="auto"/>
              <w:left w:val="single" w:sz="2" w:space="0" w:color="auto"/>
              <w:bottom w:val="single" w:sz="2" w:space="0" w:color="auto"/>
              <w:right w:val="single" w:sz="2" w:space="0" w:color="auto"/>
            </w:tcBorders>
            <w:vAlign w:val="center"/>
          </w:tcPr>
          <w:p w14:paraId="15CDE289"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系技改项目验收转固所致</w:t>
            </w:r>
          </w:p>
        </w:tc>
      </w:tr>
      <w:tr w:rsidR="009F4821" w:rsidRPr="00ED6430" w14:paraId="569D97DA"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7BE04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使用权资产</w:t>
            </w:r>
          </w:p>
        </w:tc>
        <w:tc>
          <w:tcPr>
            <w:tcW w:w="1601" w:type="dxa"/>
            <w:tcBorders>
              <w:top w:val="single" w:sz="2" w:space="0" w:color="auto"/>
              <w:left w:val="single" w:sz="2" w:space="0" w:color="auto"/>
              <w:bottom w:val="single" w:sz="2" w:space="0" w:color="auto"/>
              <w:right w:val="single" w:sz="2" w:space="0" w:color="auto"/>
            </w:tcBorders>
            <w:vAlign w:val="center"/>
          </w:tcPr>
          <w:p w14:paraId="3F56EA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3,575,661.86</w:t>
            </w:r>
          </w:p>
        </w:tc>
        <w:tc>
          <w:tcPr>
            <w:tcW w:w="851" w:type="dxa"/>
            <w:tcBorders>
              <w:top w:val="single" w:sz="2" w:space="0" w:color="auto"/>
              <w:left w:val="single" w:sz="2" w:space="0" w:color="auto"/>
              <w:bottom w:val="single" w:sz="2" w:space="0" w:color="auto"/>
              <w:right w:val="single" w:sz="2" w:space="0" w:color="auto"/>
            </w:tcBorders>
            <w:vAlign w:val="center"/>
          </w:tcPr>
          <w:p w14:paraId="046EA53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0.07%</w:t>
            </w:r>
          </w:p>
        </w:tc>
        <w:tc>
          <w:tcPr>
            <w:tcW w:w="1559" w:type="dxa"/>
            <w:tcBorders>
              <w:top w:val="single" w:sz="2" w:space="0" w:color="auto"/>
              <w:left w:val="single" w:sz="2" w:space="0" w:color="auto"/>
              <w:bottom w:val="single" w:sz="2" w:space="0" w:color="auto"/>
              <w:right w:val="single" w:sz="2" w:space="0" w:color="auto"/>
            </w:tcBorders>
            <w:vAlign w:val="center"/>
          </w:tcPr>
          <w:p w14:paraId="23C3EB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2,229,086.78</w:t>
            </w:r>
          </w:p>
        </w:tc>
        <w:tc>
          <w:tcPr>
            <w:tcW w:w="850" w:type="dxa"/>
            <w:tcBorders>
              <w:top w:val="single" w:sz="2" w:space="0" w:color="auto"/>
              <w:left w:val="single" w:sz="2" w:space="0" w:color="auto"/>
              <w:bottom w:val="single" w:sz="2" w:space="0" w:color="auto"/>
              <w:right w:val="single" w:sz="2" w:space="0" w:color="auto"/>
            </w:tcBorders>
            <w:vAlign w:val="center"/>
          </w:tcPr>
          <w:p w14:paraId="2E3C7D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0.05%</w:t>
            </w:r>
          </w:p>
        </w:tc>
        <w:tc>
          <w:tcPr>
            <w:tcW w:w="989" w:type="dxa"/>
            <w:tcBorders>
              <w:top w:val="single" w:sz="2" w:space="0" w:color="auto"/>
              <w:left w:val="single" w:sz="2" w:space="0" w:color="auto"/>
              <w:bottom w:val="single" w:sz="2" w:space="0" w:color="auto"/>
              <w:right w:val="single" w:sz="2" w:space="0" w:color="auto"/>
            </w:tcBorders>
            <w:vAlign w:val="center"/>
          </w:tcPr>
          <w:p w14:paraId="61B275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0.02%</w:t>
            </w:r>
          </w:p>
        </w:tc>
        <w:tc>
          <w:tcPr>
            <w:tcW w:w="2412" w:type="dxa"/>
            <w:tcBorders>
              <w:top w:val="single" w:sz="2" w:space="0" w:color="auto"/>
              <w:left w:val="single" w:sz="2" w:space="0" w:color="auto"/>
              <w:bottom w:val="single" w:sz="2" w:space="0" w:color="auto"/>
              <w:right w:val="single" w:sz="2" w:space="0" w:color="auto"/>
            </w:tcBorders>
            <w:vAlign w:val="center"/>
          </w:tcPr>
          <w:p w14:paraId="16550495" w14:textId="77777777" w:rsidR="009F4821" w:rsidRPr="00ED6430" w:rsidRDefault="009F4821" w:rsidP="00C62096">
            <w:pPr>
              <w:spacing w:line="240" w:lineRule="exact"/>
              <w:jc w:val="both"/>
              <w:rPr>
                <w:rFonts w:ascii="Times New Roman" w:eastAsia="宋体" w:hAnsi="Times New Roman" w:cs="Times New Roman"/>
                <w:sz w:val="18"/>
                <w:szCs w:val="18"/>
              </w:rPr>
            </w:pPr>
          </w:p>
        </w:tc>
      </w:tr>
      <w:tr w:rsidR="009F4821" w:rsidRPr="00ED6430" w14:paraId="76DE387F"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6D76A3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短期借款</w:t>
            </w:r>
          </w:p>
        </w:tc>
        <w:tc>
          <w:tcPr>
            <w:tcW w:w="1601" w:type="dxa"/>
            <w:tcBorders>
              <w:top w:val="single" w:sz="2" w:space="0" w:color="auto"/>
              <w:left w:val="single" w:sz="2" w:space="0" w:color="auto"/>
              <w:bottom w:val="single" w:sz="2" w:space="0" w:color="auto"/>
              <w:right w:val="single" w:sz="2" w:space="0" w:color="auto"/>
            </w:tcBorders>
            <w:vAlign w:val="center"/>
          </w:tcPr>
          <w:p w14:paraId="4112F9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557,734,428.16</w:t>
            </w:r>
          </w:p>
        </w:tc>
        <w:tc>
          <w:tcPr>
            <w:tcW w:w="851" w:type="dxa"/>
            <w:tcBorders>
              <w:top w:val="single" w:sz="2" w:space="0" w:color="auto"/>
              <w:left w:val="single" w:sz="2" w:space="0" w:color="auto"/>
              <w:bottom w:val="single" w:sz="2" w:space="0" w:color="auto"/>
              <w:right w:val="single" w:sz="2" w:space="0" w:color="auto"/>
            </w:tcBorders>
            <w:vAlign w:val="center"/>
          </w:tcPr>
          <w:p w14:paraId="0FF4DA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11.64%</w:t>
            </w:r>
          </w:p>
        </w:tc>
        <w:tc>
          <w:tcPr>
            <w:tcW w:w="1559" w:type="dxa"/>
            <w:tcBorders>
              <w:top w:val="single" w:sz="2" w:space="0" w:color="auto"/>
              <w:left w:val="single" w:sz="2" w:space="0" w:color="auto"/>
              <w:bottom w:val="single" w:sz="2" w:space="0" w:color="auto"/>
              <w:right w:val="single" w:sz="2" w:space="0" w:color="auto"/>
            </w:tcBorders>
            <w:vAlign w:val="center"/>
          </w:tcPr>
          <w:p w14:paraId="3F647F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852,620,594.52</w:t>
            </w:r>
          </w:p>
        </w:tc>
        <w:tc>
          <w:tcPr>
            <w:tcW w:w="850" w:type="dxa"/>
            <w:tcBorders>
              <w:top w:val="single" w:sz="2" w:space="0" w:color="auto"/>
              <w:left w:val="single" w:sz="2" w:space="0" w:color="auto"/>
              <w:bottom w:val="single" w:sz="2" w:space="0" w:color="auto"/>
              <w:right w:val="single" w:sz="2" w:space="0" w:color="auto"/>
            </w:tcBorders>
            <w:vAlign w:val="center"/>
          </w:tcPr>
          <w:p w14:paraId="0D6C93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18.64%</w:t>
            </w:r>
          </w:p>
        </w:tc>
        <w:tc>
          <w:tcPr>
            <w:tcW w:w="989" w:type="dxa"/>
            <w:tcBorders>
              <w:top w:val="single" w:sz="2" w:space="0" w:color="auto"/>
              <w:left w:val="single" w:sz="2" w:space="0" w:color="auto"/>
              <w:bottom w:val="single" w:sz="2" w:space="0" w:color="auto"/>
              <w:right w:val="single" w:sz="2" w:space="0" w:color="auto"/>
            </w:tcBorders>
            <w:vAlign w:val="center"/>
          </w:tcPr>
          <w:p w14:paraId="1950A5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-7.00%</w:t>
            </w:r>
          </w:p>
        </w:tc>
        <w:tc>
          <w:tcPr>
            <w:tcW w:w="2412" w:type="dxa"/>
            <w:tcBorders>
              <w:top w:val="single" w:sz="2" w:space="0" w:color="auto"/>
              <w:left w:val="single" w:sz="2" w:space="0" w:color="auto"/>
              <w:bottom w:val="single" w:sz="2" w:space="0" w:color="auto"/>
              <w:right w:val="single" w:sz="2" w:space="0" w:color="auto"/>
            </w:tcBorders>
            <w:vAlign w:val="center"/>
          </w:tcPr>
          <w:p w14:paraId="45D77CDE"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系公司优化融资结构所致</w:t>
            </w:r>
          </w:p>
        </w:tc>
      </w:tr>
      <w:tr w:rsidR="009F4821" w:rsidRPr="00ED6430" w14:paraId="53029163"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62A56E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合同负债</w:t>
            </w:r>
          </w:p>
        </w:tc>
        <w:tc>
          <w:tcPr>
            <w:tcW w:w="1601" w:type="dxa"/>
            <w:tcBorders>
              <w:top w:val="single" w:sz="2" w:space="0" w:color="auto"/>
              <w:left w:val="single" w:sz="2" w:space="0" w:color="auto"/>
              <w:bottom w:val="single" w:sz="2" w:space="0" w:color="auto"/>
              <w:right w:val="single" w:sz="2" w:space="0" w:color="auto"/>
            </w:tcBorders>
            <w:vAlign w:val="center"/>
          </w:tcPr>
          <w:p w14:paraId="61548B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6,591,435.38</w:t>
            </w:r>
          </w:p>
        </w:tc>
        <w:tc>
          <w:tcPr>
            <w:tcW w:w="851" w:type="dxa"/>
            <w:tcBorders>
              <w:top w:val="single" w:sz="2" w:space="0" w:color="auto"/>
              <w:left w:val="single" w:sz="2" w:space="0" w:color="auto"/>
              <w:bottom w:val="single" w:sz="2" w:space="0" w:color="auto"/>
              <w:right w:val="single" w:sz="2" w:space="0" w:color="auto"/>
            </w:tcBorders>
            <w:vAlign w:val="center"/>
          </w:tcPr>
          <w:p w14:paraId="037E2D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0.14%</w:t>
            </w:r>
          </w:p>
        </w:tc>
        <w:tc>
          <w:tcPr>
            <w:tcW w:w="1559" w:type="dxa"/>
            <w:tcBorders>
              <w:top w:val="single" w:sz="2" w:space="0" w:color="auto"/>
              <w:left w:val="single" w:sz="2" w:space="0" w:color="auto"/>
              <w:bottom w:val="single" w:sz="2" w:space="0" w:color="auto"/>
              <w:right w:val="single" w:sz="2" w:space="0" w:color="auto"/>
            </w:tcBorders>
            <w:vAlign w:val="center"/>
          </w:tcPr>
          <w:p w14:paraId="1AB105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29,292,083.92</w:t>
            </w:r>
          </w:p>
        </w:tc>
        <w:tc>
          <w:tcPr>
            <w:tcW w:w="850" w:type="dxa"/>
            <w:tcBorders>
              <w:top w:val="single" w:sz="2" w:space="0" w:color="auto"/>
              <w:left w:val="single" w:sz="2" w:space="0" w:color="auto"/>
              <w:bottom w:val="single" w:sz="2" w:space="0" w:color="auto"/>
              <w:right w:val="single" w:sz="2" w:space="0" w:color="auto"/>
            </w:tcBorders>
            <w:vAlign w:val="center"/>
          </w:tcPr>
          <w:p w14:paraId="143246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0.64%</w:t>
            </w:r>
          </w:p>
        </w:tc>
        <w:tc>
          <w:tcPr>
            <w:tcW w:w="989" w:type="dxa"/>
            <w:tcBorders>
              <w:top w:val="single" w:sz="2" w:space="0" w:color="auto"/>
              <w:left w:val="single" w:sz="2" w:space="0" w:color="auto"/>
              <w:bottom w:val="single" w:sz="2" w:space="0" w:color="auto"/>
              <w:right w:val="single" w:sz="2" w:space="0" w:color="auto"/>
            </w:tcBorders>
            <w:vAlign w:val="center"/>
          </w:tcPr>
          <w:p w14:paraId="67C4F2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-0.50%</w:t>
            </w:r>
          </w:p>
        </w:tc>
        <w:tc>
          <w:tcPr>
            <w:tcW w:w="2412" w:type="dxa"/>
            <w:tcBorders>
              <w:top w:val="single" w:sz="2" w:space="0" w:color="auto"/>
              <w:left w:val="single" w:sz="2" w:space="0" w:color="auto"/>
              <w:bottom w:val="single" w:sz="2" w:space="0" w:color="auto"/>
              <w:right w:val="single" w:sz="2" w:space="0" w:color="auto"/>
            </w:tcBorders>
            <w:vAlign w:val="center"/>
          </w:tcPr>
          <w:p w14:paraId="099FD031" w14:textId="77777777" w:rsidR="009F4821" w:rsidRPr="00ED6430" w:rsidRDefault="009F4821" w:rsidP="00C62096">
            <w:pPr>
              <w:spacing w:line="240" w:lineRule="exact"/>
              <w:jc w:val="both"/>
              <w:rPr>
                <w:rFonts w:ascii="Times New Roman" w:eastAsia="宋体" w:hAnsi="Times New Roman" w:cs="Times New Roman"/>
                <w:sz w:val="18"/>
                <w:szCs w:val="18"/>
              </w:rPr>
            </w:pPr>
          </w:p>
        </w:tc>
      </w:tr>
      <w:tr w:rsidR="009F4821" w:rsidRPr="00ED6430" w14:paraId="5A7AD6C3"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90558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长期借款</w:t>
            </w:r>
          </w:p>
        </w:tc>
        <w:tc>
          <w:tcPr>
            <w:tcW w:w="1601" w:type="dxa"/>
            <w:tcBorders>
              <w:top w:val="single" w:sz="2" w:space="0" w:color="auto"/>
              <w:left w:val="single" w:sz="2" w:space="0" w:color="auto"/>
              <w:bottom w:val="single" w:sz="2" w:space="0" w:color="auto"/>
              <w:right w:val="single" w:sz="2" w:space="0" w:color="auto"/>
            </w:tcBorders>
            <w:vAlign w:val="center"/>
          </w:tcPr>
          <w:p w14:paraId="502E49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706,500,000.00</w:t>
            </w:r>
          </w:p>
        </w:tc>
        <w:tc>
          <w:tcPr>
            <w:tcW w:w="851" w:type="dxa"/>
            <w:tcBorders>
              <w:top w:val="single" w:sz="2" w:space="0" w:color="auto"/>
              <w:left w:val="single" w:sz="2" w:space="0" w:color="auto"/>
              <w:bottom w:val="single" w:sz="2" w:space="0" w:color="auto"/>
              <w:right w:val="single" w:sz="2" w:space="0" w:color="auto"/>
            </w:tcBorders>
            <w:vAlign w:val="center"/>
          </w:tcPr>
          <w:p w14:paraId="1AB561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14.74%</w:t>
            </w:r>
          </w:p>
        </w:tc>
        <w:tc>
          <w:tcPr>
            <w:tcW w:w="1559" w:type="dxa"/>
            <w:tcBorders>
              <w:top w:val="single" w:sz="2" w:space="0" w:color="auto"/>
              <w:left w:val="single" w:sz="2" w:space="0" w:color="auto"/>
              <w:bottom w:val="single" w:sz="2" w:space="0" w:color="auto"/>
              <w:right w:val="single" w:sz="2" w:space="0" w:color="auto"/>
            </w:tcBorders>
            <w:vAlign w:val="center"/>
          </w:tcPr>
          <w:p w14:paraId="3B5F97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274,673,553.31</w:t>
            </w:r>
          </w:p>
        </w:tc>
        <w:tc>
          <w:tcPr>
            <w:tcW w:w="850" w:type="dxa"/>
            <w:tcBorders>
              <w:top w:val="single" w:sz="2" w:space="0" w:color="auto"/>
              <w:left w:val="single" w:sz="2" w:space="0" w:color="auto"/>
              <w:bottom w:val="single" w:sz="2" w:space="0" w:color="auto"/>
              <w:right w:val="single" w:sz="2" w:space="0" w:color="auto"/>
            </w:tcBorders>
            <w:vAlign w:val="center"/>
          </w:tcPr>
          <w:p w14:paraId="5D555A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w:t>
            </w:r>
          </w:p>
        </w:tc>
        <w:tc>
          <w:tcPr>
            <w:tcW w:w="989" w:type="dxa"/>
            <w:tcBorders>
              <w:top w:val="single" w:sz="2" w:space="0" w:color="auto"/>
              <w:left w:val="single" w:sz="2" w:space="0" w:color="auto"/>
              <w:bottom w:val="single" w:sz="2" w:space="0" w:color="auto"/>
              <w:right w:val="single" w:sz="2" w:space="0" w:color="auto"/>
            </w:tcBorders>
            <w:vAlign w:val="center"/>
          </w:tcPr>
          <w:p w14:paraId="2E6DCD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8.74%</w:t>
            </w:r>
          </w:p>
        </w:tc>
        <w:tc>
          <w:tcPr>
            <w:tcW w:w="2412" w:type="dxa"/>
            <w:tcBorders>
              <w:top w:val="single" w:sz="2" w:space="0" w:color="auto"/>
              <w:left w:val="single" w:sz="2" w:space="0" w:color="auto"/>
              <w:bottom w:val="single" w:sz="2" w:space="0" w:color="auto"/>
              <w:right w:val="single" w:sz="2" w:space="0" w:color="auto"/>
            </w:tcBorders>
            <w:vAlign w:val="center"/>
          </w:tcPr>
          <w:p w14:paraId="457CA961" w14:textId="77777777" w:rsidR="009F4821" w:rsidRPr="00ED6430" w:rsidRDefault="00F347B8" w:rsidP="00C62096">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系公司优化融资结构及增加融资规模所致</w:t>
            </w:r>
          </w:p>
        </w:tc>
      </w:tr>
      <w:tr w:rsidR="009F4821" w:rsidRPr="00ED6430" w14:paraId="10276961" w14:textId="77777777" w:rsidTr="00123BC9">
        <w:trPr>
          <w:trHeight w:val="454"/>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58DDF9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租赁负债</w:t>
            </w:r>
          </w:p>
        </w:tc>
        <w:tc>
          <w:tcPr>
            <w:tcW w:w="1601" w:type="dxa"/>
            <w:tcBorders>
              <w:top w:val="single" w:sz="2" w:space="0" w:color="auto"/>
              <w:left w:val="single" w:sz="2" w:space="0" w:color="auto"/>
              <w:bottom w:val="single" w:sz="2" w:space="0" w:color="auto"/>
              <w:right w:val="single" w:sz="2" w:space="0" w:color="auto"/>
            </w:tcBorders>
            <w:vAlign w:val="center"/>
          </w:tcPr>
          <w:p w14:paraId="1EC77B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1,469,675.94</w:t>
            </w:r>
          </w:p>
        </w:tc>
        <w:tc>
          <w:tcPr>
            <w:tcW w:w="851" w:type="dxa"/>
            <w:tcBorders>
              <w:top w:val="single" w:sz="2" w:space="0" w:color="auto"/>
              <w:left w:val="single" w:sz="2" w:space="0" w:color="auto"/>
              <w:bottom w:val="single" w:sz="2" w:space="0" w:color="auto"/>
              <w:right w:val="single" w:sz="2" w:space="0" w:color="auto"/>
            </w:tcBorders>
            <w:vAlign w:val="center"/>
          </w:tcPr>
          <w:p w14:paraId="65CC2B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0.03%</w:t>
            </w:r>
          </w:p>
        </w:tc>
        <w:tc>
          <w:tcPr>
            <w:tcW w:w="1559" w:type="dxa"/>
            <w:tcBorders>
              <w:top w:val="single" w:sz="2" w:space="0" w:color="auto"/>
              <w:left w:val="single" w:sz="2" w:space="0" w:color="auto"/>
              <w:bottom w:val="single" w:sz="2" w:space="0" w:color="auto"/>
              <w:right w:val="single" w:sz="2" w:space="0" w:color="auto"/>
            </w:tcBorders>
            <w:vAlign w:val="center"/>
          </w:tcPr>
          <w:p w14:paraId="64B697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612,800.20</w:t>
            </w:r>
          </w:p>
        </w:tc>
        <w:tc>
          <w:tcPr>
            <w:tcW w:w="850" w:type="dxa"/>
            <w:tcBorders>
              <w:top w:val="single" w:sz="2" w:space="0" w:color="auto"/>
              <w:left w:val="single" w:sz="2" w:space="0" w:color="auto"/>
              <w:bottom w:val="single" w:sz="2" w:space="0" w:color="auto"/>
              <w:right w:val="single" w:sz="2" w:space="0" w:color="auto"/>
            </w:tcBorders>
            <w:vAlign w:val="center"/>
          </w:tcPr>
          <w:p w14:paraId="4BD919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0.01%</w:t>
            </w:r>
          </w:p>
        </w:tc>
        <w:tc>
          <w:tcPr>
            <w:tcW w:w="989" w:type="dxa"/>
            <w:tcBorders>
              <w:top w:val="single" w:sz="2" w:space="0" w:color="auto"/>
              <w:left w:val="single" w:sz="2" w:space="0" w:color="auto"/>
              <w:bottom w:val="single" w:sz="2" w:space="0" w:color="auto"/>
              <w:right w:val="single" w:sz="2" w:space="0" w:color="auto"/>
            </w:tcBorders>
            <w:vAlign w:val="center"/>
          </w:tcPr>
          <w:p w14:paraId="62A7F0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0.02%</w:t>
            </w:r>
          </w:p>
        </w:tc>
        <w:tc>
          <w:tcPr>
            <w:tcW w:w="2412" w:type="dxa"/>
            <w:tcBorders>
              <w:top w:val="single" w:sz="2" w:space="0" w:color="auto"/>
              <w:left w:val="single" w:sz="2" w:space="0" w:color="auto"/>
              <w:bottom w:val="single" w:sz="2" w:space="0" w:color="auto"/>
              <w:right w:val="single" w:sz="2" w:space="0" w:color="auto"/>
            </w:tcBorders>
            <w:vAlign w:val="center"/>
          </w:tcPr>
          <w:p w14:paraId="5FC127F9" w14:textId="77777777" w:rsidR="009F4821" w:rsidRPr="00ED6430" w:rsidRDefault="009F4821" w:rsidP="00C62096">
            <w:pPr>
              <w:spacing w:line="240" w:lineRule="exact"/>
              <w:jc w:val="both"/>
              <w:rPr>
                <w:rFonts w:ascii="Times New Roman" w:eastAsia="宋体" w:hAnsi="Times New Roman" w:cs="Times New Roman"/>
                <w:sz w:val="18"/>
                <w:szCs w:val="18"/>
              </w:rPr>
            </w:pPr>
          </w:p>
        </w:tc>
      </w:tr>
    </w:tbl>
    <w:p w14:paraId="5302739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境外资产占比较高</w:t>
      </w:r>
    </w:p>
    <w:p w14:paraId="201A7C3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31D3C6D" w14:textId="77777777" w:rsidR="009F4821" w:rsidRPr="00ED6430" w:rsidRDefault="00F347B8">
      <w:pPr>
        <w:pStyle w:val="3"/>
        <w:spacing w:line="280" w:lineRule="exact"/>
        <w:jc w:val="left"/>
        <w:rPr>
          <w:rFonts w:ascii="Times New Roman" w:hAnsi="Times New Roman" w:cs="Times New Roman"/>
          <w:b/>
          <w:bCs/>
        </w:rPr>
      </w:pPr>
      <w:bookmarkStart w:id="54" w:name="_Toc988923"/>
      <w:r w:rsidRPr="00ED6430">
        <w:rPr>
          <w:rFonts w:ascii="Times New Roman" w:hAnsi="Times New Roman" w:cs="Times New Roman"/>
          <w:b/>
          <w:bCs/>
        </w:rPr>
        <w:t>2</w:t>
      </w:r>
      <w:r w:rsidRPr="00ED6430">
        <w:rPr>
          <w:rFonts w:ascii="Times New Roman" w:hAnsi="Times New Roman" w:cs="Times New Roman"/>
          <w:b/>
          <w:bCs/>
        </w:rPr>
        <w:t>、以公允价值计量的资产和负债</w:t>
      </w:r>
      <w:bookmarkEnd w:id="54"/>
    </w:p>
    <w:p w14:paraId="03A3FCA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451FC74A"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42" w:type="dxa"/>
        <w:jc w:val="center"/>
        <w:tblLayout w:type="fixed"/>
        <w:tblLook w:val="04A0" w:firstRow="1" w:lastRow="0" w:firstColumn="1" w:lastColumn="0" w:noHBand="0" w:noVBand="1"/>
      </w:tblPr>
      <w:tblGrid>
        <w:gridCol w:w="1415"/>
        <w:gridCol w:w="1134"/>
        <w:gridCol w:w="1134"/>
        <w:gridCol w:w="1134"/>
        <w:gridCol w:w="850"/>
        <w:gridCol w:w="709"/>
        <w:gridCol w:w="709"/>
        <w:gridCol w:w="1276"/>
        <w:gridCol w:w="1281"/>
      </w:tblGrid>
      <w:tr w:rsidR="00123BC9" w:rsidRPr="00ED6430" w14:paraId="3C675F90"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6F2D46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6E5A8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36C1B0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本期公允价值变动损益</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5562A33" w14:textId="77777777" w:rsidR="009F4821" w:rsidRPr="00ED6430" w:rsidRDefault="00F347B8" w:rsidP="00123BC9">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计入权益的累计公允价值变动</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559D98A7" w14:textId="77777777" w:rsidR="00123BC9"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本期计提的</w:t>
            </w:r>
          </w:p>
          <w:p w14:paraId="19F62C5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410C2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本期购买金额</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20761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本期出售金额</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50464BD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其他变动</w:t>
            </w:r>
          </w:p>
        </w:tc>
        <w:tc>
          <w:tcPr>
            <w:tcW w:w="1281" w:type="dxa"/>
            <w:tcBorders>
              <w:top w:val="single" w:sz="2" w:space="0" w:color="auto"/>
              <w:left w:val="single" w:sz="2" w:space="0" w:color="auto"/>
              <w:bottom w:val="single" w:sz="2" w:space="0" w:color="auto"/>
              <w:right w:val="single" w:sz="2" w:space="0" w:color="auto"/>
            </w:tcBorders>
            <w:shd w:val="clear" w:color="auto" w:fill="D3D3D3"/>
            <w:vAlign w:val="center"/>
          </w:tcPr>
          <w:p w14:paraId="33D98F9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期末数</w:t>
            </w:r>
          </w:p>
        </w:tc>
      </w:tr>
      <w:tr w:rsidR="009F4821" w:rsidRPr="00ED6430" w14:paraId="32EA4EB2" w14:textId="77777777" w:rsidTr="00123BC9">
        <w:trPr>
          <w:trHeight w:val="454"/>
          <w:jc w:val="center"/>
        </w:trPr>
        <w:tc>
          <w:tcPr>
            <w:tcW w:w="9642"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14:paraId="64C9F5D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金融资产</w:t>
            </w:r>
          </w:p>
        </w:tc>
      </w:tr>
      <w:tr w:rsidR="00123BC9" w:rsidRPr="00ED6430" w14:paraId="764C6648"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61D9BE9B"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交易性金融资产（不含衍生金融资产）</w:t>
            </w:r>
          </w:p>
        </w:tc>
        <w:tc>
          <w:tcPr>
            <w:tcW w:w="1134" w:type="dxa"/>
            <w:tcBorders>
              <w:top w:val="single" w:sz="2" w:space="0" w:color="auto"/>
              <w:left w:val="single" w:sz="2" w:space="0" w:color="auto"/>
              <w:bottom w:val="single" w:sz="2" w:space="0" w:color="auto"/>
              <w:right w:val="single" w:sz="2" w:space="0" w:color="auto"/>
            </w:tcBorders>
            <w:vAlign w:val="center"/>
          </w:tcPr>
          <w:p w14:paraId="79722622"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B2DE0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1134" w:type="dxa"/>
            <w:tcBorders>
              <w:top w:val="single" w:sz="2" w:space="0" w:color="auto"/>
              <w:left w:val="single" w:sz="2" w:space="0" w:color="auto"/>
              <w:bottom w:val="single" w:sz="2" w:space="0" w:color="auto"/>
              <w:right w:val="single" w:sz="2" w:space="0" w:color="auto"/>
            </w:tcBorders>
            <w:vAlign w:val="center"/>
          </w:tcPr>
          <w:p w14:paraId="1A15515E"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EDF4E8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7D4608B"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988839F"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52E3D69"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29F6A609" w14:textId="77777777" w:rsidR="009F4821" w:rsidRPr="00ED6430" w:rsidRDefault="002E222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r>
      <w:tr w:rsidR="00123BC9" w:rsidRPr="00ED6430" w14:paraId="2673080C"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6BFCCF24"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w:t>
            </w:r>
            <w:r w:rsidRPr="00ED6430">
              <w:rPr>
                <w:rFonts w:ascii="Times New Roman" w:eastAsia="宋体" w:hAnsi="Times New Roman" w:cs="Times New Roman" w:hint="eastAsia"/>
                <w:sz w:val="18"/>
                <w:szCs w:val="18"/>
              </w:rPr>
              <w:t>衍生金融资产</w:t>
            </w:r>
          </w:p>
        </w:tc>
        <w:tc>
          <w:tcPr>
            <w:tcW w:w="1134" w:type="dxa"/>
            <w:tcBorders>
              <w:top w:val="single" w:sz="2" w:space="0" w:color="auto"/>
              <w:left w:val="single" w:sz="2" w:space="0" w:color="auto"/>
              <w:bottom w:val="single" w:sz="2" w:space="0" w:color="auto"/>
              <w:right w:val="single" w:sz="2" w:space="0" w:color="auto"/>
            </w:tcBorders>
            <w:vAlign w:val="center"/>
          </w:tcPr>
          <w:p w14:paraId="5CA38300"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7E578A3"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951AC55"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D4CE550"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A05FCE4"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2C36D9A"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5E507E51"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510ACD4E" w14:textId="77777777" w:rsidR="009F4821" w:rsidRPr="00ED6430" w:rsidRDefault="009F4821">
            <w:pPr>
              <w:spacing w:line="240" w:lineRule="exact"/>
              <w:jc w:val="right"/>
              <w:rPr>
                <w:rFonts w:ascii="Times New Roman" w:eastAsia="宋体" w:hAnsi="Times New Roman" w:cs="Times New Roman"/>
                <w:sz w:val="18"/>
                <w:szCs w:val="18"/>
              </w:rPr>
            </w:pPr>
          </w:p>
        </w:tc>
      </w:tr>
      <w:tr w:rsidR="00123BC9" w:rsidRPr="00ED6430" w14:paraId="075FE3BC"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26087E9D"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应收款项融资</w:t>
            </w:r>
          </w:p>
        </w:tc>
        <w:tc>
          <w:tcPr>
            <w:tcW w:w="1134" w:type="dxa"/>
            <w:tcBorders>
              <w:top w:val="single" w:sz="2" w:space="0" w:color="auto"/>
              <w:left w:val="single" w:sz="2" w:space="0" w:color="auto"/>
              <w:bottom w:val="single" w:sz="2" w:space="0" w:color="auto"/>
              <w:right w:val="single" w:sz="2" w:space="0" w:color="auto"/>
            </w:tcBorders>
            <w:vAlign w:val="center"/>
          </w:tcPr>
          <w:p w14:paraId="2EEE271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313,381,176.04</w:t>
            </w:r>
          </w:p>
        </w:tc>
        <w:tc>
          <w:tcPr>
            <w:tcW w:w="1134" w:type="dxa"/>
            <w:tcBorders>
              <w:top w:val="single" w:sz="2" w:space="0" w:color="auto"/>
              <w:left w:val="single" w:sz="2" w:space="0" w:color="auto"/>
              <w:bottom w:val="single" w:sz="2" w:space="0" w:color="auto"/>
              <w:right w:val="single" w:sz="2" w:space="0" w:color="auto"/>
            </w:tcBorders>
            <w:vAlign w:val="center"/>
          </w:tcPr>
          <w:p w14:paraId="015ED0AA"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D77B06C"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3B7EE9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248BD2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B8E7735"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38022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-52,560,395.57</w:t>
            </w:r>
          </w:p>
        </w:tc>
        <w:tc>
          <w:tcPr>
            <w:tcW w:w="1281" w:type="dxa"/>
            <w:tcBorders>
              <w:top w:val="single" w:sz="2" w:space="0" w:color="auto"/>
              <w:left w:val="single" w:sz="2" w:space="0" w:color="auto"/>
              <w:bottom w:val="single" w:sz="2" w:space="0" w:color="auto"/>
              <w:right w:val="single" w:sz="2" w:space="0" w:color="auto"/>
            </w:tcBorders>
            <w:vAlign w:val="center"/>
          </w:tcPr>
          <w:p w14:paraId="65C666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r>
      <w:tr w:rsidR="00123BC9" w:rsidRPr="00ED6430" w14:paraId="698EC6CE"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04B067EF"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其他权益工具投资</w:t>
            </w:r>
          </w:p>
        </w:tc>
        <w:tc>
          <w:tcPr>
            <w:tcW w:w="1134" w:type="dxa"/>
            <w:tcBorders>
              <w:top w:val="single" w:sz="2" w:space="0" w:color="auto"/>
              <w:left w:val="single" w:sz="2" w:space="0" w:color="auto"/>
              <w:bottom w:val="single" w:sz="2" w:space="0" w:color="auto"/>
              <w:right w:val="single" w:sz="2" w:space="0" w:color="auto"/>
            </w:tcBorders>
            <w:vAlign w:val="center"/>
          </w:tcPr>
          <w:p w14:paraId="7E8FFD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c>
          <w:tcPr>
            <w:tcW w:w="1134" w:type="dxa"/>
            <w:tcBorders>
              <w:top w:val="single" w:sz="2" w:space="0" w:color="auto"/>
              <w:left w:val="single" w:sz="2" w:space="0" w:color="auto"/>
              <w:bottom w:val="single" w:sz="2" w:space="0" w:color="auto"/>
              <w:right w:val="single" w:sz="2" w:space="0" w:color="auto"/>
            </w:tcBorders>
            <w:vAlign w:val="center"/>
          </w:tcPr>
          <w:p w14:paraId="750F954B"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DF5C0C"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0DB37A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4F33F9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2DC2F1E"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4087DDE"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34D1A4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r>
      <w:tr w:rsidR="00123BC9" w:rsidRPr="00ED6430" w14:paraId="1423220F"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256DCF5D"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金融资产小计</w:t>
            </w:r>
          </w:p>
        </w:tc>
        <w:tc>
          <w:tcPr>
            <w:tcW w:w="1134" w:type="dxa"/>
            <w:tcBorders>
              <w:top w:val="single" w:sz="2" w:space="0" w:color="auto"/>
              <w:left w:val="single" w:sz="2" w:space="0" w:color="auto"/>
              <w:bottom w:val="single" w:sz="2" w:space="0" w:color="auto"/>
              <w:right w:val="single" w:sz="2" w:space="0" w:color="auto"/>
            </w:tcBorders>
            <w:vAlign w:val="center"/>
          </w:tcPr>
          <w:p w14:paraId="00B8E6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317,199,096.04</w:t>
            </w:r>
          </w:p>
        </w:tc>
        <w:tc>
          <w:tcPr>
            <w:tcW w:w="1134" w:type="dxa"/>
            <w:tcBorders>
              <w:top w:val="single" w:sz="2" w:space="0" w:color="auto"/>
              <w:left w:val="single" w:sz="2" w:space="0" w:color="auto"/>
              <w:bottom w:val="single" w:sz="2" w:space="0" w:color="auto"/>
              <w:right w:val="single" w:sz="2" w:space="0" w:color="auto"/>
            </w:tcBorders>
            <w:vAlign w:val="center"/>
          </w:tcPr>
          <w:p w14:paraId="5067BE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1134" w:type="dxa"/>
            <w:tcBorders>
              <w:top w:val="single" w:sz="2" w:space="0" w:color="auto"/>
              <w:left w:val="single" w:sz="2" w:space="0" w:color="auto"/>
              <w:bottom w:val="single" w:sz="2" w:space="0" w:color="auto"/>
              <w:right w:val="single" w:sz="2" w:space="0" w:color="auto"/>
            </w:tcBorders>
            <w:vAlign w:val="center"/>
          </w:tcPr>
          <w:p w14:paraId="36FDC315"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031D9C4"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37C059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7EEBC4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CB9F4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-52,560,395.57</w:t>
            </w:r>
          </w:p>
        </w:tc>
        <w:tc>
          <w:tcPr>
            <w:tcW w:w="1281" w:type="dxa"/>
            <w:tcBorders>
              <w:top w:val="single" w:sz="2" w:space="0" w:color="auto"/>
              <w:left w:val="single" w:sz="2" w:space="0" w:color="auto"/>
              <w:bottom w:val="single" w:sz="2" w:space="0" w:color="auto"/>
              <w:right w:val="single" w:sz="2" w:space="0" w:color="auto"/>
            </w:tcBorders>
            <w:vAlign w:val="center"/>
          </w:tcPr>
          <w:p w14:paraId="04F3B2E8" w14:textId="77777777" w:rsidR="009F4821" w:rsidRPr="00ED6430" w:rsidRDefault="00972F0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268,373,637.85</w:t>
            </w:r>
          </w:p>
        </w:tc>
      </w:tr>
      <w:tr w:rsidR="00123BC9" w:rsidRPr="00ED6430" w14:paraId="4E178D4D"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22DE60A2"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投资性</w:t>
            </w:r>
            <w:r w:rsidRPr="00ED6430">
              <w:rPr>
                <w:rFonts w:ascii="Times New Roman" w:eastAsia="宋体" w:hAnsi="Times New Roman" w:cs="Times New Roman"/>
                <w:sz w:val="18"/>
                <w:szCs w:val="18"/>
              </w:rPr>
              <w:t>房地产</w:t>
            </w:r>
          </w:p>
        </w:tc>
        <w:tc>
          <w:tcPr>
            <w:tcW w:w="1134" w:type="dxa"/>
            <w:tcBorders>
              <w:top w:val="single" w:sz="2" w:space="0" w:color="auto"/>
              <w:left w:val="single" w:sz="2" w:space="0" w:color="auto"/>
              <w:bottom w:val="single" w:sz="2" w:space="0" w:color="auto"/>
              <w:right w:val="single" w:sz="2" w:space="0" w:color="auto"/>
            </w:tcBorders>
            <w:vAlign w:val="center"/>
          </w:tcPr>
          <w:p w14:paraId="482DEFC2"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553B534"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75B498F"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421B93C"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CCBF4C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77B8402"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5884469F"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65963261" w14:textId="77777777" w:rsidR="009F4821" w:rsidRPr="00ED6430" w:rsidRDefault="009F4821">
            <w:pPr>
              <w:spacing w:line="240" w:lineRule="exact"/>
              <w:jc w:val="right"/>
              <w:rPr>
                <w:rFonts w:ascii="Times New Roman" w:eastAsia="宋体" w:hAnsi="Times New Roman" w:cs="Times New Roman"/>
                <w:sz w:val="18"/>
                <w:szCs w:val="18"/>
              </w:rPr>
            </w:pPr>
          </w:p>
        </w:tc>
      </w:tr>
      <w:tr w:rsidR="00123BC9" w:rsidRPr="00ED6430" w14:paraId="4D069DF3"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7894A98C"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生产性</w:t>
            </w:r>
            <w:r w:rsidRPr="00ED6430">
              <w:rPr>
                <w:rFonts w:ascii="Times New Roman" w:eastAsia="宋体" w:hAnsi="Times New Roman" w:cs="Times New Roman"/>
                <w:sz w:val="18"/>
                <w:szCs w:val="18"/>
              </w:rPr>
              <w:t>生物资产</w:t>
            </w:r>
          </w:p>
        </w:tc>
        <w:tc>
          <w:tcPr>
            <w:tcW w:w="1134" w:type="dxa"/>
            <w:tcBorders>
              <w:top w:val="single" w:sz="2" w:space="0" w:color="auto"/>
              <w:left w:val="single" w:sz="2" w:space="0" w:color="auto"/>
              <w:bottom w:val="single" w:sz="2" w:space="0" w:color="auto"/>
              <w:right w:val="single" w:sz="2" w:space="0" w:color="auto"/>
            </w:tcBorders>
            <w:vAlign w:val="center"/>
          </w:tcPr>
          <w:p w14:paraId="7A39533F"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43B8D9A"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BB40E34"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591E91C"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9A8B9B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8E902C3"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E1BBA8D"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58D0602E" w14:textId="77777777" w:rsidR="009F4821" w:rsidRPr="00ED6430" w:rsidRDefault="009F4821">
            <w:pPr>
              <w:spacing w:line="240" w:lineRule="exact"/>
              <w:jc w:val="right"/>
              <w:rPr>
                <w:rFonts w:ascii="Times New Roman" w:eastAsia="宋体" w:hAnsi="Times New Roman" w:cs="Times New Roman"/>
                <w:sz w:val="18"/>
                <w:szCs w:val="18"/>
              </w:rPr>
            </w:pPr>
          </w:p>
        </w:tc>
      </w:tr>
      <w:tr w:rsidR="00123BC9" w:rsidRPr="00ED6430" w14:paraId="71F7619E"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11E659EF"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其他</w:t>
            </w:r>
          </w:p>
        </w:tc>
        <w:tc>
          <w:tcPr>
            <w:tcW w:w="1134" w:type="dxa"/>
            <w:tcBorders>
              <w:top w:val="single" w:sz="2" w:space="0" w:color="auto"/>
              <w:left w:val="single" w:sz="2" w:space="0" w:color="auto"/>
              <w:bottom w:val="single" w:sz="2" w:space="0" w:color="auto"/>
              <w:right w:val="single" w:sz="2" w:space="0" w:color="auto"/>
            </w:tcBorders>
            <w:vAlign w:val="center"/>
          </w:tcPr>
          <w:p w14:paraId="4D14D375"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300FABC"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79FBFDC"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690324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4E612C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96B4A97"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41944B7"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386E13B9" w14:textId="77777777" w:rsidR="009F4821" w:rsidRPr="00ED6430" w:rsidRDefault="009F4821">
            <w:pPr>
              <w:spacing w:line="240" w:lineRule="exact"/>
              <w:jc w:val="right"/>
              <w:rPr>
                <w:rFonts w:ascii="Times New Roman" w:eastAsia="宋体" w:hAnsi="Times New Roman" w:cs="Times New Roman"/>
                <w:sz w:val="18"/>
                <w:szCs w:val="18"/>
              </w:rPr>
            </w:pPr>
          </w:p>
        </w:tc>
      </w:tr>
      <w:tr w:rsidR="00123BC9" w:rsidRPr="00ED6430" w14:paraId="270C75B4"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3A68DA31"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上述合计</w:t>
            </w:r>
          </w:p>
        </w:tc>
        <w:tc>
          <w:tcPr>
            <w:tcW w:w="1134" w:type="dxa"/>
            <w:tcBorders>
              <w:top w:val="single" w:sz="2" w:space="0" w:color="auto"/>
              <w:left w:val="single" w:sz="2" w:space="0" w:color="auto"/>
              <w:bottom w:val="single" w:sz="2" w:space="0" w:color="auto"/>
              <w:right w:val="single" w:sz="2" w:space="0" w:color="auto"/>
            </w:tcBorders>
            <w:vAlign w:val="center"/>
          </w:tcPr>
          <w:p w14:paraId="638763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317,199,096.04</w:t>
            </w:r>
          </w:p>
        </w:tc>
        <w:tc>
          <w:tcPr>
            <w:tcW w:w="1134" w:type="dxa"/>
            <w:tcBorders>
              <w:top w:val="single" w:sz="2" w:space="0" w:color="auto"/>
              <w:left w:val="single" w:sz="2" w:space="0" w:color="auto"/>
              <w:bottom w:val="single" w:sz="2" w:space="0" w:color="auto"/>
              <w:right w:val="single" w:sz="2" w:space="0" w:color="auto"/>
            </w:tcBorders>
            <w:vAlign w:val="center"/>
          </w:tcPr>
          <w:p w14:paraId="5C11DB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1134" w:type="dxa"/>
            <w:tcBorders>
              <w:top w:val="single" w:sz="2" w:space="0" w:color="auto"/>
              <w:left w:val="single" w:sz="2" w:space="0" w:color="auto"/>
              <w:bottom w:val="single" w:sz="2" w:space="0" w:color="auto"/>
              <w:right w:val="single" w:sz="2" w:space="0" w:color="auto"/>
            </w:tcBorders>
            <w:vAlign w:val="center"/>
          </w:tcPr>
          <w:p w14:paraId="34278434"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B078E9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BF70111"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DF0AF8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58AE3C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-52,560,395.57</w:t>
            </w:r>
          </w:p>
        </w:tc>
        <w:tc>
          <w:tcPr>
            <w:tcW w:w="1281" w:type="dxa"/>
            <w:tcBorders>
              <w:top w:val="single" w:sz="2" w:space="0" w:color="auto"/>
              <w:left w:val="single" w:sz="2" w:space="0" w:color="auto"/>
              <w:bottom w:val="single" w:sz="2" w:space="0" w:color="auto"/>
              <w:right w:val="single" w:sz="2" w:space="0" w:color="auto"/>
            </w:tcBorders>
            <w:vAlign w:val="center"/>
          </w:tcPr>
          <w:p w14:paraId="7C501397" w14:textId="77777777" w:rsidR="009F4821" w:rsidRPr="00ED6430" w:rsidRDefault="00972F0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268,373,637.85</w:t>
            </w:r>
          </w:p>
        </w:tc>
      </w:tr>
      <w:tr w:rsidR="00123BC9" w:rsidRPr="00ED6430" w14:paraId="0B68C083" w14:textId="77777777" w:rsidTr="00123BC9">
        <w:trPr>
          <w:trHeight w:val="454"/>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240C38F5" w14:textId="77777777" w:rsidR="009F4821" w:rsidRPr="00ED6430" w:rsidRDefault="00F347B8" w:rsidP="006F79DB">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金融负债</w:t>
            </w:r>
          </w:p>
        </w:tc>
        <w:tc>
          <w:tcPr>
            <w:tcW w:w="1134" w:type="dxa"/>
            <w:tcBorders>
              <w:top w:val="single" w:sz="2" w:space="0" w:color="auto"/>
              <w:left w:val="single" w:sz="2" w:space="0" w:color="auto"/>
              <w:bottom w:val="single" w:sz="2" w:space="0" w:color="auto"/>
              <w:right w:val="single" w:sz="2" w:space="0" w:color="auto"/>
            </w:tcBorders>
            <w:vAlign w:val="center"/>
          </w:tcPr>
          <w:p w14:paraId="03F1DC2F"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098ADFE"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C57EEF2"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476958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45421A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A9CF9C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3276B3C" w14:textId="77777777" w:rsidR="009F4821" w:rsidRPr="00ED6430" w:rsidRDefault="009F4821">
            <w:pPr>
              <w:spacing w:line="240" w:lineRule="exact"/>
              <w:jc w:val="right"/>
              <w:rPr>
                <w:rFonts w:ascii="Times New Roman" w:eastAsia="宋体" w:hAnsi="Times New Roman" w:cs="Times New Roman"/>
                <w:sz w:val="18"/>
                <w:szCs w:val="18"/>
              </w:rPr>
            </w:pPr>
          </w:p>
        </w:tc>
        <w:tc>
          <w:tcPr>
            <w:tcW w:w="1281" w:type="dxa"/>
            <w:tcBorders>
              <w:top w:val="single" w:sz="2" w:space="0" w:color="auto"/>
              <w:left w:val="single" w:sz="2" w:space="0" w:color="auto"/>
              <w:bottom w:val="single" w:sz="2" w:space="0" w:color="auto"/>
              <w:right w:val="single" w:sz="2" w:space="0" w:color="auto"/>
            </w:tcBorders>
            <w:vAlign w:val="center"/>
          </w:tcPr>
          <w:p w14:paraId="4A49C71F" w14:textId="77777777" w:rsidR="009F4821" w:rsidRPr="00ED6430" w:rsidRDefault="009F4821">
            <w:pPr>
              <w:spacing w:line="240" w:lineRule="exact"/>
              <w:jc w:val="right"/>
              <w:rPr>
                <w:rFonts w:ascii="Times New Roman" w:eastAsia="宋体" w:hAnsi="Times New Roman" w:cs="Times New Roman"/>
                <w:sz w:val="18"/>
                <w:szCs w:val="18"/>
              </w:rPr>
            </w:pPr>
          </w:p>
        </w:tc>
      </w:tr>
    </w:tbl>
    <w:p w14:paraId="4CAE29A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其他变动的内容</w:t>
      </w:r>
      <w:r w:rsidRPr="00ED6430">
        <w:rPr>
          <w:rFonts w:ascii="Times New Roman" w:eastAsia="宋体" w:hAnsi="Times New Roman" w:cs="Times New Roman" w:hint="eastAsia"/>
          <w:szCs w:val="21"/>
        </w:rPr>
        <w:t>：</w:t>
      </w:r>
    </w:p>
    <w:p w14:paraId="50817B48"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应收款项融资采用账面金额确定其公允价值，其他变动</w:t>
      </w:r>
      <w:r w:rsidRPr="00ED6430">
        <w:rPr>
          <w:rFonts w:ascii="Times New Roman" w:hAnsi="Times New Roman" w:cs="Times New Roman"/>
          <w:sz w:val="21"/>
          <w:szCs w:val="21"/>
        </w:rPr>
        <w:t>-5,256.04</w:t>
      </w:r>
      <w:r w:rsidRPr="00ED6430">
        <w:rPr>
          <w:rFonts w:ascii="Times New Roman" w:hAnsi="Times New Roman" w:cs="Times New Roman"/>
          <w:sz w:val="21"/>
          <w:szCs w:val="21"/>
        </w:rPr>
        <w:t>万元系报告期应收款项融资账面净值变动金额。</w:t>
      </w:r>
    </w:p>
    <w:p w14:paraId="1263642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lastRenderedPageBreak/>
        <w:t>报告期内公司主要资产计量属性是否发生重大变化</w:t>
      </w:r>
    </w:p>
    <w:p w14:paraId="0A0614B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2654B30D" w14:textId="77777777" w:rsidR="009F4821" w:rsidRPr="00ED6430" w:rsidRDefault="00F347B8">
      <w:pPr>
        <w:pStyle w:val="3"/>
        <w:spacing w:line="280" w:lineRule="exact"/>
        <w:jc w:val="left"/>
        <w:rPr>
          <w:rFonts w:ascii="Times New Roman" w:hAnsi="Times New Roman" w:cs="Times New Roman"/>
          <w:b/>
          <w:bCs/>
        </w:rPr>
      </w:pPr>
      <w:bookmarkStart w:id="55" w:name="_Toc988924"/>
      <w:r w:rsidRPr="00ED6430">
        <w:rPr>
          <w:rFonts w:ascii="Times New Roman" w:hAnsi="Times New Roman" w:cs="Times New Roman"/>
          <w:b/>
          <w:bCs/>
        </w:rPr>
        <w:t>3</w:t>
      </w:r>
      <w:r w:rsidRPr="00ED6430">
        <w:rPr>
          <w:rFonts w:ascii="Times New Roman" w:hAnsi="Times New Roman" w:cs="Times New Roman"/>
          <w:b/>
          <w:bCs/>
        </w:rPr>
        <w:t>、截至报告期末的资产权利受限情况</w:t>
      </w:r>
      <w:bookmarkEnd w:id="55"/>
    </w:p>
    <w:p w14:paraId="1A65D104" w14:textId="77777777" w:rsidR="009F4821" w:rsidRPr="00ED6430" w:rsidRDefault="00F347B8">
      <w:pPr>
        <w:pStyle w:val="a9"/>
        <w:spacing w:before="0" w:beforeAutospacing="0" w:after="0" w:afterAutospacing="0" w:line="360" w:lineRule="auto"/>
        <w:jc w:val="right"/>
        <w:rPr>
          <w:rFonts w:ascii="Times New Roman" w:hAnsi="Times New Roman" w:cs="Times New Roman"/>
          <w:sz w:val="18"/>
          <w:szCs w:val="18"/>
        </w:rPr>
      </w:pPr>
      <w:r w:rsidRPr="00ED6430">
        <w:rPr>
          <w:rFonts w:ascii="Times New Roman" w:hAnsi="Times New Roman" w:cs="Times New Roman"/>
          <w:sz w:val="18"/>
          <w:szCs w:val="18"/>
        </w:rPr>
        <w:t>单位：元</w:t>
      </w:r>
    </w:p>
    <w:tbl>
      <w:tblPr>
        <w:tblW w:w="9584" w:type="dxa"/>
        <w:jc w:val="center"/>
        <w:tblCellMar>
          <w:left w:w="0" w:type="dxa"/>
          <w:right w:w="0" w:type="dxa"/>
        </w:tblCellMar>
        <w:tblLook w:val="04A0" w:firstRow="1" w:lastRow="0" w:firstColumn="1" w:lastColumn="0" w:noHBand="0" w:noVBand="1"/>
      </w:tblPr>
      <w:tblGrid>
        <w:gridCol w:w="1691"/>
        <w:gridCol w:w="1701"/>
        <w:gridCol w:w="6192"/>
      </w:tblGrid>
      <w:tr w:rsidR="009F4821" w:rsidRPr="00ED6430" w14:paraId="7E385CB6" w14:textId="77777777" w:rsidTr="00AF51C1">
        <w:trPr>
          <w:trHeight w:val="454"/>
          <w:jc w:val="center"/>
        </w:trPr>
        <w:tc>
          <w:tcPr>
            <w:tcW w:w="1691" w:type="dxa"/>
            <w:tcBorders>
              <w:top w:val="single" w:sz="4" w:space="0" w:color="auto"/>
              <w:left w:val="single" w:sz="4" w:space="0" w:color="auto"/>
              <w:bottom w:val="single" w:sz="4" w:space="0" w:color="auto"/>
              <w:right w:val="single" w:sz="4" w:space="0" w:color="auto"/>
            </w:tcBorders>
            <w:shd w:val="clear" w:color="auto" w:fill="D3D3D3"/>
            <w:tcMar>
              <w:top w:w="15" w:type="dxa"/>
              <w:left w:w="15" w:type="dxa"/>
              <w:bottom w:w="0" w:type="dxa"/>
              <w:right w:w="15" w:type="dxa"/>
            </w:tcMar>
            <w:vAlign w:val="center"/>
          </w:tcPr>
          <w:p w14:paraId="4F105161"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1701" w:type="dxa"/>
            <w:tcBorders>
              <w:top w:val="single" w:sz="8" w:space="0" w:color="auto"/>
              <w:left w:val="nil"/>
              <w:bottom w:val="single" w:sz="8" w:space="0" w:color="auto"/>
              <w:right w:val="single" w:sz="8" w:space="0" w:color="auto"/>
            </w:tcBorders>
            <w:shd w:val="clear" w:color="auto" w:fill="D3D3D3"/>
            <w:tcMar>
              <w:top w:w="15" w:type="dxa"/>
              <w:left w:w="15" w:type="dxa"/>
              <w:bottom w:w="0" w:type="dxa"/>
              <w:right w:w="15" w:type="dxa"/>
            </w:tcMar>
            <w:vAlign w:val="center"/>
          </w:tcPr>
          <w:p w14:paraId="400EE8A7"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期末账面价值</w:t>
            </w:r>
          </w:p>
        </w:tc>
        <w:tc>
          <w:tcPr>
            <w:tcW w:w="6192" w:type="dxa"/>
            <w:tcBorders>
              <w:top w:val="single" w:sz="8" w:space="0" w:color="auto"/>
              <w:left w:val="nil"/>
              <w:bottom w:val="single" w:sz="8" w:space="0" w:color="auto"/>
              <w:right w:val="single" w:sz="8" w:space="0" w:color="auto"/>
            </w:tcBorders>
            <w:shd w:val="clear" w:color="auto" w:fill="D3D3D3"/>
            <w:tcMar>
              <w:top w:w="15" w:type="dxa"/>
              <w:left w:w="15" w:type="dxa"/>
              <w:bottom w:w="0" w:type="dxa"/>
              <w:right w:w="15" w:type="dxa"/>
            </w:tcMar>
            <w:vAlign w:val="center"/>
          </w:tcPr>
          <w:p w14:paraId="17003685"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受限原因</w:t>
            </w:r>
          </w:p>
        </w:tc>
      </w:tr>
      <w:tr w:rsidR="009F4821" w:rsidRPr="00ED6430" w14:paraId="334FCCDD" w14:textId="77777777" w:rsidTr="00AF51C1">
        <w:trPr>
          <w:trHeight w:val="454"/>
          <w:jc w:val="center"/>
        </w:trPr>
        <w:tc>
          <w:tcPr>
            <w:tcW w:w="1691"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tcPr>
          <w:p w14:paraId="5349AE7F"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货币资金</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tcPr>
          <w:p w14:paraId="4CB82C0E"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242,657,382.93</w:t>
            </w:r>
          </w:p>
        </w:tc>
        <w:tc>
          <w:tcPr>
            <w:tcW w:w="6192" w:type="dxa"/>
            <w:tcBorders>
              <w:top w:val="nil"/>
              <w:left w:val="nil"/>
              <w:bottom w:val="single" w:sz="8" w:space="0" w:color="auto"/>
              <w:right w:val="single" w:sz="8" w:space="0" w:color="auto"/>
            </w:tcBorders>
            <w:tcMar>
              <w:top w:w="15" w:type="dxa"/>
              <w:left w:w="15" w:type="dxa"/>
              <w:bottom w:w="0" w:type="dxa"/>
              <w:right w:w="15" w:type="dxa"/>
            </w:tcMar>
            <w:vAlign w:val="center"/>
          </w:tcPr>
          <w:p w14:paraId="507F00D5" w14:textId="77777777" w:rsidR="009F4821" w:rsidRPr="00ED6430" w:rsidRDefault="00F347B8" w:rsidP="00972F0B">
            <w:pPr>
              <w:rPr>
                <w:rFonts w:ascii="Times New Roman" w:hAnsi="Times New Roman" w:cs="Times New Roman"/>
                <w:sz w:val="18"/>
                <w:szCs w:val="18"/>
              </w:rPr>
            </w:pPr>
            <w:r w:rsidRPr="00ED6430">
              <w:rPr>
                <w:rFonts w:ascii="Times New Roman" w:hAnsi="Times New Roman" w:cs="Times New Roman"/>
                <w:sz w:val="18"/>
                <w:szCs w:val="18"/>
              </w:rPr>
              <w:t>汇票保证金、信用证保证金</w:t>
            </w:r>
            <w:r w:rsidR="00972F0B" w:rsidRPr="00ED6430">
              <w:rPr>
                <w:rFonts w:ascii="Times New Roman" w:hAnsi="Times New Roman" w:cs="Times New Roman"/>
                <w:sz w:val="18"/>
                <w:szCs w:val="18"/>
              </w:rPr>
              <w:t>、借款保证金</w:t>
            </w:r>
            <w:r w:rsidRPr="00ED6430">
              <w:rPr>
                <w:rFonts w:ascii="Times New Roman" w:hAnsi="Times New Roman" w:cs="Times New Roman"/>
                <w:sz w:val="18"/>
                <w:szCs w:val="18"/>
              </w:rPr>
              <w:t>，矿山环境治理和生态恢复保证金</w:t>
            </w:r>
          </w:p>
        </w:tc>
      </w:tr>
      <w:tr w:rsidR="009F4821" w:rsidRPr="00ED6430" w14:paraId="43E3A90E" w14:textId="77777777" w:rsidTr="00AF51C1">
        <w:trPr>
          <w:trHeight w:val="454"/>
          <w:jc w:val="center"/>
        </w:trPr>
        <w:tc>
          <w:tcPr>
            <w:tcW w:w="1691"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tcPr>
          <w:p w14:paraId="1772F9D4"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固定资产</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tcPr>
          <w:p w14:paraId="30E6EEB1"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282,314,261.57</w:t>
            </w:r>
          </w:p>
        </w:tc>
        <w:tc>
          <w:tcPr>
            <w:tcW w:w="6192" w:type="dxa"/>
            <w:tcBorders>
              <w:top w:val="nil"/>
              <w:left w:val="nil"/>
              <w:bottom w:val="single" w:sz="8" w:space="0" w:color="auto"/>
              <w:right w:val="single" w:sz="8" w:space="0" w:color="auto"/>
            </w:tcBorders>
            <w:tcMar>
              <w:top w:w="15" w:type="dxa"/>
              <w:left w:w="15" w:type="dxa"/>
              <w:bottom w:w="0" w:type="dxa"/>
              <w:right w:w="15" w:type="dxa"/>
            </w:tcMar>
            <w:vAlign w:val="center"/>
          </w:tcPr>
          <w:p w14:paraId="265FCA61"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抵押借款</w:t>
            </w:r>
          </w:p>
        </w:tc>
      </w:tr>
      <w:tr w:rsidR="009F4821" w:rsidRPr="00ED6430" w14:paraId="0F189C06" w14:textId="77777777" w:rsidTr="00AF51C1">
        <w:trPr>
          <w:trHeight w:val="454"/>
          <w:jc w:val="center"/>
        </w:trPr>
        <w:tc>
          <w:tcPr>
            <w:tcW w:w="1691"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tcPr>
          <w:p w14:paraId="0FD9524F"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无形资产</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tcPr>
          <w:p w14:paraId="1F375A79"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320,210,897.74</w:t>
            </w:r>
          </w:p>
        </w:tc>
        <w:tc>
          <w:tcPr>
            <w:tcW w:w="6192" w:type="dxa"/>
            <w:tcBorders>
              <w:top w:val="nil"/>
              <w:left w:val="nil"/>
              <w:bottom w:val="single" w:sz="8" w:space="0" w:color="auto"/>
              <w:right w:val="single" w:sz="8" w:space="0" w:color="auto"/>
            </w:tcBorders>
            <w:tcMar>
              <w:top w:w="15" w:type="dxa"/>
              <w:left w:w="15" w:type="dxa"/>
              <w:bottom w:w="0" w:type="dxa"/>
              <w:right w:w="15" w:type="dxa"/>
            </w:tcMar>
            <w:vAlign w:val="center"/>
          </w:tcPr>
          <w:p w14:paraId="29968928"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抵押借款</w:t>
            </w:r>
          </w:p>
        </w:tc>
      </w:tr>
      <w:tr w:rsidR="009F4821" w:rsidRPr="00ED6430" w14:paraId="26CEDD9E" w14:textId="77777777" w:rsidTr="00AF51C1">
        <w:trPr>
          <w:trHeight w:val="454"/>
          <w:jc w:val="center"/>
        </w:trPr>
        <w:tc>
          <w:tcPr>
            <w:tcW w:w="1691"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tcPr>
          <w:p w14:paraId="3E265983"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合计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tcPr>
          <w:p w14:paraId="6044CD6E"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845,182,542.24</w:t>
            </w:r>
          </w:p>
        </w:tc>
        <w:tc>
          <w:tcPr>
            <w:tcW w:w="619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tcPr>
          <w:p w14:paraId="4A89E2CE" w14:textId="77777777" w:rsidR="009F4821" w:rsidRPr="00ED6430" w:rsidRDefault="009F4821">
            <w:pPr>
              <w:rPr>
                <w:rFonts w:ascii="Times New Roman" w:hAnsi="Times New Roman" w:cs="Times New Roman"/>
                <w:sz w:val="22"/>
              </w:rPr>
            </w:pPr>
          </w:p>
        </w:tc>
      </w:tr>
    </w:tbl>
    <w:p w14:paraId="6918B5A3"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56" w:name="_Toc988925"/>
      <w:bookmarkStart w:id="57" w:name="_Toc130991427"/>
      <w:r w:rsidRPr="00ED6430">
        <w:rPr>
          <w:rFonts w:ascii="Times New Roman" w:eastAsia="宋体" w:hAnsi="Times New Roman" w:cs="Times New Roman"/>
          <w:b/>
          <w:bCs/>
          <w:sz w:val="24"/>
          <w:szCs w:val="24"/>
        </w:rPr>
        <w:t>七、投资状况分析</w:t>
      </w:r>
      <w:bookmarkEnd w:id="56"/>
      <w:bookmarkEnd w:id="57"/>
    </w:p>
    <w:p w14:paraId="73FD13BD" w14:textId="77777777" w:rsidR="009F4821" w:rsidRPr="00ED6430" w:rsidRDefault="00F347B8">
      <w:pPr>
        <w:pStyle w:val="3"/>
        <w:spacing w:line="280" w:lineRule="exact"/>
        <w:jc w:val="left"/>
        <w:rPr>
          <w:rFonts w:ascii="Times New Roman" w:hAnsi="Times New Roman" w:cs="Times New Roman"/>
          <w:b/>
          <w:bCs/>
        </w:rPr>
      </w:pPr>
      <w:bookmarkStart w:id="58" w:name="_Toc988926"/>
      <w:r w:rsidRPr="00ED6430">
        <w:rPr>
          <w:rFonts w:ascii="Times New Roman" w:hAnsi="Times New Roman" w:cs="Times New Roman"/>
          <w:b/>
          <w:bCs/>
        </w:rPr>
        <w:t>1</w:t>
      </w:r>
      <w:r w:rsidRPr="00ED6430">
        <w:rPr>
          <w:rFonts w:ascii="Times New Roman" w:hAnsi="Times New Roman" w:cs="Times New Roman"/>
          <w:b/>
          <w:bCs/>
        </w:rPr>
        <w:t>、总体情况</w:t>
      </w:r>
      <w:bookmarkEnd w:id="58"/>
    </w:p>
    <w:p w14:paraId="4EEB3E95"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适用</w:t>
      </w:r>
      <w:r w:rsidRPr="00ED6430">
        <w:rPr>
          <w:rFonts w:ascii="Times New Roman" w:hAnsi="Times New Roman" w:cs="Times New Roman"/>
          <w:szCs w:val="21"/>
        </w:rPr>
        <w:t xml:space="preserve"> □</w:t>
      </w:r>
      <w:r w:rsidRPr="00ED6430">
        <w:rPr>
          <w:rFonts w:ascii="Times New Roman" w:hAnsi="Times New Roman" w:cs="Times New Roman"/>
          <w:szCs w:val="21"/>
        </w:rPr>
        <w:t>不适用</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3CF417C7" w14:textId="77777777">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CCBC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报告期投资额（元）</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79F3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上年同期投资额（元）</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75957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变动幅度</w:t>
            </w:r>
          </w:p>
        </w:tc>
      </w:tr>
      <w:tr w:rsidR="009F4821" w:rsidRPr="00ED6430" w14:paraId="7EA34743" w14:textId="77777777">
        <w:trPr>
          <w:trHeight w:val="454"/>
          <w:jc w:val="center"/>
        </w:trPr>
        <w:tc>
          <w:tcPr>
            <w:tcW w:w="3213" w:type="dxa"/>
            <w:tcBorders>
              <w:top w:val="single" w:sz="2" w:space="0" w:color="auto"/>
              <w:left w:val="single" w:sz="2" w:space="0" w:color="auto"/>
              <w:bottom w:val="single" w:sz="2" w:space="0" w:color="auto"/>
              <w:right w:val="single" w:sz="2" w:space="0" w:color="auto"/>
            </w:tcBorders>
            <w:vAlign w:val="center"/>
          </w:tcPr>
          <w:p w14:paraId="7B40F8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100,966,161.66</w:t>
            </w:r>
          </w:p>
        </w:tc>
        <w:tc>
          <w:tcPr>
            <w:tcW w:w="3213" w:type="dxa"/>
            <w:tcBorders>
              <w:top w:val="single" w:sz="2" w:space="0" w:color="auto"/>
              <w:left w:val="single" w:sz="2" w:space="0" w:color="auto"/>
              <w:bottom w:val="single" w:sz="2" w:space="0" w:color="auto"/>
              <w:right w:val="single" w:sz="2" w:space="0" w:color="auto"/>
            </w:tcBorders>
            <w:vAlign w:val="center"/>
          </w:tcPr>
          <w:p w14:paraId="06880E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c>
          <w:tcPr>
            <w:tcW w:w="3213" w:type="dxa"/>
            <w:tcBorders>
              <w:top w:val="single" w:sz="2" w:space="0" w:color="auto"/>
              <w:left w:val="single" w:sz="2" w:space="0" w:color="auto"/>
              <w:bottom w:val="single" w:sz="2" w:space="0" w:color="auto"/>
              <w:right w:val="single" w:sz="2" w:space="0" w:color="auto"/>
            </w:tcBorders>
            <w:vAlign w:val="center"/>
          </w:tcPr>
          <w:p w14:paraId="2C9C2E27" w14:textId="77777777" w:rsidR="009F4821" w:rsidRPr="00ED6430" w:rsidRDefault="008B764B">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 xml:space="preserve">   </w:t>
            </w:r>
          </w:p>
        </w:tc>
      </w:tr>
    </w:tbl>
    <w:p w14:paraId="58F1BEEA" w14:textId="77777777" w:rsidR="009F4821" w:rsidRPr="00ED6430" w:rsidRDefault="00F347B8">
      <w:pPr>
        <w:pStyle w:val="3"/>
        <w:spacing w:line="280" w:lineRule="exact"/>
        <w:jc w:val="left"/>
        <w:rPr>
          <w:rFonts w:ascii="Times New Roman" w:hAnsi="Times New Roman" w:cs="Times New Roman"/>
          <w:b/>
          <w:bCs/>
        </w:rPr>
      </w:pPr>
      <w:bookmarkStart w:id="59" w:name="_Toc988927"/>
      <w:r w:rsidRPr="00ED6430">
        <w:rPr>
          <w:rFonts w:ascii="Times New Roman" w:hAnsi="Times New Roman" w:cs="Times New Roman"/>
          <w:b/>
          <w:bCs/>
        </w:rPr>
        <w:t>2</w:t>
      </w:r>
      <w:r w:rsidRPr="00ED6430">
        <w:rPr>
          <w:rFonts w:ascii="Times New Roman" w:hAnsi="Times New Roman" w:cs="Times New Roman"/>
          <w:b/>
          <w:bCs/>
        </w:rPr>
        <w:t>、报告期内获取的重大的股权投资情况</w:t>
      </w:r>
      <w:bookmarkEnd w:id="59"/>
    </w:p>
    <w:p w14:paraId="4D35EE4C"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2903CAE7" w14:textId="77777777" w:rsidR="009F4821" w:rsidRPr="00ED6430" w:rsidRDefault="00F347B8">
      <w:pPr>
        <w:pStyle w:val="3"/>
        <w:spacing w:line="280" w:lineRule="exact"/>
        <w:jc w:val="left"/>
        <w:rPr>
          <w:rFonts w:ascii="Times New Roman" w:hAnsi="Times New Roman" w:cs="Times New Roman"/>
          <w:b/>
          <w:bCs/>
        </w:rPr>
      </w:pPr>
      <w:bookmarkStart w:id="60" w:name="_Toc988928"/>
      <w:r w:rsidRPr="00ED6430">
        <w:rPr>
          <w:rFonts w:ascii="Times New Roman" w:hAnsi="Times New Roman" w:cs="Times New Roman"/>
          <w:b/>
          <w:bCs/>
        </w:rPr>
        <w:t>3</w:t>
      </w:r>
      <w:r w:rsidRPr="00ED6430">
        <w:rPr>
          <w:rFonts w:ascii="Times New Roman" w:hAnsi="Times New Roman" w:cs="Times New Roman"/>
          <w:b/>
          <w:bCs/>
        </w:rPr>
        <w:t>、报告期内正在进行的重大的非股权投资情况</w:t>
      </w:r>
      <w:bookmarkEnd w:id="60"/>
    </w:p>
    <w:p w14:paraId="118BCBF9"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适用</w:t>
      </w:r>
      <w:r w:rsidRPr="00ED6430">
        <w:rPr>
          <w:rFonts w:ascii="Times New Roman" w:hAnsi="Times New Roman" w:cs="Times New Roman"/>
          <w:szCs w:val="21"/>
        </w:rPr>
        <w:t xml:space="preserve"> □</w:t>
      </w:r>
      <w:r w:rsidRPr="00ED6430">
        <w:rPr>
          <w:rFonts w:ascii="Times New Roman" w:hAnsi="Times New Roman" w:cs="Times New Roman"/>
          <w:szCs w:val="21"/>
        </w:rPr>
        <w:t>不适用</w:t>
      </w:r>
    </w:p>
    <w:p w14:paraId="3B1CD0F2"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742"/>
        <w:gridCol w:w="642"/>
        <w:gridCol w:w="709"/>
        <w:gridCol w:w="709"/>
        <w:gridCol w:w="708"/>
        <w:gridCol w:w="709"/>
        <w:gridCol w:w="567"/>
        <w:gridCol w:w="709"/>
        <w:gridCol w:w="709"/>
        <w:gridCol w:w="708"/>
        <w:gridCol w:w="851"/>
        <w:gridCol w:w="709"/>
        <w:gridCol w:w="1167"/>
      </w:tblGrid>
      <w:tr w:rsidR="009F4821" w:rsidRPr="00ED6430" w14:paraId="0651BD4F" w14:textId="77777777">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B88A45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项目名称</w:t>
            </w:r>
          </w:p>
        </w:tc>
        <w:tc>
          <w:tcPr>
            <w:tcW w:w="642" w:type="dxa"/>
            <w:tcBorders>
              <w:top w:val="single" w:sz="2" w:space="0" w:color="auto"/>
              <w:left w:val="single" w:sz="2" w:space="0" w:color="auto"/>
              <w:bottom w:val="single" w:sz="2" w:space="0" w:color="auto"/>
              <w:right w:val="single" w:sz="2" w:space="0" w:color="auto"/>
            </w:tcBorders>
            <w:shd w:val="clear" w:color="auto" w:fill="D3D3D3"/>
            <w:vAlign w:val="center"/>
          </w:tcPr>
          <w:p w14:paraId="2414671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投资方式</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DC3583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是否为固定资产投资</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0A1AEED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投资项目涉及行业</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4648CFC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本报告期投入金额</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72579E7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截至报告期末累计实际投入金额</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6673CA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资金来源</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18DE10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项目进度</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AFDA8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预计收益</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102889E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截止报告期末累计实现的收益</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7E3F43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未达到计划进度和预计收益的原因</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C0A84A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披露日期（如有）</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1A8F4B8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披露索引（如有）</w:t>
            </w:r>
          </w:p>
        </w:tc>
      </w:tr>
      <w:tr w:rsidR="009F4821" w:rsidRPr="00ED6430" w14:paraId="1DEE922F" w14:textId="77777777">
        <w:trPr>
          <w:trHeight w:val="240"/>
          <w:jc w:val="center"/>
        </w:trPr>
        <w:tc>
          <w:tcPr>
            <w:tcW w:w="742" w:type="dxa"/>
            <w:tcBorders>
              <w:top w:val="single" w:sz="2" w:space="0" w:color="auto"/>
              <w:left w:val="single" w:sz="2" w:space="0" w:color="auto"/>
              <w:bottom w:val="single" w:sz="2" w:space="0" w:color="auto"/>
              <w:right w:val="single" w:sz="2" w:space="0" w:color="auto"/>
            </w:tcBorders>
            <w:vAlign w:val="center"/>
          </w:tcPr>
          <w:p w14:paraId="08D840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超高性能钨粉体智能制</w:t>
            </w:r>
            <w:r w:rsidRPr="00ED6430">
              <w:rPr>
                <w:rFonts w:ascii="Times New Roman" w:eastAsia="宋体" w:hAnsi="Times New Roman" w:cs="Times New Roman"/>
                <w:sz w:val="18"/>
                <w:szCs w:val="18"/>
              </w:rPr>
              <w:lastRenderedPageBreak/>
              <w:t>造项目</w:t>
            </w:r>
          </w:p>
        </w:tc>
        <w:tc>
          <w:tcPr>
            <w:tcW w:w="642" w:type="dxa"/>
            <w:tcBorders>
              <w:top w:val="single" w:sz="2" w:space="0" w:color="auto"/>
              <w:left w:val="single" w:sz="2" w:space="0" w:color="auto"/>
              <w:bottom w:val="single" w:sz="2" w:space="0" w:color="auto"/>
              <w:right w:val="single" w:sz="2" w:space="0" w:color="auto"/>
            </w:tcBorders>
            <w:vAlign w:val="center"/>
          </w:tcPr>
          <w:p w14:paraId="6B3B3F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自建</w:t>
            </w:r>
          </w:p>
        </w:tc>
        <w:tc>
          <w:tcPr>
            <w:tcW w:w="709" w:type="dxa"/>
            <w:tcBorders>
              <w:top w:val="single" w:sz="2" w:space="0" w:color="auto"/>
              <w:left w:val="single" w:sz="2" w:space="0" w:color="auto"/>
              <w:bottom w:val="single" w:sz="2" w:space="0" w:color="auto"/>
              <w:right w:val="single" w:sz="2" w:space="0" w:color="auto"/>
            </w:tcBorders>
            <w:vAlign w:val="center"/>
          </w:tcPr>
          <w:p w14:paraId="5AFF3C4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c>
          <w:tcPr>
            <w:tcW w:w="709" w:type="dxa"/>
            <w:tcBorders>
              <w:top w:val="single" w:sz="2" w:space="0" w:color="auto"/>
              <w:left w:val="single" w:sz="2" w:space="0" w:color="auto"/>
              <w:bottom w:val="single" w:sz="2" w:space="0" w:color="auto"/>
              <w:right w:val="single" w:sz="2" w:space="0" w:color="auto"/>
            </w:tcBorders>
            <w:vAlign w:val="center"/>
          </w:tcPr>
          <w:p w14:paraId="0CB9687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有色金属冶炼和压延加</w:t>
            </w:r>
            <w:r w:rsidRPr="00ED6430">
              <w:rPr>
                <w:rFonts w:ascii="Times New Roman" w:eastAsia="宋体" w:hAnsi="Times New Roman" w:cs="Times New Roman"/>
                <w:sz w:val="18"/>
                <w:szCs w:val="18"/>
              </w:rPr>
              <w:lastRenderedPageBreak/>
              <w:t>工业</w:t>
            </w:r>
          </w:p>
        </w:tc>
        <w:tc>
          <w:tcPr>
            <w:tcW w:w="708" w:type="dxa"/>
            <w:tcBorders>
              <w:top w:val="single" w:sz="2" w:space="0" w:color="auto"/>
              <w:left w:val="single" w:sz="2" w:space="0" w:color="auto"/>
              <w:bottom w:val="single" w:sz="2" w:space="0" w:color="auto"/>
              <w:right w:val="single" w:sz="2" w:space="0" w:color="auto"/>
            </w:tcBorders>
            <w:vAlign w:val="center"/>
          </w:tcPr>
          <w:p w14:paraId="3FE92E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100,966,161.66</w:t>
            </w:r>
          </w:p>
        </w:tc>
        <w:tc>
          <w:tcPr>
            <w:tcW w:w="709" w:type="dxa"/>
            <w:tcBorders>
              <w:top w:val="single" w:sz="2" w:space="0" w:color="auto"/>
              <w:left w:val="single" w:sz="2" w:space="0" w:color="auto"/>
              <w:bottom w:val="single" w:sz="2" w:space="0" w:color="auto"/>
              <w:right w:val="single" w:sz="2" w:space="0" w:color="auto"/>
            </w:tcBorders>
            <w:vAlign w:val="center"/>
          </w:tcPr>
          <w:p w14:paraId="6FA85C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100,966,161.66</w:t>
            </w:r>
          </w:p>
        </w:tc>
        <w:tc>
          <w:tcPr>
            <w:tcW w:w="567" w:type="dxa"/>
            <w:tcBorders>
              <w:top w:val="single" w:sz="2" w:space="0" w:color="auto"/>
              <w:left w:val="single" w:sz="2" w:space="0" w:color="auto"/>
              <w:bottom w:val="single" w:sz="2" w:space="0" w:color="auto"/>
              <w:right w:val="single" w:sz="2" w:space="0" w:color="auto"/>
            </w:tcBorders>
            <w:vAlign w:val="center"/>
          </w:tcPr>
          <w:p w14:paraId="28F283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自筹</w:t>
            </w:r>
            <w:r w:rsidR="00760B60" w:rsidRPr="00ED6430">
              <w:rPr>
                <w:rFonts w:ascii="Times New Roman" w:eastAsia="宋体" w:hAnsi="Times New Roman" w:cs="Times New Roman" w:hint="eastAsia"/>
                <w:sz w:val="18"/>
                <w:szCs w:val="18"/>
              </w:rPr>
              <w:t>、金融</w:t>
            </w:r>
            <w:r w:rsidR="00760B60" w:rsidRPr="00ED6430">
              <w:rPr>
                <w:rFonts w:ascii="Times New Roman" w:eastAsia="宋体" w:hAnsi="Times New Roman" w:cs="Times New Roman" w:hint="eastAsia"/>
                <w:sz w:val="18"/>
                <w:szCs w:val="18"/>
              </w:rPr>
              <w:lastRenderedPageBreak/>
              <w:t>机构贷款</w:t>
            </w:r>
          </w:p>
        </w:tc>
        <w:tc>
          <w:tcPr>
            <w:tcW w:w="709" w:type="dxa"/>
            <w:tcBorders>
              <w:top w:val="single" w:sz="2" w:space="0" w:color="auto"/>
              <w:left w:val="single" w:sz="2" w:space="0" w:color="auto"/>
              <w:bottom w:val="single" w:sz="2" w:space="0" w:color="auto"/>
              <w:right w:val="single" w:sz="2" w:space="0" w:color="auto"/>
            </w:tcBorders>
            <w:vAlign w:val="center"/>
          </w:tcPr>
          <w:p w14:paraId="7ABD0A78" w14:textId="77777777" w:rsidR="009F4821" w:rsidRPr="00ED6430" w:rsidRDefault="00F347B8" w:rsidP="003848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5</w:t>
            </w:r>
            <w:r w:rsidR="003848D3"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.00%</w:t>
            </w:r>
          </w:p>
        </w:tc>
        <w:tc>
          <w:tcPr>
            <w:tcW w:w="709" w:type="dxa"/>
            <w:tcBorders>
              <w:top w:val="single" w:sz="2" w:space="0" w:color="auto"/>
              <w:left w:val="single" w:sz="2" w:space="0" w:color="auto"/>
              <w:bottom w:val="single" w:sz="2" w:space="0" w:color="auto"/>
              <w:right w:val="single" w:sz="2" w:space="0" w:color="auto"/>
            </w:tcBorders>
            <w:vAlign w:val="center"/>
          </w:tcPr>
          <w:p w14:paraId="41478D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51,209,000.00</w:t>
            </w:r>
          </w:p>
        </w:tc>
        <w:tc>
          <w:tcPr>
            <w:tcW w:w="708" w:type="dxa"/>
            <w:tcBorders>
              <w:top w:val="single" w:sz="2" w:space="0" w:color="auto"/>
              <w:left w:val="single" w:sz="2" w:space="0" w:color="auto"/>
              <w:bottom w:val="single" w:sz="2" w:space="0" w:color="auto"/>
              <w:right w:val="single" w:sz="2" w:space="0" w:color="auto"/>
            </w:tcBorders>
            <w:vAlign w:val="center"/>
          </w:tcPr>
          <w:p w14:paraId="711928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c>
          <w:tcPr>
            <w:tcW w:w="851" w:type="dxa"/>
            <w:tcBorders>
              <w:top w:val="single" w:sz="2" w:space="0" w:color="auto"/>
              <w:left w:val="single" w:sz="2" w:space="0" w:color="auto"/>
              <w:bottom w:val="single" w:sz="2" w:space="0" w:color="auto"/>
              <w:right w:val="single" w:sz="2" w:space="0" w:color="auto"/>
            </w:tcBorders>
            <w:vAlign w:val="center"/>
          </w:tcPr>
          <w:p w14:paraId="6D32B31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709" w:type="dxa"/>
            <w:tcBorders>
              <w:top w:val="single" w:sz="2" w:space="0" w:color="auto"/>
              <w:left w:val="single" w:sz="2" w:space="0" w:color="auto"/>
              <w:bottom w:val="single" w:sz="2" w:space="0" w:color="auto"/>
              <w:right w:val="single" w:sz="2" w:space="0" w:color="auto"/>
            </w:tcBorders>
            <w:vAlign w:val="center"/>
          </w:tcPr>
          <w:p w14:paraId="4D0CC95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1167" w:type="dxa"/>
            <w:tcBorders>
              <w:top w:val="single" w:sz="2" w:space="0" w:color="auto"/>
              <w:left w:val="single" w:sz="2" w:space="0" w:color="auto"/>
              <w:bottom w:val="single" w:sz="2" w:space="0" w:color="auto"/>
              <w:right w:val="single" w:sz="2" w:space="0" w:color="auto"/>
            </w:tcBorders>
            <w:vAlign w:val="center"/>
          </w:tcPr>
          <w:p w14:paraId="7E9464D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详见《证券时报》《中国证券报》《上海证券报》和巨潮</w:t>
            </w:r>
            <w:r w:rsidRPr="00ED6430">
              <w:rPr>
                <w:rFonts w:ascii="Times New Roman" w:eastAsia="宋体" w:hAnsi="Times New Roman" w:cs="Times New Roman"/>
                <w:sz w:val="18"/>
                <w:szCs w:val="18"/>
              </w:rPr>
              <w:lastRenderedPageBreak/>
              <w:t>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）上刊登的《关于投资建设超高性能钨粉体智能制造项目的公告》（公告编号：</w:t>
            </w:r>
            <w:r w:rsidRPr="00ED6430">
              <w:rPr>
                <w:rFonts w:ascii="Times New Roman" w:eastAsia="宋体" w:hAnsi="Times New Roman" w:cs="Times New Roman"/>
                <w:sz w:val="18"/>
                <w:szCs w:val="18"/>
              </w:rPr>
              <w:t>2022-018</w:t>
            </w:r>
            <w:r w:rsidRPr="00ED6430">
              <w:rPr>
                <w:rFonts w:ascii="Times New Roman" w:eastAsia="宋体" w:hAnsi="Times New Roman" w:cs="Times New Roman"/>
                <w:sz w:val="18"/>
                <w:szCs w:val="18"/>
              </w:rPr>
              <w:t>）</w:t>
            </w:r>
          </w:p>
        </w:tc>
      </w:tr>
      <w:tr w:rsidR="009F4821" w:rsidRPr="00ED6430" w14:paraId="1DA7765D" w14:textId="77777777">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646AE08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合计</w:t>
            </w:r>
          </w:p>
        </w:tc>
        <w:tc>
          <w:tcPr>
            <w:tcW w:w="642" w:type="dxa"/>
            <w:tcBorders>
              <w:top w:val="single" w:sz="2" w:space="0" w:color="auto"/>
              <w:left w:val="single" w:sz="2" w:space="0" w:color="auto"/>
              <w:bottom w:val="single" w:sz="2" w:space="0" w:color="auto"/>
              <w:right w:val="single" w:sz="2" w:space="0" w:color="auto"/>
            </w:tcBorders>
            <w:shd w:val="clear" w:color="auto" w:fill="D3D3D3"/>
            <w:vAlign w:val="center"/>
          </w:tcPr>
          <w:p w14:paraId="7334718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DF379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408C8F5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8" w:type="dxa"/>
            <w:tcBorders>
              <w:top w:val="single" w:sz="2" w:space="0" w:color="auto"/>
              <w:left w:val="single" w:sz="2" w:space="0" w:color="auto"/>
              <w:bottom w:val="single" w:sz="2" w:space="0" w:color="auto"/>
              <w:right w:val="single" w:sz="2" w:space="0" w:color="auto"/>
            </w:tcBorders>
            <w:vAlign w:val="center"/>
          </w:tcPr>
          <w:p w14:paraId="6B62DA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100,966,161.66</w:t>
            </w:r>
          </w:p>
        </w:tc>
        <w:tc>
          <w:tcPr>
            <w:tcW w:w="709" w:type="dxa"/>
            <w:tcBorders>
              <w:top w:val="single" w:sz="2" w:space="0" w:color="auto"/>
              <w:left w:val="single" w:sz="2" w:space="0" w:color="auto"/>
              <w:bottom w:val="single" w:sz="2" w:space="0" w:color="auto"/>
              <w:right w:val="single" w:sz="2" w:space="0" w:color="auto"/>
            </w:tcBorders>
            <w:vAlign w:val="center"/>
          </w:tcPr>
          <w:p w14:paraId="4A6F37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100,966,161.66</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7B0AFB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4052029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vAlign w:val="center"/>
          </w:tcPr>
          <w:p w14:paraId="253AC9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51,209,000.00</w:t>
            </w:r>
          </w:p>
        </w:tc>
        <w:tc>
          <w:tcPr>
            <w:tcW w:w="708" w:type="dxa"/>
            <w:tcBorders>
              <w:top w:val="single" w:sz="2" w:space="0" w:color="auto"/>
              <w:left w:val="single" w:sz="2" w:space="0" w:color="auto"/>
              <w:bottom w:val="single" w:sz="2" w:space="0" w:color="auto"/>
              <w:right w:val="single" w:sz="2" w:space="0" w:color="auto"/>
            </w:tcBorders>
            <w:vAlign w:val="center"/>
          </w:tcPr>
          <w:p w14:paraId="5B45A2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196529E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90644F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60905F5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bl>
    <w:p w14:paraId="3C747FC3" w14:textId="77777777" w:rsidR="00972F0B" w:rsidRPr="00ED6430" w:rsidRDefault="00972F0B" w:rsidP="00D10EBA">
      <w:pPr>
        <w:spacing w:before="100" w:after="100" w:line="360" w:lineRule="auto"/>
        <w:rPr>
          <w:rFonts w:ascii="Times New Roman" w:hAnsi="Times New Roman" w:cs="Times New Roman"/>
        </w:rPr>
      </w:pPr>
      <w:bookmarkStart w:id="61" w:name="_Toc988929"/>
      <w:r w:rsidRPr="00ED6430">
        <w:rPr>
          <w:rFonts w:ascii="Times New Roman" w:eastAsia="宋体" w:hAnsi="Times New Roman" w:cs="Times New Roman" w:hint="eastAsia"/>
          <w:szCs w:val="21"/>
        </w:rPr>
        <w:t>说明：</w:t>
      </w:r>
    </w:p>
    <w:p w14:paraId="5C563B99" w14:textId="77777777" w:rsidR="00972F0B" w:rsidRPr="00ED6430" w:rsidRDefault="00466A1E" w:rsidP="00D10EBA">
      <w:pPr>
        <w:spacing w:before="40" w:after="40" w:line="360" w:lineRule="auto"/>
        <w:ind w:firstLineChars="200" w:firstLine="420"/>
        <w:jc w:val="both"/>
        <w:rPr>
          <w:rFonts w:ascii="Times New Roman" w:hAnsi="Times New Roman" w:cs="Times New Roman"/>
        </w:rPr>
      </w:pPr>
      <w:r w:rsidRPr="00ED6430">
        <w:rPr>
          <w:rFonts w:ascii="Times New Roman" w:hAnsi="Times New Roman" w:cs="Times New Roman"/>
        </w:rPr>
        <w:t>公司投资建设超高性能钨粉体智能制造项目，用于新增超细碳化钨粉产能</w:t>
      </w:r>
      <w:r w:rsidRPr="00ED6430">
        <w:rPr>
          <w:rFonts w:ascii="Times New Roman" w:hAnsi="Times New Roman" w:cs="Times New Roman"/>
        </w:rPr>
        <w:t>5,000</w:t>
      </w:r>
      <w:r w:rsidRPr="00ED6430">
        <w:rPr>
          <w:rFonts w:ascii="Times New Roman" w:hAnsi="Times New Roman" w:cs="Times New Roman"/>
        </w:rPr>
        <w:t>吨</w:t>
      </w:r>
      <w:r w:rsidRPr="00ED6430">
        <w:rPr>
          <w:rFonts w:ascii="Times New Roman" w:hAnsi="Times New Roman" w:cs="Times New Roman"/>
        </w:rPr>
        <w:t>/</w:t>
      </w:r>
      <w:r w:rsidRPr="00ED6430">
        <w:rPr>
          <w:rFonts w:ascii="Times New Roman" w:hAnsi="Times New Roman" w:cs="Times New Roman"/>
        </w:rPr>
        <w:t>年，项目自</w:t>
      </w:r>
      <w:r w:rsidRPr="00ED6430">
        <w:rPr>
          <w:rFonts w:ascii="Times New Roman" w:hAnsi="Times New Roman" w:cs="Times New Roman"/>
        </w:rPr>
        <w:t>2022</w:t>
      </w:r>
      <w:r w:rsidRPr="00ED6430">
        <w:rPr>
          <w:rFonts w:ascii="Times New Roman" w:hAnsi="Times New Roman" w:cs="Times New Roman"/>
        </w:rPr>
        <w:t>年</w:t>
      </w:r>
      <w:r w:rsidRPr="00ED6430">
        <w:rPr>
          <w:rFonts w:ascii="Times New Roman" w:hAnsi="Times New Roman" w:cs="Times New Roman"/>
        </w:rPr>
        <w:t>4</w:t>
      </w:r>
      <w:r w:rsidRPr="00ED6430">
        <w:rPr>
          <w:rFonts w:ascii="Times New Roman" w:hAnsi="Times New Roman" w:cs="Times New Roman"/>
        </w:rPr>
        <w:t>月末开始动工，截至</w:t>
      </w:r>
      <w:r w:rsidRPr="00ED6430">
        <w:rPr>
          <w:rFonts w:ascii="Times New Roman" w:hAnsi="Times New Roman" w:cs="Times New Roman"/>
        </w:rPr>
        <w:t>2022</w:t>
      </w:r>
      <w:r w:rsidRPr="00ED6430">
        <w:rPr>
          <w:rFonts w:ascii="Times New Roman" w:hAnsi="Times New Roman" w:cs="Times New Roman"/>
        </w:rPr>
        <w:t>年</w:t>
      </w:r>
      <w:r w:rsidRPr="00ED6430">
        <w:rPr>
          <w:rFonts w:ascii="Times New Roman" w:hAnsi="Times New Roman" w:cs="Times New Roman"/>
        </w:rPr>
        <w:t>12</w:t>
      </w:r>
      <w:r w:rsidRPr="00ED6430">
        <w:rPr>
          <w:rFonts w:ascii="Times New Roman" w:hAnsi="Times New Roman" w:cs="Times New Roman"/>
        </w:rPr>
        <w:t>月，完成了年</w:t>
      </w:r>
      <w:r w:rsidRPr="00ED6430">
        <w:rPr>
          <w:rFonts w:ascii="Times New Roman" w:hAnsi="Times New Roman" w:cs="Times New Roman"/>
        </w:rPr>
        <w:t>2,500</w:t>
      </w:r>
      <w:r w:rsidRPr="00ED6430">
        <w:rPr>
          <w:rFonts w:ascii="Times New Roman" w:hAnsi="Times New Roman" w:cs="Times New Roman"/>
        </w:rPr>
        <w:t>吨超细碳化钨生产线建设，于</w:t>
      </w:r>
      <w:r w:rsidRPr="00ED6430">
        <w:rPr>
          <w:rFonts w:ascii="Times New Roman" w:hAnsi="Times New Roman" w:cs="Times New Roman"/>
        </w:rPr>
        <w:t>2022</w:t>
      </w:r>
      <w:r w:rsidRPr="00ED6430">
        <w:rPr>
          <w:rFonts w:ascii="Times New Roman" w:hAnsi="Times New Roman" w:cs="Times New Roman"/>
        </w:rPr>
        <w:t>年</w:t>
      </w:r>
      <w:r w:rsidRPr="00ED6430">
        <w:rPr>
          <w:rFonts w:ascii="Times New Roman" w:hAnsi="Times New Roman" w:cs="Times New Roman"/>
        </w:rPr>
        <w:t>12</w:t>
      </w:r>
      <w:r w:rsidRPr="00ED6430">
        <w:rPr>
          <w:rFonts w:ascii="Times New Roman" w:hAnsi="Times New Roman" w:cs="Times New Roman"/>
        </w:rPr>
        <w:t>月末验收转固，报告期暂未实现收益</w:t>
      </w:r>
      <w:r w:rsidR="00AF51C1" w:rsidRPr="00ED6430">
        <w:rPr>
          <w:rFonts w:ascii="Times New Roman" w:hAnsi="Times New Roman" w:cs="Times New Roman"/>
        </w:rPr>
        <w:t>，后续将根据市场需求情况确定是否继续投资</w:t>
      </w:r>
      <w:r w:rsidRPr="00ED6430">
        <w:rPr>
          <w:rFonts w:ascii="Times New Roman" w:hAnsi="Times New Roman" w:cs="Times New Roman"/>
        </w:rPr>
        <w:t>。</w:t>
      </w:r>
    </w:p>
    <w:p w14:paraId="73393BAA"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4</w:t>
      </w:r>
      <w:r w:rsidRPr="00ED6430">
        <w:rPr>
          <w:rFonts w:ascii="Times New Roman" w:hAnsi="Times New Roman" w:cs="Times New Roman"/>
          <w:b/>
          <w:bCs/>
        </w:rPr>
        <w:t>、金融资产投资</w:t>
      </w:r>
      <w:bookmarkEnd w:id="61"/>
    </w:p>
    <w:p w14:paraId="75B2D5D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62" w:name="_Toc98893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）证券投资情况</w:t>
      </w:r>
      <w:bookmarkEnd w:id="62"/>
    </w:p>
    <w:p w14:paraId="68C2F80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AB199FB" w14:textId="77777777" w:rsidR="009F4821" w:rsidRPr="00ED6430" w:rsidRDefault="00F347B8">
      <w:pPr>
        <w:spacing w:before="40" w:after="4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公司报告期不存在证券投资。</w:t>
      </w:r>
    </w:p>
    <w:p w14:paraId="2A6CF49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63" w:name="_Toc98893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）衍生品投资情况</w:t>
      </w:r>
      <w:bookmarkEnd w:id="63"/>
    </w:p>
    <w:p w14:paraId="30EF5C5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69B5F3CE"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公司报告期不存在衍生品投资。</w:t>
      </w:r>
    </w:p>
    <w:p w14:paraId="0457184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64" w:name="_Toc988932"/>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、募集资金使用情况</w:t>
      </w:r>
      <w:bookmarkEnd w:id="64"/>
    </w:p>
    <w:p w14:paraId="1C4A371A"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6630B0D7"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公司报告期无募集资金使用情况。</w:t>
      </w:r>
    </w:p>
    <w:p w14:paraId="74FD247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65" w:name="_Toc988933"/>
      <w:bookmarkStart w:id="66" w:name="_Toc130991428"/>
      <w:r w:rsidRPr="00ED6430">
        <w:rPr>
          <w:rFonts w:ascii="Times New Roman" w:eastAsia="宋体" w:hAnsi="Times New Roman" w:cs="Times New Roman"/>
          <w:b/>
          <w:bCs/>
          <w:sz w:val="24"/>
          <w:szCs w:val="24"/>
        </w:rPr>
        <w:t>八、重大资产和股权出售</w:t>
      </w:r>
      <w:bookmarkEnd w:id="65"/>
      <w:bookmarkEnd w:id="66"/>
    </w:p>
    <w:p w14:paraId="2E6D96F8" w14:textId="77777777" w:rsidR="009F4821" w:rsidRPr="00ED6430" w:rsidRDefault="00F347B8">
      <w:pPr>
        <w:pStyle w:val="3"/>
        <w:spacing w:line="280" w:lineRule="exact"/>
        <w:jc w:val="left"/>
        <w:rPr>
          <w:rFonts w:ascii="Times New Roman" w:hAnsi="Times New Roman" w:cs="Times New Roman"/>
          <w:b/>
          <w:bCs/>
        </w:rPr>
      </w:pPr>
      <w:bookmarkStart w:id="67" w:name="_Toc988934"/>
      <w:r w:rsidRPr="00ED6430">
        <w:rPr>
          <w:rFonts w:ascii="Times New Roman" w:hAnsi="Times New Roman" w:cs="Times New Roman"/>
          <w:b/>
          <w:bCs/>
        </w:rPr>
        <w:t>1</w:t>
      </w:r>
      <w:r w:rsidRPr="00ED6430">
        <w:rPr>
          <w:rFonts w:ascii="Times New Roman" w:hAnsi="Times New Roman" w:cs="Times New Roman"/>
          <w:b/>
          <w:bCs/>
        </w:rPr>
        <w:t>、出售重大资产情况</w:t>
      </w:r>
      <w:bookmarkEnd w:id="67"/>
    </w:p>
    <w:p w14:paraId="3D456D8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B88A2AD"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lastRenderedPageBreak/>
        <w:t>公司报告期未出售重大资产。</w:t>
      </w:r>
    </w:p>
    <w:p w14:paraId="33D58244" w14:textId="77777777" w:rsidR="009F4821" w:rsidRPr="00ED6430" w:rsidRDefault="00F347B8">
      <w:pPr>
        <w:pStyle w:val="3"/>
        <w:spacing w:line="280" w:lineRule="exact"/>
        <w:jc w:val="left"/>
        <w:rPr>
          <w:rFonts w:ascii="Times New Roman" w:hAnsi="Times New Roman" w:cs="Times New Roman"/>
          <w:b/>
          <w:bCs/>
        </w:rPr>
      </w:pPr>
      <w:bookmarkStart w:id="68" w:name="_Toc988935"/>
      <w:r w:rsidRPr="00ED6430">
        <w:rPr>
          <w:rFonts w:ascii="Times New Roman" w:hAnsi="Times New Roman" w:cs="Times New Roman"/>
          <w:b/>
          <w:bCs/>
        </w:rPr>
        <w:t>2</w:t>
      </w:r>
      <w:r w:rsidRPr="00ED6430">
        <w:rPr>
          <w:rFonts w:ascii="Times New Roman" w:hAnsi="Times New Roman" w:cs="Times New Roman"/>
          <w:b/>
          <w:bCs/>
        </w:rPr>
        <w:t>、出售重大股权情况</w:t>
      </w:r>
      <w:bookmarkEnd w:id="68"/>
    </w:p>
    <w:p w14:paraId="20F3461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FD5B774"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69" w:name="_Toc988936"/>
      <w:bookmarkStart w:id="70" w:name="_Toc130991429"/>
      <w:r w:rsidRPr="00ED6430">
        <w:rPr>
          <w:rFonts w:ascii="Times New Roman" w:eastAsia="宋体" w:hAnsi="Times New Roman" w:cs="Times New Roman"/>
          <w:b/>
          <w:bCs/>
          <w:sz w:val="24"/>
          <w:szCs w:val="24"/>
        </w:rPr>
        <w:t>九、主要控股参股公司分析</w:t>
      </w:r>
      <w:bookmarkEnd w:id="69"/>
      <w:bookmarkEnd w:id="70"/>
    </w:p>
    <w:p w14:paraId="34EBACB7"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504DBE93"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主要子公司及对公司净利润影响达</w:t>
      </w:r>
      <w:r w:rsidRPr="00ED6430">
        <w:rPr>
          <w:rFonts w:ascii="Times New Roman" w:eastAsia="宋体" w:hAnsi="Times New Roman" w:cs="Times New Roman"/>
          <w:szCs w:val="21"/>
        </w:rPr>
        <w:t>10%</w:t>
      </w:r>
      <w:r w:rsidRPr="00ED6430">
        <w:rPr>
          <w:rFonts w:ascii="Times New Roman" w:eastAsia="宋体" w:hAnsi="Times New Roman" w:cs="Times New Roman"/>
          <w:szCs w:val="21"/>
        </w:rPr>
        <w:t>以上的参股公司情况</w:t>
      </w:r>
    </w:p>
    <w:p w14:paraId="5194DBE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9F4821" w:rsidRPr="00ED6430" w14:paraId="30551DBF" w14:textId="77777777">
        <w:trPr>
          <w:trHeight w:val="454"/>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56C5FAB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公司名称</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4306D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公司类型</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50D4E1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主要业务</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1D001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注册资本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3DA1A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总资产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138A5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净资产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4544484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794B6A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营业利润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4F3145F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净利润</w:t>
            </w:r>
          </w:p>
        </w:tc>
      </w:tr>
      <w:tr w:rsidR="009F4821" w:rsidRPr="00ED6430" w14:paraId="0204BE9B" w14:textId="77777777">
        <w:trPr>
          <w:trHeight w:val="454"/>
          <w:jc w:val="center"/>
        </w:trPr>
        <w:tc>
          <w:tcPr>
            <w:tcW w:w="1071" w:type="dxa"/>
            <w:tcBorders>
              <w:top w:val="single" w:sz="2" w:space="0" w:color="auto"/>
              <w:left w:val="single" w:sz="2" w:space="0" w:color="auto"/>
              <w:bottom w:val="single" w:sz="2" w:space="0" w:color="auto"/>
              <w:right w:val="single" w:sz="2" w:space="0" w:color="auto"/>
            </w:tcBorders>
            <w:vAlign w:val="center"/>
          </w:tcPr>
          <w:p w14:paraId="4C62F12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071" w:type="dxa"/>
            <w:tcBorders>
              <w:top w:val="single" w:sz="2" w:space="0" w:color="auto"/>
              <w:left w:val="single" w:sz="2" w:space="0" w:color="auto"/>
              <w:bottom w:val="single" w:sz="2" w:space="0" w:color="auto"/>
              <w:right w:val="single" w:sz="2" w:space="0" w:color="auto"/>
            </w:tcBorders>
            <w:vAlign w:val="center"/>
          </w:tcPr>
          <w:p w14:paraId="0AC9DA3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子公司</w:t>
            </w:r>
          </w:p>
        </w:tc>
        <w:tc>
          <w:tcPr>
            <w:tcW w:w="1071" w:type="dxa"/>
            <w:tcBorders>
              <w:top w:val="single" w:sz="2" w:space="0" w:color="auto"/>
              <w:left w:val="single" w:sz="2" w:space="0" w:color="auto"/>
              <w:bottom w:val="single" w:sz="2" w:space="0" w:color="auto"/>
              <w:right w:val="single" w:sz="2" w:space="0" w:color="auto"/>
            </w:tcBorders>
            <w:vAlign w:val="center"/>
          </w:tcPr>
          <w:p w14:paraId="7CC5CF5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高档硬质合金及其工具的研发、生产及销售</w:t>
            </w:r>
          </w:p>
        </w:tc>
        <w:tc>
          <w:tcPr>
            <w:tcW w:w="1071" w:type="dxa"/>
            <w:tcBorders>
              <w:top w:val="single" w:sz="2" w:space="0" w:color="auto"/>
              <w:left w:val="single" w:sz="2" w:space="0" w:color="auto"/>
              <w:bottom w:val="single" w:sz="2" w:space="0" w:color="auto"/>
              <w:right w:val="single" w:sz="2" w:space="0" w:color="auto"/>
            </w:tcBorders>
            <w:vAlign w:val="center"/>
          </w:tcPr>
          <w:p w14:paraId="4BB028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1,655,590,200.00</w:t>
            </w:r>
          </w:p>
        </w:tc>
        <w:tc>
          <w:tcPr>
            <w:tcW w:w="1071" w:type="dxa"/>
            <w:tcBorders>
              <w:top w:val="single" w:sz="2" w:space="0" w:color="auto"/>
              <w:left w:val="single" w:sz="2" w:space="0" w:color="auto"/>
              <w:bottom w:val="single" w:sz="2" w:space="0" w:color="auto"/>
              <w:right w:val="single" w:sz="2" w:space="0" w:color="auto"/>
            </w:tcBorders>
            <w:vAlign w:val="center"/>
          </w:tcPr>
          <w:p w14:paraId="400EA5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1,034,080,765.31</w:t>
            </w:r>
          </w:p>
        </w:tc>
        <w:tc>
          <w:tcPr>
            <w:tcW w:w="1071" w:type="dxa"/>
            <w:tcBorders>
              <w:top w:val="single" w:sz="2" w:space="0" w:color="auto"/>
              <w:left w:val="single" w:sz="2" w:space="0" w:color="auto"/>
              <w:bottom w:val="single" w:sz="2" w:space="0" w:color="auto"/>
              <w:right w:val="single" w:sz="2" w:space="0" w:color="auto"/>
            </w:tcBorders>
            <w:vAlign w:val="center"/>
          </w:tcPr>
          <w:p w14:paraId="0D0006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587,796,286.01</w:t>
            </w:r>
          </w:p>
        </w:tc>
        <w:tc>
          <w:tcPr>
            <w:tcW w:w="1071" w:type="dxa"/>
            <w:tcBorders>
              <w:top w:val="single" w:sz="2" w:space="0" w:color="auto"/>
              <w:left w:val="single" w:sz="2" w:space="0" w:color="auto"/>
              <w:bottom w:val="single" w:sz="2" w:space="0" w:color="auto"/>
              <w:right w:val="single" w:sz="2" w:space="0" w:color="auto"/>
            </w:tcBorders>
            <w:vAlign w:val="center"/>
          </w:tcPr>
          <w:p w14:paraId="54F43C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500,852,510.44</w:t>
            </w:r>
          </w:p>
        </w:tc>
        <w:tc>
          <w:tcPr>
            <w:tcW w:w="1071" w:type="dxa"/>
            <w:tcBorders>
              <w:top w:val="single" w:sz="2" w:space="0" w:color="auto"/>
              <w:left w:val="single" w:sz="2" w:space="0" w:color="auto"/>
              <w:bottom w:val="single" w:sz="2" w:space="0" w:color="auto"/>
              <w:right w:val="single" w:sz="2" w:space="0" w:color="auto"/>
            </w:tcBorders>
            <w:vAlign w:val="center"/>
          </w:tcPr>
          <w:p w14:paraId="38C93F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20"/>
                <w:szCs w:val="20"/>
              </w:rPr>
              <w:t>2,795,382.92</w:t>
            </w:r>
          </w:p>
        </w:tc>
        <w:tc>
          <w:tcPr>
            <w:tcW w:w="1071" w:type="dxa"/>
            <w:tcBorders>
              <w:top w:val="single" w:sz="2" w:space="0" w:color="auto"/>
              <w:left w:val="single" w:sz="2" w:space="0" w:color="auto"/>
              <w:bottom w:val="single" w:sz="2" w:space="0" w:color="auto"/>
              <w:right w:val="single" w:sz="2" w:space="0" w:color="auto"/>
            </w:tcBorders>
            <w:vAlign w:val="center"/>
          </w:tcPr>
          <w:p w14:paraId="1B9D71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20"/>
                <w:szCs w:val="20"/>
              </w:rPr>
              <w:t>2,748,816.78</w:t>
            </w:r>
          </w:p>
        </w:tc>
      </w:tr>
      <w:tr w:rsidR="009F4821" w:rsidRPr="00ED6430" w14:paraId="3AD3C734" w14:textId="77777777">
        <w:trPr>
          <w:trHeight w:val="454"/>
          <w:jc w:val="center"/>
        </w:trPr>
        <w:tc>
          <w:tcPr>
            <w:tcW w:w="1071" w:type="dxa"/>
            <w:tcBorders>
              <w:top w:val="single" w:sz="2" w:space="0" w:color="auto"/>
              <w:left w:val="single" w:sz="2" w:space="0" w:color="auto"/>
              <w:bottom w:val="single" w:sz="2" w:space="0" w:color="auto"/>
              <w:right w:val="single" w:sz="2" w:space="0" w:color="auto"/>
            </w:tcBorders>
            <w:vAlign w:val="center"/>
          </w:tcPr>
          <w:p w14:paraId="0B10FD3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1071" w:type="dxa"/>
            <w:tcBorders>
              <w:top w:val="single" w:sz="2" w:space="0" w:color="auto"/>
              <w:left w:val="single" w:sz="2" w:space="0" w:color="auto"/>
              <w:bottom w:val="single" w:sz="2" w:space="0" w:color="auto"/>
              <w:right w:val="single" w:sz="2" w:space="0" w:color="auto"/>
            </w:tcBorders>
            <w:vAlign w:val="center"/>
          </w:tcPr>
          <w:p w14:paraId="25CF676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参股公司</w:t>
            </w:r>
          </w:p>
        </w:tc>
        <w:tc>
          <w:tcPr>
            <w:tcW w:w="1071" w:type="dxa"/>
            <w:tcBorders>
              <w:top w:val="single" w:sz="2" w:space="0" w:color="auto"/>
              <w:left w:val="single" w:sz="2" w:space="0" w:color="auto"/>
              <w:bottom w:val="single" w:sz="2" w:space="0" w:color="auto"/>
              <w:right w:val="single" w:sz="2" w:space="0" w:color="auto"/>
            </w:tcBorders>
            <w:vAlign w:val="center"/>
          </w:tcPr>
          <w:p w14:paraId="20BE8FE9" w14:textId="77777777" w:rsidR="009F4821" w:rsidRPr="00ED6430" w:rsidRDefault="00C8457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钨</w:t>
            </w:r>
            <w:r w:rsidRPr="00ED6430">
              <w:rPr>
                <w:rFonts w:ascii="Times New Roman" w:eastAsia="宋体" w:hAnsi="Times New Roman" w:cs="Times New Roman"/>
                <w:sz w:val="18"/>
                <w:szCs w:val="18"/>
              </w:rPr>
              <w:t>合金材料及</w:t>
            </w:r>
            <w:r w:rsidR="00AF51C1" w:rsidRPr="00ED6430">
              <w:rPr>
                <w:rFonts w:ascii="Times New Roman" w:eastAsia="宋体" w:hAnsi="Times New Roman" w:cs="Times New Roman" w:hint="eastAsia"/>
                <w:sz w:val="18"/>
                <w:szCs w:val="18"/>
              </w:rPr>
              <w:t>钨制品</w:t>
            </w:r>
            <w:r w:rsidR="00AF51C1" w:rsidRPr="00ED6430">
              <w:rPr>
                <w:rFonts w:ascii="Times New Roman" w:eastAsia="宋体" w:hAnsi="Times New Roman" w:cs="Times New Roman"/>
                <w:sz w:val="18"/>
                <w:szCs w:val="18"/>
              </w:rPr>
              <w:t>的研发</w:t>
            </w:r>
            <w:r w:rsidR="00AF51C1" w:rsidRPr="00ED6430">
              <w:rPr>
                <w:rFonts w:ascii="Times New Roman" w:eastAsia="宋体" w:hAnsi="Times New Roman" w:cs="Times New Roman" w:hint="eastAsia"/>
                <w:sz w:val="18"/>
                <w:szCs w:val="18"/>
              </w:rPr>
              <w:t>、</w:t>
            </w:r>
            <w:r w:rsidR="00AF51C1" w:rsidRPr="00ED6430">
              <w:rPr>
                <w:rFonts w:ascii="Times New Roman" w:eastAsia="宋体" w:hAnsi="Times New Roman" w:cs="Times New Roman"/>
                <w:sz w:val="18"/>
                <w:szCs w:val="18"/>
              </w:rPr>
              <w:t>生产及销售</w:t>
            </w:r>
          </w:p>
        </w:tc>
        <w:tc>
          <w:tcPr>
            <w:tcW w:w="1071" w:type="dxa"/>
            <w:tcBorders>
              <w:top w:val="single" w:sz="2" w:space="0" w:color="auto"/>
              <w:left w:val="single" w:sz="2" w:space="0" w:color="auto"/>
              <w:bottom w:val="single" w:sz="2" w:space="0" w:color="auto"/>
              <w:right w:val="single" w:sz="2" w:space="0" w:color="auto"/>
            </w:tcBorders>
            <w:vAlign w:val="center"/>
          </w:tcPr>
          <w:p w14:paraId="49A39C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148,860,000.00</w:t>
            </w:r>
          </w:p>
        </w:tc>
        <w:tc>
          <w:tcPr>
            <w:tcW w:w="1071" w:type="dxa"/>
            <w:tcBorders>
              <w:top w:val="single" w:sz="2" w:space="0" w:color="auto"/>
              <w:left w:val="single" w:sz="2" w:space="0" w:color="auto"/>
              <w:bottom w:val="single" w:sz="2" w:space="0" w:color="auto"/>
              <w:right w:val="single" w:sz="2" w:space="0" w:color="auto"/>
            </w:tcBorders>
            <w:vAlign w:val="center"/>
          </w:tcPr>
          <w:p w14:paraId="24B3C0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239,</w:t>
            </w:r>
            <w:r w:rsidRPr="00ED6430">
              <w:rPr>
                <w:rFonts w:ascii="Times New Roman" w:eastAsia="宋体" w:hAnsi="Times New Roman" w:cs="Times New Roman" w:hint="eastAsia"/>
                <w:sz w:val="18"/>
                <w:szCs w:val="18"/>
              </w:rPr>
              <w:t xml:space="preserve"> 941</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 xml:space="preserve"> 428.82</w:t>
            </w:r>
          </w:p>
        </w:tc>
        <w:tc>
          <w:tcPr>
            <w:tcW w:w="1071" w:type="dxa"/>
            <w:tcBorders>
              <w:top w:val="single" w:sz="2" w:space="0" w:color="auto"/>
              <w:left w:val="single" w:sz="2" w:space="0" w:color="auto"/>
              <w:bottom w:val="single" w:sz="2" w:space="0" w:color="auto"/>
              <w:right w:val="single" w:sz="2" w:space="0" w:color="auto"/>
            </w:tcBorders>
            <w:vAlign w:val="center"/>
          </w:tcPr>
          <w:p w14:paraId="1EEBA1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216,869,041.62</w:t>
            </w:r>
          </w:p>
        </w:tc>
        <w:tc>
          <w:tcPr>
            <w:tcW w:w="1071" w:type="dxa"/>
            <w:tcBorders>
              <w:top w:val="single" w:sz="2" w:space="0" w:color="auto"/>
              <w:left w:val="single" w:sz="2" w:space="0" w:color="auto"/>
              <w:bottom w:val="single" w:sz="2" w:space="0" w:color="auto"/>
              <w:right w:val="single" w:sz="2" w:space="0" w:color="auto"/>
            </w:tcBorders>
            <w:vAlign w:val="center"/>
          </w:tcPr>
          <w:p w14:paraId="50AADF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266,212,912.44</w:t>
            </w:r>
          </w:p>
        </w:tc>
        <w:tc>
          <w:tcPr>
            <w:tcW w:w="1071" w:type="dxa"/>
            <w:tcBorders>
              <w:top w:val="single" w:sz="2" w:space="0" w:color="auto"/>
              <w:left w:val="single" w:sz="2" w:space="0" w:color="auto"/>
              <w:bottom w:val="single" w:sz="2" w:space="0" w:color="auto"/>
              <w:right w:val="single" w:sz="2" w:space="0" w:color="auto"/>
            </w:tcBorders>
            <w:vAlign w:val="center"/>
          </w:tcPr>
          <w:p w14:paraId="465313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45,019,729.35</w:t>
            </w:r>
          </w:p>
        </w:tc>
        <w:tc>
          <w:tcPr>
            <w:tcW w:w="1071" w:type="dxa"/>
            <w:tcBorders>
              <w:top w:val="single" w:sz="2" w:space="0" w:color="auto"/>
              <w:left w:val="single" w:sz="2" w:space="0" w:color="auto"/>
              <w:bottom w:val="single" w:sz="2" w:space="0" w:color="auto"/>
              <w:right w:val="single" w:sz="2" w:space="0" w:color="auto"/>
            </w:tcBorders>
            <w:vAlign w:val="center"/>
          </w:tcPr>
          <w:p w14:paraId="7C3290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39,295,163.71</w:t>
            </w:r>
          </w:p>
        </w:tc>
      </w:tr>
    </w:tbl>
    <w:p w14:paraId="698DF05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报告期内取得和处置子公司的情况</w:t>
      </w:r>
    </w:p>
    <w:p w14:paraId="0549A993"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2235"/>
        <w:gridCol w:w="2835"/>
        <w:gridCol w:w="4569"/>
      </w:tblGrid>
      <w:tr w:rsidR="009F4821" w:rsidRPr="00ED6430" w14:paraId="011C5062" w14:textId="77777777">
        <w:trPr>
          <w:trHeight w:val="454"/>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75FB24D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公司名称</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3EC083E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报告期内取得和处置子公司方式</w:t>
            </w:r>
          </w:p>
        </w:tc>
        <w:tc>
          <w:tcPr>
            <w:tcW w:w="4569" w:type="dxa"/>
            <w:tcBorders>
              <w:top w:val="single" w:sz="2" w:space="0" w:color="auto"/>
              <w:left w:val="single" w:sz="2" w:space="0" w:color="auto"/>
              <w:bottom w:val="single" w:sz="2" w:space="0" w:color="auto"/>
              <w:right w:val="single" w:sz="2" w:space="0" w:color="auto"/>
            </w:tcBorders>
            <w:shd w:val="clear" w:color="auto" w:fill="D3D3D3"/>
            <w:vAlign w:val="center"/>
          </w:tcPr>
          <w:p w14:paraId="7A8FFE5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对整体生产经营和业绩的影响</w:t>
            </w:r>
          </w:p>
        </w:tc>
      </w:tr>
      <w:tr w:rsidR="009F4821" w:rsidRPr="00ED6430" w14:paraId="623B3B8E" w14:textId="77777777">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14:paraId="364462E5" w14:textId="77777777" w:rsidR="009F4821" w:rsidRPr="006B4B30" w:rsidRDefault="006B4B30">
            <w:pPr>
              <w:spacing w:line="240" w:lineRule="exact"/>
              <w:jc w:val="both"/>
              <w:rPr>
                <w:rFonts w:ascii="Times New Roman" w:eastAsia="宋体" w:hAnsi="Times New Roman" w:cs="Times New Roman"/>
                <w:sz w:val="18"/>
                <w:szCs w:val="18"/>
              </w:rPr>
            </w:pPr>
            <w:r w:rsidRPr="006B4B30">
              <w:rPr>
                <w:rFonts w:ascii="Times New Roman" w:hAnsi="Times New Roman" w:cs="Times New Roman"/>
                <w:sz w:val="18"/>
                <w:szCs w:val="18"/>
              </w:rPr>
              <w:t>澳克泰美国股份有限公司</w:t>
            </w:r>
          </w:p>
        </w:tc>
        <w:tc>
          <w:tcPr>
            <w:tcW w:w="2835" w:type="dxa"/>
            <w:tcBorders>
              <w:top w:val="single" w:sz="2" w:space="0" w:color="auto"/>
              <w:left w:val="single" w:sz="2" w:space="0" w:color="auto"/>
              <w:bottom w:val="single" w:sz="2" w:space="0" w:color="auto"/>
              <w:right w:val="single" w:sz="2" w:space="0" w:color="auto"/>
            </w:tcBorders>
            <w:vAlign w:val="center"/>
          </w:tcPr>
          <w:p w14:paraId="7892B3DF" w14:textId="77777777" w:rsidR="009F4821" w:rsidRPr="00ED6430" w:rsidRDefault="00F347B8" w:rsidP="003269F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新设</w:t>
            </w:r>
          </w:p>
        </w:tc>
        <w:tc>
          <w:tcPr>
            <w:tcW w:w="4569" w:type="dxa"/>
            <w:tcBorders>
              <w:top w:val="single" w:sz="2" w:space="0" w:color="auto"/>
              <w:left w:val="single" w:sz="2" w:space="0" w:color="auto"/>
              <w:bottom w:val="single" w:sz="2" w:space="0" w:color="auto"/>
              <w:right w:val="single" w:sz="2" w:space="0" w:color="auto"/>
            </w:tcBorders>
            <w:vAlign w:val="center"/>
          </w:tcPr>
          <w:p w14:paraId="2F0B5EA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该公司</w:t>
            </w:r>
            <w:r w:rsidRPr="00ED6430">
              <w:rPr>
                <w:rFonts w:ascii="Times New Roman" w:eastAsia="宋体" w:hAnsi="Times New Roman" w:cs="Times New Roman"/>
                <w:sz w:val="18"/>
                <w:szCs w:val="18"/>
              </w:rPr>
              <w:t>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月完成注册，经营范围为销售硬质合金刀具。报告期</w:t>
            </w:r>
            <w:r w:rsidRPr="00ED6430">
              <w:rPr>
                <w:rFonts w:ascii="Times New Roman" w:eastAsia="宋体" w:hAnsi="Times New Roman" w:cs="Times New Roman" w:hint="eastAsia"/>
                <w:sz w:val="18"/>
                <w:szCs w:val="18"/>
              </w:rPr>
              <w:t>内</w:t>
            </w:r>
            <w:r w:rsidRPr="00ED6430">
              <w:rPr>
                <w:rFonts w:ascii="Times New Roman" w:eastAsia="宋体" w:hAnsi="Times New Roman" w:cs="Times New Roman"/>
                <w:sz w:val="18"/>
                <w:szCs w:val="18"/>
              </w:rPr>
              <w:t>，该公司收到投资款</w:t>
            </w:r>
            <w:r w:rsidRPr="00ED6430">
              <w:rPr>
                <w:rFonts w:ascii="Times New Roman" w:eastAsia="宋体" w:hAnsi="Times New Roman" w:cs="Times New Roman"/>
                <w:sz w:val="18"/>
                <w:szCs w:val="18"/>
              </w:rPr>
              <w:t>100</w:t>
            </w:r>
            <w:r w:rsidRPr="00ED6430">
              <w:rPr>
                <w:rFonts w:ascii="Times New Roman" w:eastAsia="宋体" w:hAnsi="Times New Roman" w:cs="Times New Roman"/>
                <w:sz w:val="18"/>
                <w:szCs w:val="18"/>
              </w:rPr>
              <w:t>万美元，净利润</w:t>
            </w:r>
            <w:r w:rsidRPr="00ED6430">
              <w:rPr>
                <w:rFonts w:ascii="Times New Roman" w:eastAsia="宋体" w:hAnsi="Times New Roman" w:cs="Times New Roman"/>
                <w:sz w:val="18"/>
                <w:szCs w:val="18"/>
              </w:rPr>
              <w:t>-381.20</w:t>
            </w:r>
            <w:r w:rsidRPr="00ED6430">
              <w:rPr>
                <w:rFonts w:ascii="Times New Roman" w:eastAsia="宋体" w:hAnsi="Times New Roman" w:cs="Times New Roman"/>
                <w:sz w:val="18"/>
                <w:szCs w:val="18"/>
              </w:rPr>
              <w:t>万元，对公司整体生产经营和本期业绩的影响较小。</w:t>
            </w:r>
          </w:p>
        </w:tc>
      </w:tr>
      <w:tr w:rsidR="009F4821" w:rsidRPr="00ED6430" w14:paraId="28368E15" w14:textId="77777777">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14:paraId="15689F5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ELBASA</w:t>
            </w:r>
          </w:p>
        </w:tc>
        <w:tc>
          <w:tcPr>
            <w:tcW w:w="2835" w:type="dxa"/>
            <w:tcBorders>
              <w:top w:val="single" w:sz="2" w:space="0" w:color="auto"/>
              <w:left w:val="single" w:sz="2" w:space="0" w:color="auto"/>
              <w:bottom w:val="single" w:sz="2" w:space="0" w:color="auto"/>
              <w:right w:val="single" w:sz="2" w:space="0" w:color="auto"/>
            </w:tcBorders>
            <w:vAlign w:val="center"/>
          </w:tcPr>
          <w:p w14:paraId="69B57D88" w14:textId="77777777" w:rsidR="009F4821" w:rsidRPr="00ED6430" w:rsidRDefault="00F347B8" w:rsidP="003269F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注销</w:t>
            </w:r>
          </w:p>
        </w:tc>
        <w:tc>
          <w:tcPr>
            <w:tcW w:w="4569" w:type="dxa"/>
            <w:tcBorders>
              <w:top w:val="single" w:sz="2" w:space="0" w:color="auto"/>
              <w:left w:val="single" w:sz="2" w:space="0" w:color="auto"/>
              <w:bottom w:val="single" w:sz="2" w:space="0" w:color="auto"/>
              <w:right w:val="single" w:sz="2" w:space="0" w:color="auto"/>
            </w:tcBorders>
            <w:vAlign w:val="center"/>
          </w:tcPr>
          <w:p w14:paraId="729DBBB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报告期</w:t>
            </w:r>
            <w:r w:rsidRPr="00ED6430">
              <w:rPr>
                <w:rFonts w:ascii="Times New Roman" w:eastAsia="宋体" w:hAnsi="Times New Roman" w:cs="Times New Roman"/>
                <w:sz w:val="18"/>
                <w:szCs w:val="18"/>
              </w:rPr>
              <w:t>内，</w:t>
            </w:r>
            <w:r w:rsidRPr="00ED6430">
              <w:rPr>
                <w:rFonts w:ascii="Times New Roman" w:eastAsia="宋体" w:hAnsi="Times New Roman" w:cs="Times New Roman" w:hint="eastAsia"/>
                <w:sz w:val="18"/>
                <w:szCs w:val="18"/>
              </w:rPr>
              <w:t>ELBASA</w:t>
            </w:r>
            <w:r w:rsidRPr="00ED6430">
              <w:rPr>
                <w:rFonts w:ascii="Times New Roman" w:eastAsia="宋体" w:hAnsi="Times New Roman" w:cs="Times New Roman"/>
                <w:sz w:val="18"/>
                <w:szCs w:val="18"/>
              </w:rPr>
              <w:t>进入破产程序，产生投资损失</w:t>
            </w:r>
            <w:r w:rsidRPr="00ED6430">
              <w:rPr>
                <w:rFonts w:ascii="Times New Roman" w:eastAsia="宋体" w:hAnsi="Times New Roman" w:cs="Times New Roman"/>
                <w:sz w:val="18"/>
                <w:szCs w:val="18"/>
              </w:rPr>
              <w:t>292.22</w:t>
            </w:r>
            <w:r w:rsidRPr="00ED6430">
              <w:rPr>
                <w:rFonts w:ascii="Times New Roman" w:eastAsia="宋体" w:hAnsi="Times New Roman" w:cs="Times New Roman"/>
                <w:sz w:val="18"/>
                <w:szCs w:val="18"/>
              </w:rPr>
              <w:t>万元，该事项对公司整体生产经营和本期业绩的影响较小。</w:t>
            </w:r>
          </w:p>
        </w:tc>
      </w:tr>
    </w:tbl>
    <w:p w14:paraId="4FF57D31" w14:textId="77777777" w:rsidR="009F4821" w:rsidRPr="00ED6430" w:rsidRDefault="00F347B8">
      <w:pPr>
        <w:spacing w:before="100" w:after="100" w:line="360" w:lineRule="auto"/>
        <w:rPr>
          <w:rFonts w:ascii="Times New Roman" w:eastAsia="宋体" w:hAnsi="Times New Roman" w:cs="Times New Roman"/>
          <w:b/>
          <w:szCs w:val="21"/>
        </w:rPr>
      </w:pPr>
      <w:r w:rsidRPr="00ED6430">
        <w:rPr>
          <w:rFonts w:ascii="Times New Roman" w:eastAsia="宋体" w:hAnsi="Times New Roman" w:cs="Times New Roman" w:hint="eastAsia"/>
          <w:b/>
          <w:szCs w:val="21"/>
        </w:rPr>
        <w:t>主要控股参股公司情况说明</w:t>
      </w:r>
      <w:r w:rsidR="00972F0B" w:rsidRPr="00ED6430">
        <w:rPr>
          <w:rFonts w:ascii="Times New Roman" w:eastAsia="宋体" w:hAnsi="Times New Roman" w:cs="Times New Roman" w:hint="eastAsia"/>
          <w:b/>
          <w:szCs w:val="21"/>
        </w:rPr>
        <w:t>：</w:t>
      </w:r>
    </w:p>
    <w:p w14:paraId="17D0982C" w14:textId="77777777" w:rsidR="009F4821" w:rsidRPr="00ED6430" w:rsidRDefault="00F347B8">
      <w:pPr>
        <w:pStyle w:val="a9"/>
        <w:spacing w:before="0" w:beforeAutospacing="0" w:after="0" w:afterAutospacing="0" w:line="360" w:lineRule="auto"/>
        <w:ind w:firstLineChars="200" w:firstLine="422"/>
        <w:jc w:val="both"/>
        <w:rPr>
          <w:rFonts w:ascii="Times New Roman" w:hAnsi="Times New Roman" w:cs="Times New Roman"/>
        </w:rPr>
      </w:pPr>
      <w:r w:rsidRPr="00ED6430">
        <w:rPr>
          <w:rStyle w:val="ac"/>
          <w:rFonts w:ascii="Times New Roman" w:hAnsi="Times New Roman" w:cs="Times New Roman"/>
          <w:sz w:val="21"/>
          <w:szCs w:val="21"/>
        </w:rPr>
        <w:t xml:space="preserve">1. </w:t>
      </w:r>
      <w:r w:rsidRPr="00ED6430">
        <w:rPr>
          <w:rStyle w:val="ac"/>
          <w:rFonts w:ascii="Times New Roman" w:hAnsi="Times New Roman" w:cs="Times New Roman"/>
          <w:sz w:val="21"/>
          <w:szCs w:val="21"/>
        </w:rPr>
        <w:t>赣州澳克泰工具技术有限公司</w:t>
      </w:r>
    </w:p>
    <w:p w14:paraId="386A7B8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公司全资子公司赣州澳克泰工具技术有限公司，主营业务为高档硬质合金及其工具的研发、生产及销售，赣州澳克泰坚持自主创新和推动技术升级，加速打造</w:t>
      </w:r>
      <w:r w:rsidRPr="00ED6430">
        <w:rPr>
          <w:rFonts w:ascii="Times New Roman" w:hAnsi="Times New Roman" w:cs="Times New Roman"/>
          <w:sz w:val="21"/>
          <w:szCs w:val="21"/>
        </w:rPr>
        <w:t>“</w:t>
      </w:r>
      <w:r w:rsidRPr="00ED6430">
        <w:rPr>
          <w:rFonts w:ascii="Times New Roman" w:hAnsi="Times New Roman" w:cs="Times New Roman"/>
          <w:sz w:val="21"/>
          <w:szCs w:val="21"/>
        </w:rPr>
        <w:t>难加工材料切削专家</w:t>
      </w:r>
      <w:r w:rsidRPr="00ED6430">
        <w:rPr>
          <w:rFonts w:ascii="Times New Roman" w:hAnsi="Times New Roman" w:cs="Times New Roman"/>
          <w:sz w:val="21"/>
          <w:szCs w:val="21"/>
        </w:rPr>
        <w:t>”</w:t>
      </w:r>
      <w:r w:rsidRPr="00ED6430">
        <w:rPr>
          <w:rFonts w:ascii="Times New Roman" w:hAnsi="Times New Roman" w:cs="Times New Roman"/>
          <w:sz w:val="21"/>
          <w:szCs w:val="21"/>
        </w:rPr>
        <w:t>的高端刀具品牌，销售量呈增长态势。报告期，赣州澳克泰总资产</w:t>
      </w:r>
      <w:r w:rsidRPr="00ED6430">
        <w:rPr>
          <w:rFonts w:ascii="Times New Roman" w:hAnsi="Times New Roman" w:cs="Times New Roman"/>
          <w:sz w:val="21"/>
          <w:szCs w:val="21"/>
        </w:rPr>
        <w:t>103,</w:t>
      </w:r>
      <w:r w:rsidRPr="00ED6430">
        <w:rPr>
          <w:rFonts w:ascii="Times New Roman" w:hAnsi="Times New Roman" w:cs="Times New Roman" w:hint="eastAsia"/>
          <w:sz w:val="21"/>
          <w:szCs w:val="21"/>
        </w:rPr>
        <w:t>408</w:t>
      </w:r>
      <w:r w:rsidRPr="00ED6430">
        <w:rPr>
          <w:rFonts w:ascii="Times New Roman" w:hAnsi="Times New Roman" w:cs="Times New Roman"/>
          <w:sz w:val="21"/>
          <w:szCs w:val="21"/>
        </w:rPr>
        <w:t>.08</w:t>
      </w:r>
      <w:r w:rsidRPr="00ED6430">
        <w:rPr>
          <w:rFonts w:ascii="Times New Roman" w:hAnsi="Times New Roman" w:cs="Times New Roman"/>
          <w:sz w:val="21"/>
          <w:szCs w:val="21"/>
        </w:rPr>
        <w:t>万元，净资产</w:t>
      </w:r>
      <w:r w:rsidRPr="00ED6430">
        <w:rPr>
          <w:rFonts w:ascii="Times New Roman" w:hAnsi="Times New Roman" w:cs="Times New Roman"/>
          <w:sz w:val="21"/>
          <w:szCs w:val="21"/>
        </w:rPr>
        <w:t>58,7</w:t>
      </w:r>
      <w:r w:rsidRPr="00ED6430">
        <w:rPr>
          <w:rFonts w:ascii="Times New Roman" w:hAnsi="Times New Roman" w:cs="Times New Roman" w:hint="eastAsia"/>
          <w:sz w:val="21"/>
          <w:szCs w:val="21"/>
        </w:rPr>
        <w:t>79</w:t>
      </w:r>
      <w:r w:rsidRPr="00ED6430">
        <w:rPr>
          <w:rFonts w:ascii="Times New Roman" w:hAnsi="Times New Roman" w:cs="Times New Roman"/>
          <w:sz w:val="21"/>
          <w:szCs w:val="21"/>
        </w:rPr>
        <w:t>.63</w:t>
      </w:r>
      <w:r w:rsidRPr="00ED6430">
        <w:rPr>
          <w:rFonts w:ascii="Times New Roman" w:hAnsi="Times New Roman" w:cs="Times New Roman"/>
          <w:sz w:val="21"/>
          <w:szCs w:val="21"/>
        </w:rPr>
        <w:t>万元，营业收入</w:t>
      </w:r>
      <w:r w:rsidRPr="00ED6430">
        <w:rPr>
          <w:rFonts w:ascii="Times New Roman" w:hAnsi="Times New Roman" w:cs="Times New Roman"/>
          <w:sz w:val="21"/>
          <w:szCs w:val="21"/>
        </w:rPr>
        <w:t>50,085.25</w:t>
      </w:r>
      <w:r w:rsidRPr="00ED6430">
        <w:rPr>
          <w:rFonts w:ascii="Times New Roman" w:hAnsi="Times New Roman" w:cs="Times New Roman"/>
          <w:sz w:val="21"/>
          <w:szCs w:val="21"/>
        </w:rPr>
        <w:t>万元，净利润</w:t>
      </w:r>
      <w:r w:rsidRPr="00ED6430">
        <w:rPr>
          <w:rFonts w:ascii="Times New Roman" w:hAnsi="Times New Roman" w:cs="Times New Roman"/>
          <w:sz w:val="21"/>
          <w:szCs w:val="21"/>
        </w:rPr>
        <w:t>274.88</w:t>
      </w:r>
      <w:r w:rsidRPr="00ED6430">
        <w:rPr>
          <w:rFonts w:ascii="Times New Roman" w:hAnsi="Times New Roman" w:cs="Times New Roman"/>
          <w:sz w:val="21"/>
          <w:szCs w:val="21"/>
        </w:rPr>
        <w:t>万元。</w:t>
      </w:r>
    </w:p>
    <w:p w14:paraId="6811653F" w14:textId="77777777" w:rsidR="009F4821" w:rsidRPr="00ED6430" w:rsidRDefault="00F347B8">
      <w:pPr>
        <w:pStyle w:val="a9"/>
        <w:spacing w:before="0" w:beforeAutospacing="0" w:after="0" w:afterAutospacing="0" w:line="360" w:lineRule="auto"/>
        <w:ind w:firstLineChars="200" w:firstLine="422"/>
        <w:jc w:val="both"/>
        <w:rPr>
          <w:rFonts w:ascii="Times New Roman" w:hAnsi="Times New Roman" w:cs="Times New Roman"/>
        </w:rPr>
      </w:pPr>
      <w:r w:rsidRPr="00ED6430">
        <w:rPr>
          <w:rStyle w:val="ac"/>
          <w:rFonts w:ascii="Times New Roman" w:hAnsi="Times New Roman" w:cs="Times New Roman" w:hint="eastAsia"/>
          <w:sz w:val="21"/>
          <w:szCs w:val="21"/>
        </w:rPr>
        <w:t>2</w:t>
      </w:r>
      <w:r w:rsidRPr="00ED6430">
        <w:rPr>
          <w:rStyle w:val="ac"/>
          <w:rFonts w:ascii="Times New Roman" w:hAnsi="Times New Roman" w:cs="Times New Roman"/>
          <w:sz w:val="21"/>
          <w:szCs w:val="21"/>
        </w:rPr>
        <w:t xml:space="preserve">. </w:t>
      </w:r>
      <w:r w:rsidRPr="00ED6430">
        <w:rPr>
          <w:rStyle w:val="ac"/>
          <w:rFonts w:ascii="Times New Roman" w:hAnsi="Times New Roman" w:cs="Times New Roman"/>
          <w:sz w:val="21"/>
          <w:szCs w:val="21"/>
        </w:rPr>
        <w:t>西安华山钨制品有限公司</w:t>
      </w:r>
    </w:p>
    <w:p w14:paraId="7E660A1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公司参股公司西安华山钨制品有限公司，成立于</w:t>
      </w:r>
      <w:r w:rsidRPr="00ED6430">
        <w:rPr>
          <w:rFonts w:ascii="Times New Roman" w:hAnsi="Times New Roman" w:cs="Times New Roman"/>
          <w:sz w:val="21"/>
          <w:szCs w:val="21"/>
        </w:rPr>
        <w:t>2007</w:t>
      </w:r>
      <w:r w:rsidRPr="00ED6430">
        <w:rPr>
          <w:rFonts w:ascii="Times New Roman" w:hAnsi="Times New Roman" w:cs="Times New Roman"/>
          <w:sz w:val="21"/>
          <w:szCs w:val="21"/>
        </w:rPr>
        <w:t>年</w:t>
      </w:r>
      <w:r w:rsidRPr="00ED6430">
        <w:rPr>
          <w:rFonts w:ascii="Times New Roman" w:hAnsi="Times New Roman" w:cs="Times New Roman"/>
          <w:sz w:val="21"/>
          <w:szCs w:val="21"/>
        </w:rPr>
        <w:t>9</w:t>
      </w:r>
      <w:r w:rsidRPr="00ED6430">
        <w:rPr>
          <w:rFonts w:ascii="Times New Roman" w:hAnsi="Times New Roman" w:cs="Times New Roman"/>
          <w:sz w:val="21"/>
          <w:szCs w:val="21"/>
        </w:rPr>
        <w:t>月</w:t>
      </w:r>
      <w:r w:rsidRPr="00ED6430">
        <w:rPr>
          <w:rFonts w:ascii="Times New Roman" w:hAnsi="Times New Roman" w:cs="Times New Roman"/>
          <w:sz w:val="21"/>
          <w:szCs w:val="21"/>
        </w:rPr>
        <w:t>24</w:t>
      </w:r>
      <w:r w:rsidRPr="00ED6430">
        <w:rPr>
          <w:rFonts w:ascii="Times New Roman" w:hAnsi="Times New Roman" w:cs="Times New Roman"/>
          <w:sz w:val="21"/>
          <w:szCs w:val="21"/>
        </w:rPr>
        <w:t>日，注册资本为</w:t>
      </w:r>
      <w:r w:rsidRPr="00ED6430">
        <w:rPr>
          <w:rFonts w:ascii="Times New Roman" w:hAnsi="Times New Roman" w:cs="Times New Roman"/>
          <w:sz w:val="21"/>
          <w:szCs w:val="21"/>
        </w:rPr>
        <w:t>14,886</w:t>
      </w:r>
      <w:r w:rsidRPr="00ED6430">
        <w:rPr>
          <w:rFonts w:ascii="Times New Roman" w:hAnsi="Times New Roman" w:cs="Times New Roman"/>
          <w:sz w:val="21"/>
          <w:szCs w:val="21"/>
        </w:rPr>
        <w:t>万元，其中：西安北方华山机电有限公司出资</w:t>
      </w:r>
      <w:r w:rsidRPr="00ED6430">
        <w:rPr>
          <w:rFonts w:ascii="Times New Roman" w:hAnsi="Times New Roman" w:cs="Times New Roman"/>
          <w:sz w:val="21"/>
          <w:szCs w:val="21"/>
        </w:rPr>
        <w:t>7,592.21</w:t>
      </w:r>
      <w:r w:rsidRPr="00ED6430">
        <w:rPr>
          <w:rFonts w:ascii="Times New Roman" w:hAnsi="Times New Roman" w:cs="Times New Roman"/>
          <w:sz w:val="21"/>
          <w:szCs w:val="21"/>
        </w:rPr>
        <w:t>万元，西安华山精密机械有限公司出资</w:t>
      </w:r>
      <w:r w:rsidRPr="00ED6430">
        <w:rPr>
          <w:rFonts w:ascii="Times New Roman" w:hAnsi="Times New Roman" w:cs="Times New Roman"/>
          <w:sz w:val="21"/>
          <w:szCs w:val="21"/>
        </w:rPr>
        <w:t>148.87</w:t>
      </w:r>
      <w:r w:rsidRPr="00ED6430">
        <w:rPr>
          <w:rFonts w:ascii="Times New Roman" w:hAnsi="Times New Roman" w:cs="Times New Roman"/>
          <w:sz w:val="21"/>
          <w:szCs w:val="21"/>
        </w:rPr>
        <w:t>万元，本公司出资</w:t>
      </w:r>
      <w:r w:rsidRPr="00ED6430">
        <w:rPr>
          <w:rFonts w:ascii="Times New Roman" w:hAnsi="Times New Roman" w:cs="Times New Roman"/>
          <w:sz w:val="21"/>
          <w:szCs w:val="21"/>
        </w:rPr>
        <w:t>7,145.61</w:t>
      </w:r>
      <w:r w:rsidRPr="00ED6430">
        <w:rPr>
          <w:rFonts w:ascii="Times New Roman" w:hAnsi="Times New Roman" w:cs="Times New Roman"/>
          <w:sz w:val="21"/>
          <w:szCs w:val="21"/>
        </w:rPr>
        <w:t>万元，持有</w:t>
      </w:r>
      <w:r w:rsidRPr="00ED6430">
        <w:rPr>
          <w:rFonts w:ascii="Times New Roman" w:hAnsi="Times New Roman" w:cs="Times New Roman"/>
          <w:sz w:val="21"/>
          <w:szCs w:val="21"/>
        </w:rPr>
        <w:t>48%</w:t>
      </w:r>
      <w:r w:rsidRPr="00ED6430">
        <w:rPr>
          <w:rFonts w:ascii="Times New Roman" w:hAnsi="Times New Roman" w:cs="Times New Roman"/>
          <w:sz w:val="21"/>
          <w:szCs w:val="21"/>
        </w:rPr>
        <w:t>股权。西安华山成立后至今，股权结构未发生变化。主营业务为钨制品、钼制品及其他稀有金属合金制品的制造、销售、技术研究、技术开发。报告期，西安华山总资产</w:t>
      </w:r>
      <w:r w:rsidRPr="00ED6430">
        <w:rPr>
          <w:rFonts w:ascii="Times New Roman" w:hAnsi="Times New Roman" w:cs="Times New Roman"/>
          <w:sz w:val="21"/>
          <w:szCs w:val="21"/>
        </w:rPr>
        <w:t>23,9</w:t>
      </w:r>
      <w:r w:rsidRPr="00ED6430">
        <w:rPr>
          <w:rFonts w:ascii="Times New Roman" w:hAnsi="Times New Roman" w:cs="Times New Roman" w:hint="eastAsia"/>
          <w:sz w:val="21"/>
          <w:szCs w:val="21"/>
        </w:rPr>
        <w:t>94.14</w:t>
      </w:r>
      <w:r w:rsidRPr="00ED6430">
        <w:rPr>
          <w:rFonts w:ascii="Times New Roman" w:hAnsi="Times New Roman" w:cs="Times New Roman"/>
          <w:sz w:val="21"/>
          <w:szCs w:val="21"/>
        </w:rPr>
        <w:t>万元，净资产</w:t>
      </w:r>
      <w:r w:rsidRPr="00ED6430">
        <w:rPr>
          <w:rFonts w:ascii="Times New Roman" w:hAnsi="Times New Roman" w:cs="Times New Roman"/>
          <w:sz w:val="21"/>
          <w:szCs w:val="21"/>
        </w:rPr>
        <w:t>21,686.90</w:t>
      </w:r>
      <w:r w:rsidRPr="00ED6430">
        <w:rPr>
          <w:rFonts w:ascii="Times New Roman" w:hAnsi="Times New Roman" w:cs="Times New Roman"/>
          <w:sz w:val="21"/>
          <w:szCs w:val="21"/>
        </w:rPr>
        <w:t>万元，营业收入</w:t>
      </w:r>
      <w:r w:rsidRPr="00ED6430">
        <w:rPr>
          <w:rFonts w:ascii="Times New Roman" w:hAnsi="Times New Roman" w:cs="Times New Roman"/>
          <w:sz w:val="21"/>
          <w:szCs w:val="21"/>
        </w:rPr>
        <w:t>26,621.29</w:t>
      </w:r>
      <w:r w:rsidRPr="00ED6430">
        <w:rPr>
          <w:rFonts w:ascii="Times New Roman" w:hAnsi="Times New Roman" w:cs="Times New Roman"/>
          <w:sz w:val="21"/>
          <w:szCs w:val="21"/>
        </w:rPr>
        <w:t>万元，净利润</w:t>
      </w:r>
      <w:r w:rsidRPr="00ED6430">
        <w:rPr>
          <w:rFonts w:ascii="Times New Roman" w:hAnsi="Times New Roman" w:cs="Times New Roman"/>
          <w:sz w:val="21"/>
          <w:szCs w:val="21"/>
        </w:rPr>
        <w:t>3,929.52</w:t>
      </w:r>
      <w:r w:rsidRPr="00ED6430">
        <w:rPr>
          <w:rFonts w:ascii="Times New Roman" w:hAnsi="Times New Roman" w:cs="Times New Roman"/>
          <w:sz w:val="21"/>
          <w:szCs w:val="21"/>
        </w:rPr>
        <w:t>万元；对归属于母公司所有者净利润影响</w:t>
      </w:r>
      <w:r w:rsidR="00972F0B" w:rsidRPr="00ED6430">
        <w:rPr>
          <w:rFonts w:ascii="Times New Roman" w:hAnsi="Times New Roman" w:cs="Times New Roman" w:hint="eastAsia"/>
          <w:sz w:val="21"/>
          <w:szCs w:val="21"/>
        </w:rPr>
        <w:t>1,882.23</w:t>
      </w:r>
      <w:r w:rsidRPr="00ED6430">
        <w:rPr>
          <w:rFonts w:ascii="Times New Roman" w:hAnsi="Times New Roman" w:cs="Times New Roman"/>
          <w:sz w:val="21"/>
          <w:szCs w:val="21"/>
        </w:rPr>
        <w:t>万元，确认西安华山其他资本公积及专项储备的变动减少资本公积</w:t>
      </w:r>
      <w:r w:rsidRPr="00ED6430">
        <w:rPr>
          <w:rFonts w:ascii="Times New Roman" w:hAnsi="Times New Roman" w:cs="Times New Roman"/>
          <w:sz w:val="21"/>
          <w:szCs w:val="21"/>
        </w:rPr>
        <w:t>36.62</w:t>
      </w:r>
      <w:r w:rsidRPr="00ED6430">
        <w:rPr>
          <w:rFonts w:ascii="Times New Roman" w:hAnsi="Times New Roman" w:cs="Times New Roman"/>
          <w:sz w:val="21"/>
          <w:szCs w:val="21"/>
        </w:rPr>
        <w:t>万元，导致归属于母公司所有者权益增加</w:t>
      </w:r>
      <w:r w:rsidR="00972F0B" w:rsidRPr="00ED6430">
        <w:rPr>
          <w:rFonts w:ascii="Times New Roman" w:hAnsi="Times New Roman" w:cs="Times New Roman" w:hint="eastAsia"/>
          <w:sz w:val="21"/>
          <w:szCs w:val="21"/>
        </w:rPr>
        <w:t>1,918.85</w:t>
      </w:r>
      <w:r w:rsidRPr="00ED6430">
        <w:rPr>
          <w:rFonts w:ascii="Times New Roman" w:hAnsi="Times New Roman" w:cs="Times New Roman"/>
          <w:sz w:val="21"/>
          <w:szCs w:val="21"/>
        </w:rPr>
        <w:t>万元。</w:t>
      </w:r>
    </w:p>
    <w:p w14:paraId="2B9EC76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71" w:name="_Toc988937"/>
      <w:bookmarkStart w:id="72" w:name="_Toc130991430"/>
      <w:r w:rsidRPr="00ED6430">
        <w:rPr>
          <w:rFonts w:ascii="Times New Roman" w:eastAsia="宋体" w:hAnsi="Times New Roman" w:cs="Times New Roman"/>
          <w:b/>
          <w:bCs/>
          <w:sz w:val="24"/>
          <w:szCs w:val="24"/>
        </w:rPr>
        <w:t>十、公司控制的结构化主体情况</w:t>
      </w:r>
      <w:bookmarkEnd w:id="71"/>
      <w:bookmarkEnd w:id="72"/>
    </w:p>
    <w:p w14:paraId="0554EF13" w14:textId="77777777" w:rsidR="009F4821" w:rsidRPr="00ED6430" w:rsidRDefault="00F347B8">
      <w:pPr>
        <w:pStyle w:val="a9"/>
        <w:spacing w:before="0" w:beforeAutospacing="0" w:after="0" w:afterAutospacing="0" w:line="360" w:lineRule="auto"/>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适用</w:t>
      </w: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不适用</w:t>
      </w:r>
    </w:p>
    <w:p w14:paraId="26645CE8"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73" w:name="_Toc988938"/>
      <w:bookmarkStart w:id="74" w:name="_Toc130991431"/>
      <w:r w:rsidRPr="00ED6430">
        <w:rPr>
          <w:rFonts w:ascii="Times New Roman" w:eastAsia="宋体" w:hAnsi="Times New Roman" w:cs="Times New Roman"/>
          <w:b/>
          <w:bCs/>
          <w:sz w:val="24"/>
          <w:szCs w:val="24"/>
        </w:rPr>
        <w:t>十一、公司未来发展的展望</w:t>
      </w:r>
      <w:bookmarkEnd w:id="73"/>
      <w:bookmarkEnd w:id="74"/>
    </w:p>
    <w:p w14:paraId="734D022D" w14:textId="77777777" w:rsidR="00D10EBA" w:rsidRPr="00ED6430" w:rsidRDefault="00F347B8">
      <w:pPr>
        <w:spacing w:line="360" w:lineRule="auto"/>
        <w:ind w:firstLineChars="200" w:firstLine="422"/>
        <w:jc w:val="both"/>
        <w:rPr>
          <w:rFonts w:ascii="Times New Roman" w:hAnsi="Times New Roman" w:cs="Times New Roman"/>
          <w:szCs w:val="21"/>
        </w:rPr>
      </w:pPr>
      <w:r w:rsidRPr="00ED6430">
        <w:rPr>
          <w:rFonts w:ascii="Times New Roman" w:hAnsi="Times New Roman" w:cs="Times New Roman"/>
          <w:b/>
          <w:szCs w:val="21"/>
        </w:rPr>
        <w:t xml:space="preserve">1. </w:t>
      </w:r>
      <w:r w:rsidRPr="00ED6430">
        <w:rPr>
          <w:rFonts w:ascii="Times New Roman" w:hAnsi="Times New Roman" w:cs="Times New Roman"/>
          <w:b/>
          <w:szCs w:val="21"/>
        </w:rPr>
        <w:t>行业格局和发展趋势</w:t>
      </w:r>
    </w:p>
    <w:p w14:paraId="6C5966A4" w14:textId="77777777" w:rsidR="00C62096" w:rsidRPr="00ED6430" w:rsidRDefault="00C62096">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随着国家将继续以发展经济为中心，进一步推动各项稳经济政策措施落实落细，国家出台的一系列稳增长政策将进一步显效，支持国内经济回稳向好的积极因素增多，支撑钨行业平稳向好；钨矿开采成本上升，安全环保压力加大，对钨原料平稳供应和价格稳定起到了有力的支撑，预计总体维持呈高位震荡态势；随着全球经济增长逐步进入正常增长轨道，货币流动性加大将有助于钨等有色金属产品出口。</w:t>
      </w:r>
    </w:p>
    <w:p w14:paraId="3CC389CE" w14:textId="77777777" w:rsidR="009F4821" w:rsidRPr="00ED6430" w:rsidRDefault="00B2767B" w:rsidP="002F4454">
      <w:pPr>
        <w:spacing w:line="360" w:lineRule="auto"/>
        <w:ind w:firstLineChars="200" w:firstLine="420"/>
        <w:jc w:val="both"/>
        <w:rPr>
          <w:rFonts w:ascii="Times New Roman" w:hAnsi="Times New Roman" w:cs="Times New Roman"/>
          <w:color w:val="FF0000"/>
          <w:szCs w:val="21"/>
        </w:rPr>
      </w:pPr>
      <w:r w:rsidRPr="00ED6430">
        <w:rPr>
          <w:rFonts w:ascii="Times New Roman" w:hAnsi="Times New Roman" w:cs="Times New Roman" w:hint="eastAsia"/>
          <w:szCs w:val="21"/>
        </w:rPr>
        <w:t>随着中国</w:t>
      </w:r>
      <w:r w:rsidRPr="00ED6430">
        <w:rPr>
          <w:rFonts w:ascii="Times New Roman" w:hAnsi="Times New Roman" w:cs="Times New Roman"/>
          <w:szCs w:val="21"/>
        </w:rPr>
        <w:t>经济</w:t>
      </w:r>
      <w:r w:rsidRPr="00ED6430">
        <w:rPr>
          <w:rFonts w:ascii="Times New Roman" w:hAnsi="Times New Roman" w:cs="Times New Roman" w:hint="eastAsia"/>
          <w:szCs w:val="21"/>
        </w:rPr>
        <w:t>着力扩大国内需求</w:t>
      </w:r>
      <w:r w:rsidR="00096CC4" w:rsidRPr="00ED6430">
        <w:rPr>
          <w:rFonts w:ascii="Times New Roman" w:hAnsi="Times New Roman" w:cs="Times New Roman" w:hint="eastAsia"/>
          <w:szCs w:val="21"/>
        </w:rPr>
        <w:t>，</w:t>
      </w:r>
      <w:r w:rsidRPr="00ED6430">
        <w:rPr>
          <w:rFonts w:ascii="Times New Roman" w:hAnsi="Times New Roman" w:cs="Times New Roman" w:hint="eastAsia"/>
          <w:szCs w:val="21"/>
        </w:rPr>
        <w:t>加快建设现代化产业体系，强化科技创新对产业发展的支撑，持续开展产业强链补链行动。围绕制造业重点产业链，集中优质资源合力推进关键核心技术攻关，充分激发创新活力。加强重要能源、矿产资源国内勘探开发和增储上产。加快传统产业和中小企业数字化转型，着力提升高端化、智能化、绿色化水平，</w:t>
      </w:r>
      <w:r w:rsidR="00F347B8" w:rsidRPr="00ED6430">
        <w:rPr>
          <w:rFonts w:ascii="Times New Roman" w:hAnsi="Times New Roman" w:cs="Times New Roman"/>
          <w:szCs w:val="21"/>
        </w:rPr>
        <w:t>钨行业迎来了良好的发展环境和广阔的发展空间。</w:t>
      </w:r>
    </w:p>
    <w:p w14:paraId="348A70CA" w14:textId="77777777" w:rsidR="009F4821" w:rsidRPr="00ED6430" w:rsidRDefault="00F347B8">
      <w:pPr>
        <w:spacing w:line="360" w:lineRule="auto"/>
        <w:ind w:firstLineChars="200" w:firstLine="422"/>
        <w:rPr>
          <w:rFonts w:ascii="Times New Roman" w:hAnsi="Times New Roman" w:cs="Times New Roman"/>
          <w:b/>
          <w:szCs w:val="21"/>
        </w:rPr>
      </w:pPr>
      <w:r w:rsidRPr="00ED6430">
        <w:rPr>
          <w:rFonts w:ascii="Times New Roman" w:hAnsi="Times New Roman" w:cs="Times New Roman"/>
          <w:b/>
          <w:szCs w:val="21"/>
        </w:rPr>
        <w:t xml:space="preserve">2. </w:t>
      </w:r>
      <w:r w:rsidRPr="00ED6430">
        <w:rPr>
          <w:rFonts w:ascii="Times New Roman" w:hAnsi="Times New Roman" w:cs="Times New Roman"/>
          <w:b/>
          <w:szCs w:val="21"/>
        </w:rPr>
        <w:t>公司未来发展战略</w:t>
      </w:r>
    </w:p>
    <w:p w14:paraId="3E15BDC4" w14:textId="77777777" w:rsidR="009F4821" w:rsidRPr="00ED6430" w:rsidRDefault="00F347B8" w:rsidP="00C24A8C">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rPr>
        <w:t>公司致力于钨资源的利用和开发，以研发生产高性能、高精度、高附</w:t>
      </w:r>
      <w:r w:rsidR="00EE5D47" w:rsidRPr="00ED6430">
        <w:rPr>
          <w:rFonts w:ascii="Times New Roman" w:hAnsi="Times New Roman" w:cs="Times New Roman"/>
        </w:rPr>
        <w:t>加值的硬质合金为发展方向，依托矿山资源，延伸一体化的生产体系，</w:t>
      </w:r>
      <w:r w:rsidRPr="00ED6430">
        <w:rPr>
          <w:rFonts w:ascii="Times New Roman" w:hAnsi="Times New Roman" w:cs="Times New Roman"/>
        </w:rPr>
        <w:t>产业链上、中、下游协同发展，构建</w:t>
      </w:r>
      <w:r w:rsidRPr="00ED6430">
        <w:rPr>
          <w:rFonts w:ascii="Times New Roman" w:hAnsi="Times New Roman" w:cs="Times New Roman"/>
        </w:rPr>
        <w:t>ESG</w:t>
      </w:r>
      <w:r w:rsidRPr="00ED6430">
        <w:rPr>
          <w:rFonts w:ascii="Times New Roman" w:hAnsi="Times New Roman" w:cs="Times New Roman"/>
        </w:rPr>
        <w:t>可持续发展体系，形成技术国内领先优势，打造具有较强国际竞争力的钨业公司。</w:t>
      </w:r>
    </w:p>
    <w:p w14:paraId="631DCD83" w14:textId="77777777" w:rsidR="006D69B8" w:rsidRPr="00ED6430" w:rsidRDefault="006D69B8" w:rsidP="006D69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未来，</w:t>
      </w:r>
      <w:r w:rsidR="00F347B8" w:rsidRPr="00ED6430">
        <w:rPr>
          <w:rFonts w:ascii="Times New Roman" w:hAnsi="Times New Roman" w:cs="Times New Roman"/>
          <w:szCs w:val="21"/>
        </w:rPr>
        <w:t>公司将</w:t>
      </w:r>
      <w:r w:rsidRPr="00ED6430">
        <w:rPr>
          <w:rFonts w:ascii="Times New Roman" w:hAnsi="Times New Roman" w:cs="Times New Roman" w:hint="eastAsia"/>
          <w:szCs w:val="21"/>
        </w:rPr>
        <w:t>持续</w:t>
      </w:r>
      <w:r w:rsidR="00F347B8" w:rsidRPr="00ED6430">
        <w:rPr>
          <w:rFonts w:ascii="Times New Roman" w:hAnsi="Times New Roman" w:cs="Times New Roman"/>
          <w:szCs w:val="21"/>
        </w:rPr>
        <w:t>围绕</w:t>
      </w:r>
      <w:r w:rsidR="00F347B8" w:rsidRPr="00ED6430">
        <w:rPr>
          <w:rFonts w:ascii="Times New Roman" w:hAnsi="Times New Roman" w:cs="Times New Roman"/>
          <w:szCs w:val="21"/>
        </w:rPr>
        <w:t>“</w:t>
      </w:r>
      <w:r w:rsidR="00F347B8" w:rsidRPr="00ED6430">
        <w:rPr>
          <w:rFonts w:ascii="Times New Roman" w:hAnsi="Times New Roman" w:cs="Times New Roman"/>
          <w:szCs w:val="21"/>
        </w:rPr>
        <w:t>安全、环保、</w:t>
      </w:r>
      <w:r w:rsidRPr="00ED6430">
        <w:rPr>
          <w:rFonts w:ascii="Times New Roman" w:hAnsi="Times New Roman" w:cs="Times New Roman" w:hint="eastAsia"/>
          <w:szCs w:val="21"/>
        </w:rPr>
        <w:t>扩</w:t>
      </w:r>
      <w:r w:rsidRPr="00ED6430">
        <w:rPr>
          <w:rFonts w:ascii="Times New Roman" w:hAnsi="Times New Roman" w:cs="Times New Roman"/>
          <w:szCs w:val="21"/>
        </w:rPr>
        <w:t>产</w:t>
      </w:r>
      <w:r w:rsidR="00F347B8" w:rsidRPr="00ED6430">
        <w:rPr>
          <w:rFonts w:ascii="Times New Roman" w:hAnsi="Times New Roman" w:cs="Times New Roman"/>
          <w:szCs w:val="21"/>
        </w:rPr>
        <w:t>、提质、</w:t>
      </w:r>
      <w:r w:rsidRPr="00ED6430">
        <w:rPr>
          <w:rFonts w:ascii="Times New Roman" w:hAnsi="Times New Roman" w:cs="Times New Roman" w:hint="eastAsia"/>
          <w:szCs w:val="21"/>
        </w:rPr>
        <w:t>降</w:t>
      </w:r>
      <w:r w:rsidR="00F347B8" w:rsidRPr="00ED6430">
        <w:rPr>
          <w:rFonts w:ascii="Times New Roman" w:hAnsi="Times New Roman" w:cs="Times New Roman"/>
          <w:szCs w:val="21"/>
        </w:rPr>
        <w:t>本、创新</w:t>
      </w:r>
      <w:r w:rsidR="00F347B8" w:rsidRPr="00ED6430">
        <w:rPr>
          <w:rFonts w:ascii="Times New Roman" w:hAnsi="Times New Roman" w:cs="Times New Roman"/>
          <w:szCs w:val="21"/>
        </w:rPr>
        <w:t>”</w:t>
      </w:r>
      <w:r w:rsidR="00F347B8" w:rsidRPr="00ED6430">
        <w:rPr>
          <w:rFonts w:ascii="Times New Roman" w:hAnsi="Times New Roman" w:cs="Times New Roman"/>
          <w:szCs w:val="21"/>
        </w:rPr>
        <w:t>的</w:t>
      </w:r>
      <w:r w:rsidRPr="00ED6430">
        <w:rPr>
          <w:rFonts w:ascii="Times New Roman" w:hAnsi="Times New Roman" w:cs="Times New Roman" w:hint="eastAsia"/>
          <w:szCs w:val="21"/>
        </w:rPr>
        <w:t>发展</w:t>
      </w:r>
      <w:r w:rsidR="00F347B8" w:rsidRPr="00ED6430">
        <w:rPr>
          <w:rFonts w:ascii="Times New Roman" w:hAnsi="Times New Roman" w:cs="Times New Roman"/>
          <w:szCs w:val="21"/>
        </w:rPr>
        <w:t>思路，</w:t>
      </w:r>
      <w:r w:rsidR="006F2F92" w:rsidRPr="00ED6430">
        <w:rPr>
          <w:rFonts w:ascii="Times New Roman" w:hAnsi="Times New Roman" w:cs="Times New Roman" w:hint="eastAsia"/>
          <w:szCs w:val="21"/>
        </w:rPr>
        <w:t>推动</w:t>
      </w:r>
      <w:r w:rsidRPr="00ED6430">
        <w:rPr>
          <w:rFonts w:ascii="Times New Roman" w:hAnsi="Times New Roman" w:cs="Times New Roman"/>
          <w:szCs w:val="21"/>
        </w:rPr>
        <w:t>公司</w:t>
      </w:r>
      <w:r w:rsidRPr="00ED6430">
        <w:rPr>
          <w:rFonts w:ascii="Times New Roman" w:hAnsi="Times New Roman" w:cs="Times New Roman" w:hint="eastAsia"/>
          <w:szCs w:val="21"/>
        </w:rPr>
        <w:t>可</w:t>
      </w:r>
      <w:r w:rsidRPr="00ED6430">
        <w:rPr>
          <w:rFonts w:ascii="Times New Roman" w:hAnsi="Times New Roman" w:cs="Times New Roman"/>
          <w:szCs w:val="21"/>
        </w:rPr>
        <w:t>持续</w:t>
      </w:r>
      <w:r w:rsidR="006F2F92" w:rsidRPr="00ED6430">
        <w:rPr>
          <w:rFonts w:ascii="Times New Roman" w:hAnsi="Times New Roman" w:cs="Times New Roman" w:hint="eastAsia"/>
          <w:szCs w:val="21"/>
        </w:rPr>
        <w:t>高质量发展</w:t>
      </w:r>
      <w:r w:rsidR="00F347B8" w:rsidRPr="00ED6430">
        <w:rPr>
          <w:rFonts w:ascii="Times New Roman" w:hAnsi="Times New Roman" w:cs="Times New Roman"/>
          <w:szCs w:val="21"/>
        </w:rPr>
        <w:t>。</w:t>
      </w:r>
    </w:p>
    <w:p w14:paraId="0961F51B"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在上游端，加大</w:t>
      </w:r>
      <w:r w:rsidRPr="00ED6430">
        <w:rPr>
          <w:rFonts w:ascii="Times New Roman" w:hAnsi="Times New Roman" w:cs="Times New Roman" w:hint="eastAsia"/>
          <w:szCs w:val="21"/>
        </w:rPr>
        <w:t>所属</w:t>
      </w:r>
      <w:r w:rsidRPr="00ED6430">
        <w:rPr>
          <w:rFonts w:ascii="Times New Roman" w:hAnsi="Times New Roman" w:cs="Times New Roman"/>
          <w:szCs w:val="21"/>
        </w:rPr>
        <w:t>矿权的资源勘</w:t>
      </w:r>
      <w:r w:rsidRPr="00ED6430">
        <w:rPr>
          <w:rFonts w:ascii="Times New Roman" w:hAnsi="Times New Roman" w:cs="Times New Roman" w:hint="eastAsia"/>
          <w:szCs w:val="21"/>
        </w:rPr>
        <w:t>探</w:t>
      </w:r>
      <w:r w:rsidRPr="00ED6430">
        <w:rPr>
          <w:rFonts w:ascii="Times New Roman" w:hAnsi="Times New Roman" w:cs="Times New Roman"/>
          <w:szCs w:val="21"/>
        </w:rPr>
        <w:t>，</w:t>
      </w:r>
      <w:r w:rsidRPr="00ED6430">
        <w:rPr>
          <w:rFonts w:ascii="Times New Roman" w:hAnsi="Times New Roman" w:cs="Times New Roman" w:hint="eastAsia"/>
          <w:szCs w:val="21"/>
        </w:rPr>
        <w:t>加快实施</w:t>
      </w:r>
      <w:r w:rsidRPr="00ED6430">
        <w:rPr>
          <w:rFonts w:ascii="Times New Roman" w:hAnsi="Times New Roman" w:cs="Times New Roman"/>
          <w:szCs w:val="21"/>
        </w:rPr>
        <w:t>矿山深部开拓</w:t>
      </w:r>
      <w:r w:rsidRPr="00ED6430">
        <w:rPr>
          <w:rFonts w:ascii="Times New Roman" w:hAnsi="Times New Roman" w:cs="Times New Roman" w:hint="eastAsia"/>
          <w:szCs w:val="21"/>
        </w:rPr>
        <w:t>建设，推动</w:t>
      </w:r>
      <w:r w:rsidRPr="00ED6430">
        <w:rPr>
          <w:rFonts w:ascii="Times New Roman" w:hAnsi="Times New Roman" w:cs="Times New Roman"/>
          <w:szCs w:val="21"/>
        </w:rPr>
        <w:t>采矿权矿山</w:t>
      </w:r>
      <w:r w:rsidRPr="00ED6430">
        <w:rPr>
          <w:rFonts w:ascii="Times New Roman" w:hAnsi="Times New Roman" w:cs="Times New Roman" w:hint="eastAsia"/>
          <w:szCs w:val="21"/>
        </w:rPr>
        <w:t>及其</w:t>
      </w:r>
      <w:r w:rsidRPr="00ED6430">
        <w:rPr>
          <w:rFonts w:ascii="Times New Roman" w:hAnsi="Times New Roman" w:cs="Times New Roman"/>
          <w:szCs w:val="21"/>
        </w:rPr>
        <w:t>周边探矿权矿区的资源整合，</w:t>
      </w:r>
      <w:r w:rsidRPr="00ED6430">
        <w:rPr>
          <w:rFonts w:ascii="Times New Roman" w:hAnsi="Times New Roman" w:cs="Times New Roman" w:hint="eastAsia"/>
          <w:szCs w:val="21"/>
        </w:rPr>
        <w:t>进一步</w:t>
      </w:r>
      <w:r w:rsidRPr="00ED6430">
        <w:rPr>
          <w:rFonts w:ascii="Times New Roman" w:hAnsi="Times New Roman" w:cs="Times New Roman"/>
          <w:szCs w:val="21"/>
        </w:rPr>
        <w:t>夯实资源基础</w:t>
      </w:r>
      <w:r w:rsidRPr="00ED6430">
        <w:rPr>
          <w:rFonts w:ascii="Times New Roman" w:hAnsi="Times New Roman" w:cs="Times New Roman" w:hint="eastAsia"/>
          <w:szCs w:val="21"/>
        </w:rPr>
        <w:t>。持续</w:t>
      </w:r>
      <w:r w:rsidRPr="00ED6430">
        <w:rPr>
          <w:rFonts w:ascii="Times New Roman" w:hAnsi="Times New Roman" w:cs="Times New Roman"/>
          <w:szCs w:val="21"/>
        </w:rPr>
        <w:t>加快矿山智能化建设，推进井下采选一体智能化技术改造</w:t>
      </w:r>
      <w:r w:rsidRPr="00ED6430">
        <w:rPr>
          <w:rFonts w:ascii="Times New Roman" w:hAnsi="Times New Roman" w:cs="Times New Roman" w:hint="eastAsia"/>
          <w:szCs w:val="21"/>
        </w:rPr>
        <w:t>，提高</w:t>
      </w:r>
      <w:r w:rsidRPr="00ED6430">
        <w:rPr>
          <w:rFonts w:ascii="Times New Roman" w:hAnsi="Times New Roman" w:cs="Times New Roman"/>
          <w:szCs w:val="21"/>
        </w:rPr>
        <w:t>矿山</w:t>
      </w:r>
      <w:r w:rsidRPr="00ED6430">
        <w:rPr>
          <w:rFonts w:ascii="Times New Roman" w:hAnsi="Times New Roman" w:cs="Times New Roman" w:hint="eastAsia"/>
          <w:szCs w:val="21"/>
        </w:rPr>
        <w:t>开采效率</w:t>
      </w:r>
      <w:r w:rsidRPr="00ED6430">
        <w:rPr>
          <w:rFonts w:ascii="Times New Roman" w:hAnsi="Times New Roman" w:cs="Times New Roman"/>
          <w:szCs w:val="21"/>
        </w:rPr>
        <w:t>。</w:t>
      </w:r>
    </w:p>
    <w:p w14:paraId="0E04D079"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lastRenderedPageBreak/>
        <w:t>在中游端，充分利用钨资源自身生产优势，打造智能、高效、优质、安全、低能耗的</w:t>
      </w:r>
      <w:r w:rsidRPr="00ED6430">
        <w:rPr>
          <w:rFonts w:ascii="Times New Roman" w:hAnsi="Times New Roman" w:cs="Times New Roman" w:hint="eastAsia"/>
          <w:szCs w:val="21"/>
        </w:rPr>
        <w:t>自动化生产</w:t>
      </w:r>
      <w:r w:rsidRPr="00ED6430">
        <w:rPr>
          <w:rFonts w:ascii="Times New Roman" w:hAnsi="Times New Roman" w:cs="Times New Roman"/>
          <w:szCs w:val="21"/>
        </w:rPr>
        <w:t>车间，以成熟的先进技术推动</w:t>
      </w:r>
      <w:r w:rsidRPr="00ED6430">
        <w:rPr>
          <w:rFonts w:ascii="Times New Roman" w:hAnsi="Times New Roman" w:cs="Times New Roman" w:hint="eastAsia"/>
          <w:szCs w:val="21"/>
        </w:rPr>
        <w:t>粉末</w:t>
      </w:r>
      <w:r w:rsidRPr="00ED6430">
        <w:rPr>
          <w:rFonts w:ascii="Times New Roman" w:hAnsi="Times New Roman" w:cs="Times New Roman"/>
          <w:szCs w:val="21"/>
        </w:rPr>
        <w:t>产品工艺的改进，进一步提高且稳定产品质量，着力</w:t>
      </w:r>
      <w:r w:rsidRPr="00ED6430">
        <w:rPr>
          <w:rFonts w:ascii="Times New Roman" w:hAnsi="Times New Roman" w:cs="Times New Roman" w:hint="eastAsia"/>
          <w:szCs w:val="21"/>
        </w:rPr>
        <w:t>生产特色粉末</w:t>
      </w:r>
      <w:r w:rsidRPr="00ED6430">
        <w:rPr>
          <w:rFonts w:ascii="Times New Roman" w:hAnsi="Times New Roman" w:cs="Times New Roman"/>
          <w:szCs w:val="21"/>
        </w:rPr>
        <w:t>产品来满足不同客户的需求。同时，加快冶炼环节绿色化改造，</w:t>
      </w:r>
      <w:r w:rsidRPr="00ED6430">
        <w:t>践行绿色低碳发展理念，积极履行社会责任，促进高质量可持续发展。</w:t>
      </w:r>
    </w:p>
    <w:p w14:paraId="69BE6641"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在下游端，</w:t>
      </w:r>
      <w:r w:rsidRPr="00ED6430">
        <w:rPr>
          <w:rFonts w:ascii="Times New Roman" w:hAnsi="Times New Roman" w:cs="Times New Roman" w:hint="eastAsia"/>
          <w:szCs w:val="21"/>
        </w:rPr>
        <w:t>赣州</w:t>
      </w:r>
      <w:r w:rsidRPr="00ED6430">
        <w:rPr>
          <w:rFonts w:ascii="Times New Roman" w:hAnsi="Times New Roman" w:cs="Times New Roman"/>
          <w:szCs w:val="21"/>
        </w:rPr>
        <w:t>澳克泰深耕</w:t>
      </w:r>
      <w:r w:rsidRPr="00ED6430">
        <w:rPr>
          <w:rFonts w:ascii="Times New Roman" w:hAnsi="Times New Roman" w:cs="Times New Roman" w:hint="eastAsia"/>
          <w:szCs w:val="21"/>
        </w:rPr>
        <w:t>硬质合金</w:t>
      </w:r>
      <w:r w:rsidRPr="00ED6430">
        <w:rPr>
          <w:rFonts w:ascii="Times New Roman" w:hAnsi="Times New Roman" w:cs="Times New Roman"/>
          <w:szCs w:val="21"/>
        </w:rPr>
        <w:t>高附加值产品，</w:t>
      </w:r>
      <w:r w:rsidRPr="00ED6430">
        <w:rPr>
          <w:rFonts w:ascii="Times New Roman" w:hAnsi="Times New Roman" w:cs="Times New Roman" w:hint="eastAsia"/>
          <w:szCs w:val="21"/>
        </w:rPr>
        <w:t>推进</w:t>
      </w:r>
      <w:r w:rsidRPr="00ED6430">
        <w:rPr>
          <w:rFonts w:ascii="Times New Roman" w:hAnsi="Times New Roman" w:cs="Times New Roman"/>
          <w:szCs w:val="21"/>
        </w:rPr>
        <w:t>高端品牌发展战略，加快向</w:t>
      </w:r>
      <w:r w:rsidRPr="00ED6430">
        <w:rPr>
          <w:rFonts w:ascii="Times New Roman" w:hAnsi="Times New Roman" w:cs="Times New Roman" w:hint="eastAsia"/>
          <w:szCs w:val="21"/>
        </w:rPr>
        <w:t>航空航天</w:t>
      </w:r>
      <w:r w:rsidRPr="00ED6430">
        <w:rPr>
          <w:rFonts w:ascii="Times New Roman" w:hAnsi="Times New Roman" w:cs="Times New Roman"/>
          <w:szCs w:val="21"/>
        </w:rPr>
        <w:t>、新能源等重点行业</w:t>
      </w:r>
      <w:r w:rsidRPr="00ED6430">
        <w:rPr>
          <w:rFonts w:ascii="Times New Roman" w:hAnsi="Times New Roman" w:cs="Times New Roman" w:hint="eastAsia"/>
          <w:szCs w:val="21"/>
        </w:rPr>
        <w:t>的</w:t>
      </w:r>
      <w:r w:rsidRPr="00ED6430">
        <w:rPr>
          <w:rFonts w:ascii="Times New Roman" w:hAnsi="Times New Roman" w:cs="Times New Roman"/>
          <w:szCs w:val="21"/>
        </w:rPr>
        <w:t>应用领域</w:t>
      </w:r>
      <w:r w:rsidRPr="00ED6430">
        <w:rPr>
          <w:rFonts w:ascii="Times New Roman" w:hAnsi="Times New Roman" w:cs="Times New Roman" w:hint="eastAsia"/>
          <w:szCs w:val="21"/>
        </w:rPr>
        <w:t>进行产品</w:t>
      </w:r>
      <w:r w:rsidRPr="00ED6430">
        <w:rPr>
          <w:rFonts w:ascii="Times New Roman" w:hAnsi="Times New Roman" w:cs="Times New Roman"/>
          <w:szCs w:val="21"/>
        </w:rPr>
        <w:t>布局，</w:t>
      </w:r>
      <w:r w:rsidRPr="00ED6430">
        <w:rPr>
          <w:rFonts w:ascii="Times New Roman" w:hAnsi="Times New Roman" w:cs="Times New Roman" w:hint="eastAsia"/>
          <w:szCs w:val="21"/>
        </w:rPr>
        <w:t>做精做强</w:t>
      </w:r>
      <w:r w:rsidRPr="00ED6430">
        <w:rPr>
          <w:rFonts w:ascii="Times New Roman" w:hAnsi="Times New Roman" w:cs="Times New Roman"/>
          <w:szCs w:val="21"/>
        </w:rPr>
        <w:t>刀具及相关业务，</w:t>
      </w:r>
      <w:r w:rsidRPr="00ED6430">
        <w:rPr>
          <w:rFonts w:ascii="Times New Roman" w:hAnsi="Times New Roman" w:cs="Times New Roman" w:hint="eastAsia"/>
          <w:szCs w:val="21"/>
        </w:rPr>
        <w:t>形成可转位刀片</w:t>
      </w:r>
      <w:r w:rsidR="00AF51C1" w:rsidRPr="00ED6430">
        <w:rPr>
          <w:rFonts w:ascii="Times New Roman" w:hAnsi="Times New Roman" w:cs="Times New Roman" w:hint="eastAsia"/>
          <w:szCs w:val="21"/>
        </w:rPr>
        <w:t>、</w:t>
      </w:r>
      <w:r w:rsidRPr="00ED6430">
        <w:rPr>
          <w:rFonts w:ascii="Times New Roman" w:hAnsi="Times New Roman" w:cs="Times New Roman" w:hint="eastAsia"/>
          <w:szCs w:val="21"/>
        </w:rPr>
        <w:t>整体切削刀具</w:t>
      </w:r>
      <w:r w:rsidR="00AF51C1" w:rsidRPr="00ED6430">
        <w:rPr>
          <w:rFonts w:ascii="Times New Roman" w:hAnsi="Times New Roman" w:cs="Times New Roman" w:hint="eastAsia"/>
          <w:szCs w:val="21"/>
        </w:rPr>
        <w:t>、硬质合金棒材、涂层装备及服务</w:t>
      </w:r>
      <w:r w:rsidRPr="00ED6430">
        <w:rPr>
          <w:rFonts w:ascii="Times New Roman" w:hAnsi="Times New Roman" w:cs="Times New Roman" w:hint="eastAsia"/>
          <w:szCs w:val="21"/>
        </w:rPr>
        <w:t>和高端陶瓷材料五大业务板块。</w:t>
      </w:r>
    </w:p>
    <w:p w14:paraId="4865C393" w14:textId="77777777" w:rsidR="009F4821" w:rsidRPr="00ED6430" w:rsidRDefault="00F347B8">
      <w:pPr>
        <w:spacing w:line="360" w:lineRule="auto"/>
        <w:ind w:firstLineChars="200" w:firstLine="422"/>
        <w:jc w:val="both"/>
        <w:rPr>
          <w:rFonts w:ascii="Times New Roman" w:hAnsi="Times New Roman" w:cs="Times New Roman"/>
          <w:b/>
          <w:szCs w:val="21"/>
        </w:rPr>
      </w:pPr>
      <w:r w:rsidRPr="00ED6430">
        <w:rPr>
          <w:rFonts w:ascii="Times New Roman" w:hAnsi="Times New Roman" w:cs="Times New Roman"/>
          <w:b/>
          <w:szCs w:val="21"/>
        </w:rPr>
        <w:t xml:space="preserve">3. </w:t>
      </w:r>
      <w:r w:rsidRPr="00ED6430">
        <w:rPr>
          <w:rFonts w:ascii="Times New Roman" w:hAnsi="Times New Roman" w:cs="Times New Roman"/>
          <w:b/>
          <w:szCs w:val="21"/>
        </w:rPr>
        <w:t>经营计划</w:t>
      </w:r>
    </w:p>
    <w:p w14:paraId="030CB0D4" w14:textId="77777777" w:rsidR="009F4821" w:rsidRPr="00ED6430" w:rsidRDefault="00F347B8">
      <w:pPr>
        <w:spacing w:line="360" w:lineRule="auto"/>
        <w:ind w:firstLineChars="150" w:firstLine="316"/>
        <w:jc w:val="both"/>
        <w:rPr>
          <w:rFonts w:ascii="Times New Roman" w:hAnsi="Times New Roman" w:cs="Times New Roman"/>
          <w:b/>
          <w:szCs w:val="21"/>
        </w:rPr>
      </w:pPr>
      <w:r w:rsidRPr="00ED6430">
        <w:rPr>
          <w:rFonts w:ascii="Times New Roman" w:hAnsi="Times New Roman" w:cs="Times New Roman"/>
          <w:b/>
          <w:szCs w:val="21"/>
        </w:rPr>
        <w:t>（</w:t>
      </w:r>
      <w:r w:rsidRPr="00ED6430">
        <w:rPr>
          <w:rFonts w:ascii="Times New Roman" w:hAnsi="Times New Roman" w:cs="Times New Roman"/>
          <w:b/>
          <w:szCs w:val="21"/>
        </w:rPr>
        <w:t>1</w:t>
      </w:r>
      <w:r w:rsidRPr="00ED6430">
        <w:rPr>
          <w:rFonts w:ascii="Times New Roman" w:hAnsi="Times New Roman" w:cs="Times New Roman"/>
          <w:b/>
          <w:szCs w:val="21"/>
        </w:rPr>
        <w:t>）回顾总结前期披露的发展战略和经营计划在报告期内的进展</w:t>
      </w:r>
    </w:p>
    <w:p w14:paraId="18E86100"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1</w:t>
      </w:r>
      <w:r w:rsidRPr="00ED6430">
        <w:rPr>
          <w:rFonts w:ascii="Times New Roman" w:hAnsi="Times New Roman" w:cs="Times New Roman"/>
          <w:szCs w:val="21"/>
        </w:rPr>
        <w:t>）报告期内，公司矿山</w:t>
      </w:r>
      <w:r w:rsidRPr="00ED6430">
        <w:rPr>
          <w:rFonts w:ascii="Times New Roman" w:hAnsi="Times New Roman" w:cs="Times New Roman"/>
        </w:rPr>
        <w:t>各项开采指标均完成年初计划，并对公司探矿权矿区和采矿权矿山实施勘探及深部找矿工作，找矿勘探效果明显。新安子钨锡矿采矿权矿山与龙潭面探矿权矿区的资源整合方案，已获得自然资源部划定矿区范围的批复，公司正在对划定的矿区范围进行资源储量核实；淘锡坑钨矿采矿权矿山与东峰探矿权矿区的资源整合</w:t>
      </w:r>
      <w:r w:rsidRPr="00ED6430">
        <w:rPr>
          <w:rFonts w:ascii="Times New Roman" w:hAnsi="Times New Roman" w:cs="Times New Roman" w:hint="eastAsia"/>
        </w:rPr>
        <w:t>划定矿区范围申请已报自然资源部受理</w:t>
      </w:r>
      <w:r w:rsidRPr="00ED6430">
        <w:rPr>
          <w:rFonts w:ascii="Times New Roman" w:hAnsi="Times New Roman" w:cs="Times New Roman"/>
        </w:rPr>
        <w:t>。</w:t>
      </w:r>
      <w:r w:rsidRPr="00ED6430">
        <w:rPr>
          <w:rFonts w:ascii="Times New Roman" w:hAnsi="Times New Roman" w:cs="Times New Roman"/>
          <w:szCs w:val="21"/>
        </w:rPr>
        <w:t>对矿山井下通风、排水进行自动化、智能化改造，均已实现远程控制，同时</w:t>
      </w:r>
      <w:r w:rsidRPr="00ED6430">
        <w:rPr>
          <w:rFonts w:ascii="Times New Roman" w:hAnsi="Times New Roman" w:cs="Times New Roman" w:hint="eastAsia"/>
          <w:szCs w:val="21"/>
        </w:rPr>
        <w:t>研究</w:t>
      </w:r>
      <w:r w:rsidRPr="00ED6430">
        <w:rPr>
          <w:rFonts w:ascii="Times New Roman" w:hAnsi="Times New Roman" w:cs="Times New Roman"/>
          <w:szCs w:val="21"/>
        </w:rPr>
        <w:t>和采用更安全高效的深孔爆破开采</w:t>
      </w:r>
      <w:r w:rsidRPr="00ED6430">
        <w:rPr>
          <w:rFonts w:ascii="Times New Roman" w:hAnsi="Times New Roman" w:cs="Times New Roman" w:hint="eastAsia"/>
          <w:szCs w:val="21"/>
        </w:rPr>
        <w:t>工艺</w:t>
      </w:r>
      <w:r w:rsidRPr="00ED6430">
        <w:rPr>
          <w:rFonts w:ascii="Times New Roman" w:hAnsi="Times New Roman" w:cs="Times New Roman"/>
          <w:szCs w:val="21"/>
        </w:rPr>
        <w:t>。</w:t>
      </w:r>
    </w:p>
    <w:p w14:paraId="25DE0862" w14:textId="77777777" w:rsidR="009F4821"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szCs w:val="21"/>
        </w:rPr>
        <w:t>2</w:t>
      </w:r>
      <w:r w:rsidRPr="00ED6430">
        <w:rPr>
          <w:rFonts w:ascii="Times New Roman" w:hAnsi="Times New Roman" w:cs="Times New Roman"/>
          <w:szCs w:val="21"/>
        </w:rPr>
        <w:t>）报告期内，公司积极推进绿色冶炼新工艺，其中白钨绿色冶炼新工艺已完成部分设备的改造。截至本报告披露日，公司</w:t>
      </w:r>
      <w:r w:rsidRPr="00ED6430">
        <w:rPr>
          <w:rFonts w:ascii="Times New Roman" w:hAnsi="Times New Roman" w:cs="Times New Roman"/>
          <w:szCs w:val="21"/>
        </w:rPr>
        <w:t>“</w:t>
      </w:r>
      <w:r w:rsidRPr="00ED6430">
        <w:rPr>
          <w:rFonts w:ascii="Times New Roman" w:hAnsi="Times New Roman" w:cs="Times New Roman"/>
          <w:szCs w:val="21"/>
        </w:rPr>
        <w:t>超高性能钨粉体智能制造项目</w:t>
      </w:r>
      <w:r w:rsidRPr="00ED6430">
        <w:rPr>
          <w:rFonts w:ascii="Times New Roman" w:hAnsi="Times New Roman" w:cs="Times New Roman"/>
          <w:szCs w:val="21"/>
        </w:rPr>
        <w:t>”</w:t>
      </w:r>
      <w:r w:rsidRPr="00ED6430">
        <w:rPr>
          <w:rFonts w:ascii="Times New Roman" w:hAnsi="Times New Roman" w:cs="Times New Roman"/>
          <w:szCs w:val="21"/>
        </w:rPr>
        <w:t>一期</w:t>
      </w:r>
      <w:r w:rsidRPr="00ED6430">
        <w:rPr>
          <w:rFonts w:ascii="Times New Roman" w:hAnsi="Times New Roman" w:cs="Times New Roman"/>
        </w:rPr>
        <w:t>已完成验收，目前正式投入生产。公司对粉末产品建立了工艺标准鉴定体系和数据评价分析库，通过智能控制系统，粉末产品质量和稳定性进一步提高。</w:t>
      </w:r>
    </w:p>
    <w:p w14:paraId="51F457BD"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rPr>
        <w:t>3</w:t>
      </w:r>
      <w:r w:rsidRPr="00ED6430">
        <w:rPr>
          <w:rFonts w:ascii="Times New Roman" w:hAnsi="Times New Roman" w:cs="Times New Roman"/>
        </w:rPr>
        <w:t>）报告期内，赣州澳克泰</w:t>
      </w:r>
      <w:r w:rsidRPr="00ED6430">
        <w:rPr>
          <w:rFonts w:ascii="Times New Roman" w:hAnsi="Times New Roman" w:cs="Times New Roman"/>
        </w:rPr>
        <w:t>“</w:t>
      </w:r>
      <w:r w:rsidRPr="00ED6430">
        <w:rPr>
          <w:rFonts w:ascii="Times New Roman" w:hAnsi="Times New Roman" w:cs="Times New Roman"/>
        </w:rPr>
        <w:t>年产</w:t>
      </w:r>
      <w:r w:rsidRPr="00ED6430">
        <w:rPr>
          <w:rFonts w:ascii="Times New Roman" w:hAnsi="Times New Roman" w:cs="Times New Roman"/>
        </w:rPr>
        <w:t>2000</w:t>
      </w:r>
      <w:r w:rsidRPr="00ED6430">
        <w:rPr>
          <w:rFonts w:ascii="Times New Roman" w:hAnsi="Times New Roman" w:cs="Times New Roman"/>
        </w:rPr>
        <w:t>万片高性能硬质合金精密刀具改扩建</w:t>
      </w:r>
      <w:r w:rsidRPr="00ED6430">
        <w:rPr>
          <w:rFonts w:ascii="Times New Roman" w:hAnsi="Times New Roman" w:cs="Times New Roman"/>
        </w:rPr>
        <w:t>”</w:t>
      </w:r>
      <w:r w:rsidRPr="00ED6430">
        <w:rPr>
          <w:rFonts w:ascii="Times New Roman" w:hAnsi="Times New Roman" w:cs="Times New Roman"/>
        </w:rPr>
        <w:t>项目已完成验收。赣州澳克泰由产品线布局向行业应用布局转型，通过差异化销售策略，在汽车、航空航天、工程机械、</w:t>
      </w:r>
      <w:r w:rsidRPr="00ED6430">
        <w:rPr>
          <w:rFonts w:ascii="Times New Roman" w:hAnsi="Times New Roman" w:cs="Times New Roman"/>
        </w:rPr>
        <w:t>3C</w:t>
      </w:r>
      <w:r w:rsidRPr="00ED6430">
        <w:rPr>
          <w:rFonts w:ascii="Times New Roman" w:hAnsi="Times New Roman" w:cs="Times New Roman"/>
        </w:rPr>
        <w:t>小零件等行业拥有了一批重点核心客户，提升了赣州澳克泰在相关行业的品牌影响力，加快了澳克泰高端品牌战略的实施。</w:t>
      </w:r>
    </w:p>
    <w:p w14:paraId="25D6DA15" w14:textId="77777777" w:rsidR="009F4821" w:rsidRPr="00ED6430" w:rsidRDefault="00F347B8">
      <w:pPr>
        <w:spacing w:line="360" w:lineRule="auto"/>
        <w:ind w:firstLineChars="150" w:firstLine="316"/>
        <w:jc w:val="both"/>
        <w:rPr>
          <w:rFonts w:ascii="Times New Roman" w:hAnsi="Times New Roman" w:cs="Times New Roman"/>
          <w:b/>
          <w:szCs w:val="21"/>
        </w:rPr>
      </w:pPr>
      <w:r w:rsidRPr="00ED6430">
        <w:rPr>
          <w:rFonts w:ascii="Times New Roman" w:hAnsi="Times New Roman" w:cs="Times New Roman"/>
          <w:b/>
          <w:szCs w:val="21"/>
        </w:rPr>
        <w:t>（</w:t>
      </w:r>
      <w:r w:rsidRPr="00ED6430">
        <w:rPr>
          <w:rFonts w:ascii="Times New Roman" w:hAnsi="Times New Roman" w:cs="Times New Roman"/>
          <w:b/>
          <w:szCs w:val="21"/>
        </w:rPr>
        <w:t>2</w:t>
      </w:r>
      <w:r w:rsidRPr="00ED6430">
        <w:rPr>
          <w:rFonts w:ascii="Times New Roman" w:hAnsi="Times New Roman" w:cs="Times New Roman"/>
          <w:b/>
          <w:szCs w:val="21"/>
        </w:rPr>
        <w:t>）</w:t>
      </w:r>
      <w:r w:rsidRPr="00ED6430">
        <w:rPr>
          <w:rFonts w:ascii="Times New Roman" w:hAnsi="Times New Roman" w:cs="Times New Roman"/>
          <w:b/>
          <w:szCs w:val="21"/>
        </w:rPr>
        <w:t>2023</w:t>
      </w:r>
      <w:r w:rsidRPr="00ED6430">
        <w:rPr>
          <w:rFonts w:ascii="Times New Roman" w:hAnsi="Times New Roman" w:cs="Times New Roman"/>
          <w:b/>
          <w:szCs w:val="21"/>
        </w:rPr>
        <w:t>年生产经营计划</w:t>
      </w:r>
    </w:p>
    <w:p w14:paraId="3E792B19" w14:textId="77777777" w:rsidR="009F4821" w:rsidRPr="00ED6430" w:rsidRDefault="00AF51C1">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公司</w:t>
      </w:r>
      <w:r w:rsidR="00F347B8" w:rsidRPr="00ED6430">
        <w:rPr>
          <w:rFonts w:ascii="Times New Roman" w:hAnsi="Times New Roman" w:cs="Times New Roman"/>
          <w:szCs w:val="21"/>
        </w:rPr>
        <w:t>2021</w:t>
      </w:r>
      <w:r w:rsidR="00F347B8" w:rsidRPr="00ED6430">
        <w:rPr>
          <w:rFonts w:ascii="Times New Roman" w:hAnsi="Times New Roman" w:cs="Times New Roman"/>
          <w:szCs w:val="21"/>
        </w:rPr>
        <w:t>年年度报告中披露，</w:t>
      </w:r>
      <w:r w:rsidR="00F347B8" w:rsidRPr="00ED6430">
        <w:rPr>
          <w:rFonts w:ascii="Times New Roman" w:hAnsi="Times New Roman" w:cs="Times New Roman"/>
          <w:szCs w:val="21"/>
        </w:rPr>
        <w:t>2022</w:t>
      </w:r>
      <w:r w:rsidR="00F347B8" w:rsidRPr="00ED6430">
        <w:rPr>
          <w:rFonts w:ascii="Times New Roman" w:hAnsi="Times New Roman" w:cs="Times New Roman"/>
          <w:szCs w:val="21"/>
        </w:rPr>
        <w:t>年计划销售收入</w:t>
      </w:r>
      <w:r w:rsidR="00F347B8" w:rsidRPr="00ED6430">
        <w:rPr>
          <w:rFonts w:ascii="Times New Roman" w:hAnsi="Times New Roman" w:cs="Times New Roman"/>
          <w:szCs w:val="21"/>
        </w:rPr>
        <w:t>28</w:t>
      </w:r>
      <w:r w:rsidR="00F347B8" w:rsidRPr="00ED6430">
        <w:rPr>
          <w:rFonts w:ascii="Times New Roman" w:hAnsi="Times New Roman" w:cs="Times New Roman"/>
          <w:szCs w:val="21"/>
        </w:rPr>
        <w:t>亿元。</w:t>
      </w:r>
      <w:r w:rsidR="00F347B8" w:rsidRPr="00ED6430">
        <w:rPr>
          <w:rFonts w:ascii="Times New Roman" w:hAnsi="Times New Roman" w:cs="Times New Roman"/>
          <w:szCs w:val="21"/>
        </w:rPr>
        <w:t>2022</w:t>
      </w:r>
      <w:r w:rsidR="00F347B8" w:rsidRPr="00ED6430">
        <w:rPr>
          <w:rFonts w:ascii="Times New Roman" w:hAnsi="Times New Roman" w:cs="Times New Roman"/>
          <w:szCs w:val="21"/>
        </w:rPr>
        <w:t>年，公司实际销售收入</w:t>
      </w:r>
      <w:r w:rsidR="00F347B8" w:rsidRPr="00ED6430">
        <w:rPr>
          <w:rFonts w:ascii="Times New Roman" w:hAnsi="Times New Roman" w:cs="Times New Roman"/>
          <w:szCs w:val="21"/>
        </w:rPr>
        <w:t>32</w:t>
      </w:r>
      <w:r w:rsidR="00F347B8" w:rsidRPr="00ED6430">
        <w:rPr>
          <w:rFonts w:ascii="Times New Roman" w:hAnsi="Times New Roman" w:cs="Times New Roman"/>
          <w:szCs w:val="21"/>
        </w:rPr>
        <w:t>亿元，超过计划</w:t>
      </w:r>
      <w:r w:rsidR="00F347B8" w:rsidRPr="00ED6430">
        <w:rPr>
          <w:rFonts w:ascii="Times New Roman" w:hAnsi="Times New Roman" w:cs="Times New Roman"/>
          <w:szCs w:val="21"/>
        </w:rPr>
        <w:t>14.29%</w:t>
      </w:r>
      <w:r w:rsidR="00F347B8" w:rsidRPr="00ED6430">
        <w:rPr>
          <w:rFonts w:ascii="Times New Roman" w:hAnsi="Times New Roman" w:cs="Times New Roman"/>
          <w:szCs w:val="21"/>
        </w:rPr>
        <w:t>，主要原因是公司发挥全产业链优势，利用先进的技术及工艺，提升了粉末产品质量及稳定性，</w:t>
      </w:r>
      <w:r w:rsidR="00F347B8" w:rsidRPr="00ED6430">
        <w:rPr>
          <w:rFonts w:ascii="Times New Roman" w:hAnsi="Times New Roman" w:cs="Times New Roman" w:hint="eastAsia"/>
          <w:szCs w:val="21"/>
        </w:rPr>
        <w:t>且</w:t>
      </w:r>
      <w:r w:rsidR="00F347B8" w:rsidRPr="00ED6430">
        <w:rPr>
          <w:rFonts w:ascii="Times New Roman" w:hAnsi="Times New Roman" w:cs="Times New Roman"/>
          <w:szCs w:val="21"/>
        </w:rPr>
        <w:t>积极开拓市场，产品销量和销售价格同比均上涨，经营业绩稳步增长。</w:t>
      </w:r>
    </w:p>
    <w:p w14:paraId="4977454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2023</w:t>
      </w:r>
      <w:r w:rsidRPr="00ED6430">
        <w:rPr>
          <w:rFonts w:ascii="Times New Roman" w:hAnsi="Times New Roman" w:cs="Times New Roman" w:hint="eastAsia"/>
          <w:szCs w:val="21"/>
        </w:rPr>
        <w:t>年公司计划销售收入</w:t>
      </w:r>
      <w:r w:rsidR="00712BB8" w:rsidRPr="00ED6430">
        <w:rPr>
          <w:rFonts w:ascii="Times New Roman" w:hAnsi="Times New Roman" w:cs="Times New Roman"/>
          <w:szCs w:val="21"/>
        </w:rPr>
        <w:t>33</w:t>
      </w:r>
      <w:r w:rsidRPr="00ED6430">
        <w:rPr>
          <w:rFonts w:ascii="Times New Roman" w:hAnsi="Times New Roman" w:cs="Times New Roman" w:hint="eastAsia"/>
          <w:szCs w:val="21"/>
        </w:rPr>
        <w:t>亿元</w:t>
      </w:r>
      <w:r w:rsidRPr="00ED6430">
        <w:rPr>
          <w:rFonts w:ascii="Times New Roman" w:hAnsi="Times New Roman" w:cs="Times New Roman"/>
          <w:szCs w:val="21"/>
        </w:rPr>
        <w:t>。本经营计划并不构成公司对投资者的业绩承诺，投资者对此应保持足够的风险意识，并且应当理解经营计划与业绩承诺之间的差异。经营计划能否实现取决于市场状况变化、经营团队的努力程度等多种因素，存在较大的不确定性，敬请投资者特别注意。</w:t>
      </w:r>
    </w:p>
    <w:p w14:paraId="7FA8D36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1</w:t>
      </w:r>
      <w:r w:rsidRPr="00ED6430">
        <w:rPr>
          <w:rFonts w:ascii="Times New Roman" w:hAnsi="Times New Roman" w:cs="Times New Roman"/>
          <w:szCs w:val="21"/>
        </w:rPr>
        <w:t>）矿山板块</w:t>
      </w:r>
    </w:p>
    <w:p w14:paraId="0AC251B6"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lastRenderedPageBreak/>
        <w:t>矿山</w:t>
      </w:r>
      <w:r w:rsidRPr="00ED6430">
        <w:rPr>
          <w:rFonts w:ascii="Times New Roman" w:hAnsi="Times New Roman" w:cs="Times New Roman"/>
          <w:szCs w:val="21"/>
        </w:rPr>
        <w:t>资源勘查方面，</w:t>
      </w:r>
      <w:r w:rsidRPr="00ED6430">
        <w:rPr>
          <w:rStyle w:val="ad"/>
          <w:rFonts w:ascii="宋体" w:eastAsia="宋体" w:hAnsi="宋体" w:cs="宋体" w:hint="eastAsia"/>
          <w:bCs/>
          <w:i w:val="0"/>
          <w:iCs w:val="0"/>
          <w:color w:val="333333"/>
          <w:shd w:val="clear" w:color="auto" w:fill="FFFFFF"/>
        </w:rPr>
        <w:t>①</w:t>
      </w:r>
      <w:r w:rsidRPr="00ED6430">
        <w:rPr>
          <w:rFonts w:ascii="Times New Roman" w:hAnsi="Times New Roman" w:cs="Times New Roman"/>
          <w:szCs w:val="21"/>
        </w:rPr>
        <w:t>重点对淘锡坑钨矿枫岭坑进行深部找矿，推进淘锡坑钨矿与东峰探矿权矿区的整合。</w:t>
      </w:r>
      <w:r w:rsidRPr="00ED6430">
        <w:rPr>
          <w:rStyle w:val="ad"/>
          <w:rFonts w:ascii="宋体" w:eastAsia="宋体" w:hAnsi="宋体" w:cs="宋体" w:hint="eastAsia"/>
          <w:bCs/>
          <w:i w:val="0"/>
          <w:iCs w:val="0"/>
          <w:color w:val="333333"/>
          <w:shd w:val="clear" w:color="auto" w:fill="FFFFFF"/>
        </w:rPr>
        <w:t>②</w:t>
      </w:r>
      <w:r w:rsidRPr="00ED6430">
        <w:rPr>
          <w:rFonts w:ascii="Times New Roman" w:hAnsi="Times New Roman" w:cs="Times New Roman"/>
          <w:szCs w:val="21"/>
        </w:rPr>
        <w:t>对新安子钨锡矿南部区域进行探矿找矿，加快新安子钨锡矿与龙潭面探矿权矿区的整合。</w:t>
      </w:r>
      <w:r w:rsidRPr="00ED6430">
        <w:rPr>
          <w:rStyle w:val="ad"/>
          <w:rFonts w:ascii="宋体" w:eastAsia="宋体" w:hAnsi="宋体" w:cs="宋体" w:hint="eastAsia"/>
          <w:bCs/>
          <w:i w:val="0"/>
          <w:iCs w:val="0"/>
          <w:color w:val="333333"/>
          <w:shd w:val="clear" w:color="auto" w:fill="FFFFFF"/>
        </w:rPr>
        <w:t>③</w:t>
      </w:r>
      <w:r w:rsidRPr="00ED6430">
        <w:rPr>
          <w:rFonts w:ascii="Times New Roman" w:hAnsi="Times New Roman" w:cs="Times New Roman"/>
          <w:szCs w:val="21"/>
        </w:rPr>
        <w:t>对大余石雷钨矿中带及长尾岭脉组</w:t>
      </w:r>
      <w:r w:rsidRPr="00ED6430">
        <w:rPr>
          <w:rFonts w:ascii="Times New Roman" w:hAnsi="Times New Roman" w:cs="Times New Roman"/>
          <w:szCs w:val="21"/>
        </w:rPr>
        <w:t>-100</w:t>
      </w:r>
      <w:r w:rsidRPr="00ED6430">
        <w:rPr>
          <w:rFonts w:ascii="Times New Roman" w:hAnsi="Times New Roman" w:cs="Times New Roman"/>
          <w:szCs w:val="21"/>
        </w:rPr>
        <w:t>米</w:t>
      </w:r>
      <w:r w:rsidRPr="00ED6430">
        <w:rPr>
          <w:rFonts w:ascii="Times New Roman" w:hAnsi="Times New Roman" w:cs="Times New Roman" w:hint="eastAsia"/>
          <w:szCs w:val="21"/>
        </w:rPr>
        <w:t>以上</w:t>
      </w:r>
      <w:r w:rsidRPr="00ED6430">
        <w:rPr>
          <w:rFonts w:ascii="Times New Roman" w:hAnsi="Times New Roman" w:cs="Times New Roman"/>
          <w:szCs w:val="21"/>
        </w:rPr>
        <w:t>进行探矿找矿，为开拓大余石雷钨矿深部资源提供依据。</w:t>
      </w:r>
      <w:r w:rsidRPr="00ED6430">
        <w:rPr>
          <w:rStyle w:val="ad"/>
          <w:rFonts w:ascii="宋体" w:eastAsia="宋体" w:hAnsi="宋体" w:cs="宋体" w:hint="eastAsia"/>
          <w:bCs/>
          <w:i w:val="0"/>
          <w:iCs w:val="0"/>
          <w:color w:val="333333"/>
          <w:shd w:val="clear" w:color="auto" w:fill="FFFFFF"/>
        </w:rPr>
        <w:t>④</w:t>
      </w:r>
      <w:r w:rsidRPr="00ED6430">
        <w:rPr>
          <w:rFonts w:ascii="Times New Roman" w:hAnsi="Times New Roman" w:cs="Times New Roman"/>
          <w:szCs w:val="21"/>
        </w:rPr>
        <w:t>推进黄竹垅钨矿及周边探矿权矿区的探矿工作。</w:t>
      </w:r>
      <w:r w:rsidRPr="00ED6430">
        <w:rPr>
          <w:rStyle w:val="ad"/>
          <w:rFonts w:ascii="宋体" w:eastAsia="宋体" w:hAnsi="宋体" w:cs="宋体" w:hint="eastAsia"/>
          <w:bCs/>
          <w:i w:val="0"/>
          <w:iCs w:val="0"/>
          <w:color w:val="333333"/>
          <w:shd w:val="clear" w:color="auto" w:fill="FFFFFF"/>
        </w:rPr>
        <w:t>⑤</w:t>
      </w:r>
      <w:r w:rsidRPr="00ED6430">
        <w:rPr>
          <w:rFonts w:ascii="Times New Roman" w:hAnsi="Times New Roman" w:cs="Times New Roman"/>
          <w:szCs w:val="21"/>
        </w:rPr>
        <w:t>根据锂元素赋存特点，</w:t>
      </w:r>
      <w:r w:rsidRPr="00ED6430">
        <w:rPr>
          <w:rFonts w:ascii="Times New Roman" w:hAnsi="Times New Roman" w:cs="Times New Roman" w:hint="eastAsia"/>
          <w:szCs w:val="21"/>
        </w:rPr>
        <w:t>对</w:t>
      </w:r>
      <w:r w:rsidRPr="00ED6430">
        <w:rPr>
          <w:rFonts w:ascii="Times New Roman" w:hAnsi="Times New Roman" w:cs="Times New Roman"/>
          <w:szCs w:val="21"/>
        </w:rPr>
        <w:t>所属矿权进行锂资源的普查，重点对大余石雷钨矿锂资源进行勘查。</w:t>
      </w:r>
    </w:p>
    <w:p w14:paraId="5BC57760" w14:textId="77777777" w:rsidR="009F4821" w:rsidRPr="00ED6430" w:rsidRDefault="00AF51C1">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矿山重点工程方面，主要</w:t>
      </w:r>
      <w:r w:rsidR="00F347B8" w:rsidRPr="00ED6430">
        <w:rPr>
          <w:rFonts w:ascii="Times New Roman" w:hAnsi="Times New Roman" w:cs="Times New Roman"/>
          <w:szCs w:val="21"/>
        </w:rPr>
        <w:t>围绕各矿区深部开拓建设及完善相关配套系统工程，推进</w:t>
      </w:r>
      <w:r w:rsidR="00F347B8" w:rsidRPr="00ED6430">
        <w:rPr>
          <w:rFonts w:ascii="Times New Roman" w:hAnsi="Times New Roman" w:cs="Times New Roman" w:hint="eastAsia"/>
          <w:szCs w:val="21"/>
        </w:rPr>
        <w:t>大余</w:t>
      </w:r>
      <w:r w:rsidR="00F347B8" w:rsidRPr="00ED6430">
        <w:rPr>
          <w:rFonts w:ascii="Times New Roman" w:hAnsi="Times New Roman" w:cs="Times New Roman"/>
          <w:szCs w:val="21"/>
        </w:rPr>
        <w:t>石雷钨矿</w:t>
      </w:r>
      <w:r w:rsidR="00F347B8" w:rsidRPr="00ED6430">
        <w:rPr>
          <w:rFonts w:ascii="Times New Roman" w:hAnsi="Times New Roman" w:cs="Times New Roman" w:hint="eastAsia"/>
          <w:szCs w:val="21"/>
        </w:rPr>
        <w:t>改扩建项目</w:t>
      </w:r>
      <w:r w:rsidR="00F347B8" w:rsidRPr="00ED6430">
        <w:rPr>
          <w:rFonts w:ascii="Times New Roman" w:hAnsi="Times New Roman" w:cs="Times New Roman"/>
          <w:szCs w:val="21"/>
        </w:rPr>
        <w:t>建设及尾矿库</w:t>
      </w:r>
      <w:r w:rsidR="00F347B8" w:rsidRPr="00ED6430">
        <w:rPr>
          <w:rFonts w:ascii="Times New Roman" w:hAnsi="Times New Roman" w:cs="Times New Roman" w:hint="eastAsia"/>
          <w:szCs w:val="21"/>
        </w:rPr>
        <w:t>闭库</w:t>
      </w:r>
      <w:r w:rsidR="00F347B8" w:rsidRPr="00ED6430">
        <w:rPr>
          <w:rFonts w:ascii="Times New Roman" w:hAnsi="Times New Roman" w:cs="Times New Roman"/>
          <w:szCs w:val="21"/>
        </w:rPr>
        <w:t>。同时，做好新安子钨锡矿细泥中铜等有价金属矿物的再回收项目建设。</w:t>
      </w:r>
    </w:p>
    <w:p w14:paraId="418189EC"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矿山资源综合利用方面，在做好矿石中有价金属矿物（主要是钨、锡、铜、锌）的回收外，加大对石英石的回收，充分做好砂、石的运营销售。</w:t>
      </w:r>
    </w:p>
    <w:p w14:paraId="2194F9BA"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矿山智能化建设方面，以新安子钨锡矿为试点单位，构建信息网络管理控制平台，将现有分散的可自动运行及远程控制的设备整合在调度中控室管理或操作，大力引进适合矿山的新设备、新技术，加块</w:t>
      </w:r>
      <w:r w:rsidRPr="00ED6430">
        <w:rPr>
          <w:rFonts w:ascii="Times New Roman" w:hAnsi="Times New Roman" w:cs="Times New Roman"/>
          <w:szCs w:val="21"/>
        </w:rPr>
        <w:t>“</w:t>
      </w:r>
      <w:r w:rsidRPr="00ED6430">
        <w:rPr>
          <w:rFonts w:ascii="Times New Roman" w:hAnsi="Times New Roman" w:cs="Times New Roman"/>
          <w:szCs w:val="21"/>
        </w:rPr>
        <w:t>机械化换人、自动化减人、智能化无人</w:t>
      </w:r>
      <w:r w:rsidRPr="00ED6430">
        <w:rPr>
          <w:rFonts w:ascii="Times New Roman" w:hAnsi="Times New Roman" w:cs="Times New Roman"/>
          <w:szCs w:val="21"/>
        </w:rPr>
        <w:t>”</w:t>
      </w:r>
      <w:r w:rsidRPr="00ED6430">
        <w:rPr>
          <w:rFonts w:ascii="Times New Roman" w:hAnsi="Times New Roman" w:cs="Times New Roman"/>
          <w:szCs w:val="21"/>
        </w:rPr>
        <w:t>的智能矿山建设，以装备升级带动生产系统和劳动组织优化，推动矿山可持续高质量发展。</w:t>
      </w:r>
    </w:p>
    <w:p w14:paraId="6B3D29FC" w14:textId="77777777" w:rsidR="009F4821" w:rsidRPr="00ED6430" w:rsidRDefault="00F347B8">
      <w:pPr>
        <w:spacing w:line="360" w:lineRule="auto"/>
        <w:ind w:firstLineChars="200" w:firstLine="420"/>
        <w:jc w:val="both"/>
        <w:rPr>
          <w:rFonts w:ascii="Times New Roman" w:hAnsi="Times New Roman" w:cs="Times New Roman"/>
          <w:color w:val="FF0000"/>
          <w:szCs w:val="21"/>
        </w:rPr>
      </w:pPr>
      <w:r w:rsidRPr="00ED6430">
        <w:rPr>
          <w:rFonts w:ascii="Times New Roman" w:hAnsi="Times New Roman" w:cs="Times New Roman"/>
          <w:szCs w:val="21"/>
        </w:rPr>
        <w:t>2</w:t>
      </w:r>
      <w:r w:rsidRPr="00ED6430">
        <w:rPr>
          <w:rFonts w:ascii="Times New Roman" w:hAnsi="Times New Roman" w:cs="Times New Roman"/>
          <w:szCs w:val="21"/>
        </w:rPr>
        <w:t>）深加工板块</w:t>
      </w:r>
    </w:p>
    <w:p w14:paraId="2480AB73" w14:textId="77777777" w:rsidR="009F4821" w:rsidRPr="00ED6430" w:rsidRDefault="00F347B8">
      <w:pPr>
        <w:spacing w:line="360" w:lineRule="auto"/>
        <w:ind w:firstLineChars="200" w:firstLine="420"/>
        <w:jc w:val="both"/>
        <w:rPr>
          <w:rFonts w:ascii="Times New Roman" w:hAnsi="Times New Roman" w:cs="Times New Roman"/>
        </w:rPr>
      </w:pPr>
      <w:r w:rsidRPr="00ED6430">
        <w:rPr>
          <w:rFonts w:ascii="Times New Roman" w:hAnsi="Times New Roman" w:cs="Times New Roman"/>
        </w:rPr>
        <w:t>加快绿色冶炼、节能降耗技术研发和成果转化落地，进一步实现安全发展、绿色发展。针对重点客户重点产品开展质量提升工作，继续推行标准化作业，严格贯彻执行工艺规程，优化生产工艺，提升产品质量及稳定性，加快粉末三期相关技术改造经验在其他生产车间的推广验证。研发等相关部门要围绕公司生产实际所需，大力开展技术攻关及新产品、新工艺研发。持续推进公司生产线数字化水平，为各工序及时掌握产品质量情况提供数据支撑。</w:t>
      </w:r>
    </w:p>
    <w:p w14:paraId="773E1AD7" w14:textId="77777777" w:rsidR="009F4821" w:rsidRPr="00ED6430" w:rsidRDefault="00F347B8">
      <w:pPr>
        <w:spacing w:line="360" w:lineRule="auto"/>
        <w:ind w:firstLineChars="200" w:firstLine="420"/>
        <w:jc w:val="both"/>
        <w:rPr>
          <w:rFonts w:ascii="Times New Roman" w:hAnsi="Times New Roman" w:cs="Times New Roman"/>
          <w:color w:val="FF0000"/>
          <w:szCs w:val="21"/>
        </w:rPr>
      </w:pPr>
      <w:r w:rsidRPr="00ED6430">
        <w:rPr>
          <w:rFonts w:ascii="Times New Roman" w:hAnsi="Times New Roman" w:cs="Times New Roman"/>
          <w:szCs w:val="21"/>
        </w:rPr>
        <w:t>3</w:t>
      </w:r>
      <w:r w:rsidRPr="00ED6430">
        <w:rPr>
          <w:rFonts w:ascii="Times New Roman" w:hAnsi="Times New Roman" w:cs="Times New Roman"/>
          <w:szCs w:val="21"/>
        </w:rPr>
        <w:t>）赣州澳克泰板块</w:t>
      </w:r>
    </w:p>
    <w:p w14:paraId="24988F8F"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赣州澳克泰拓展销售渠道，加快向航空航天等行业布局，以开发大客户为目标，提升客户服务能力，提高涂层刀片的市场份额，</w:t>
      </w:r>
      <w:r w:rsidRPr="00ED6430">
        <w:rPr>
          <w:rFonts w:ascii="Times New Roman" w:hAnsi="Times New Roman" w:cs="Times New Roman"/>
        </w:rPr>
        <w:t>促进赣州澳克泰在相关行业的品牌影响力</w:t>
      </w:r>
      <w:r w:rsidRPr="00ED6430">
        <w:rPr>
          <w:rFonts w:ascii="Times New Roman" w:hAnsi="Times New Roman" w:cs="Times New Roman"/>
          <w:szCs w:val="21"/>
        </w:rPr>
        <w:t>。开发销量大、经济效益好的产品，推动产品结构不断优化升级。外销需进一步拓展东南亚及欧美市场，澳克泰</w:t>
      </w:r>
      <w:r w:rsidRPr="00ED6430">
        <w:rPr>
          <w:rFonts w:ascii="Times New Roman" w:hAnsi="Times New Roman" w:cs="Times New Roman" w:hint="eastAsia"/>
          <w:szCs w:val="21"/>
        </w:rPr>
        <w:t>（美国）</w:t>
      </w:r>
      <w:r w:rsidRPr="00ED6430">
        <w:rPr>
          <w:rFonts w:ascii="Times New Roman" w:hAnsi="Times New Roman" w:cs="Times New Roman"/>
          <w:szCs w:val="21"/>
        </w:rPr>
        <w:t>推进经销商销售模式，加大美国市场的销售力度。</w:t>
      </w:r>
    </w:p>
    <w:p w14:paraId="0BC838B2" w14:textId="77777777" w:rsidR="009F4821" w:rsidRPr="00ED6430" w:rsidRDefault="00F347B8">
      <w:pPr>
        <w:spacing w:line="360" w:lineRule="auto"/>
        <w:ind w:firstLineChars="200" w:firstLine="422"/>
        <w:jc w:val="both"/>
        <w:rPr>
          <w:rFonts w:ascii="Times New Roman" w:hAnsi="Times New Roman" w:cs="Times New Roman"/>
          <w:b/>
          <w:szCs w:val="21"/>
        </w:rPr>
      </w:pPr>
      <w:r w:rsidRPr="00ED6430">
        <w:rPr>
          <w:rFonts w:ascii="Times New Roman" w:hAnsi="Times New Roman" w:cs="Times New Roman"/>
          <w:b/>
          <w:szCs w:val="21"/>
        </w:rPr>
        <w:t>（</w:t>
      </w:r>
      <w:r w:rsidRPr="00ED6430">
        <w:rPr>
          <w:rFonts w:ascii="Times New Roman" w:hAnsi="Times New Roman" w:cs="Times New Roman"/>
          <w:b/>
          <w:szCs w:val="21"/>
        </w:rPr>
        <w:t>3</w:t>
      </w:r>
      <w:r w:rsidRPr="00ED6430">
        <w:rPr>
          <w:rFonts w:ascii="Times New Roman" w:hAnsi="Times New Roman" w:cs="Times New Roman"/>
          <w:b/>
          <w:szCs w:val="21"/>
        </w:rPr>
        <w:t>）公司未来资金需求与使用计划</w:t>
      </w:r>
    </w:p>
    <w:p w14:paraId="1B33ACAE"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公司根据整体宏观形势及钨行业发展趋势，坚持持续、稳定和健康的发展模式，合理运用各种融资方式，确保未来发展的资金需求。公司资金来源主要为营业收入、债务融资和股权融资，融资主要用于生产经营和项目建设。</w:t>
      </w:r>
      <w:r w:rsidRPr="00ED6430">
        <w:rPr>
          <w:rFonts w:ascii="Times New Roman" w:hAnsi="Times New Roman" w:cs="Times New Roman"/>
          <w:szCs w:val="21"/>
        </w:rPr>
        <w:t>2023</w:t>
      </w:r>
      <w:r w:rsidRPr="00ED6430">
        <w:rPr>
          <w:rFonts w:ascii="Times New Roman" w:hAnsi="Times New Roman" w:cs="Times New Roman"/>
          <w:szCs w:val="21"/>
        </w:rPr>
        <w:t>年，公司将继续保持与金融机构的良好合作，保证融资渠道畅通，积极利用各种融资工具，优化融资结构；不断创新融资渠道，控制融资成本；强化财务管理，防控资金风险。</w:t>
      </w:r>
    </w:p>
    <w:p w14:paraId="2874428A" w14:textId="77777777" w:rsidR="009F4821" w:rsidRPr="00ED6430" w:rsidRDefault="00F347B8">
      <w:pPr>
        <w:spacing w:line="360" w:lineRule="auto"/>
        <w:ind w:firstLineChars="200" w:firstLine="422"/>
        <w:jc w:val="both"/>
        <w:rPr>
          <w:rFonts w:ascii="Times New Roman" w:hAnsi="Times New Roman" w:cs="Times New Roman"/>
          <w:b/>
          <w:szCs w:val="21"/>
        </w:rPr>
      </w:pPr>
      <w:r w:rsidRPr="00ED6430">
        <w:rPr>
          <w:rFonts w:ascii="Times New Roman" w:hAnsi="Times New Roman" w:cs="Times New Roman"/>
          <w:b/>
          <w:szCs w:val="21"/>
        </w:rPr>
        <w:t xml:space="preserve">4. </w:t>
      </w:r>
      <w:r w:rsidRPr="00ED6430">
        <w:rPr>
          <w:rFonts w:ascii="Times New Roman" w:hAnsi="Times New Roman" w:cs="Times New Roman"/>
          <w:b/>
          <w:szCs w:val="21"/>
        </w:rPr>
        <w:t>可能面对的风险</w:t>
      </w:r>
    </w:p>
    <w:p w14:paraId="0F296BDF" w14:textId="77777777" w:rsidR="009F4821" w:rsidRPr="00ED6430" w:rsidRDefault="00F347B8">
      <w:pPr>
        <w:adjustRightInd w:val="0"/>
        <w:spacing w:line="360" w:lineRule="auto"/>
        <w:ind w:firstLineChars="150" w:firstLine="316"/>
        <w:rPr>
          <w:rFonts w:ascii="Times New Roman" w:hAnsi="Times New Roman" w:cs="Times New Roman"/>
          <w:b/>
          <w:kern w:val="0"/>
          <w:szCs w:val="21"/>
          <w:lang w:val="zh-CN"/>
        </w:rPr>
      </w:pPr>
      <w:r w:rsidRPr="00ED6430">
        <w:rPr>
          <w:rFonts w:ascii="Times New Roman" w:hAnsi="Times New Roman" w:cs="Times New Roman"/>
          <w:b/>
          <w:kern w:val="0"/>
          <w:szCs w:val="21"/>
          <w:lang w:val="zh-CN"/>
        </w:rPr>
        <w:lastRenderedPageBreak/>
        <w:t>（</w:t>
      </w:r>
      <w:r w:rsidRPr="00ED6430">
        <w:rPr>
          <w:rFonts w:ascii="Times New Roman" w:hAnsi="Times New Roman" w:cs="Times New Roman"/>
          <w:b/>
          <w:kern w:val="0"/>
          <w:szCs w:val="21"/>
          <w:lang w:val="zh-CN"/>
        </w:rPr>
        <w:t>1</w:t>
      </w:r>
      <w:r w:rsidRPr="00ED6430">
        <w:rPr>
          <w:rFonts w:ascii="Times New Roman" w:hAnsi="Times New Roman" w:cs="Times New Roman"/>
          <w:b/>
          <w:kern w:val="0"/>
          <w:szCs w:val="21"/>
          <w:lang w:val="zh-CN"/>
        </w:rPr>
        <w:t>）宏观经济对钨市场需求风险</w:t>
      </w:r>
    </w:p>
    <w:p w14:paraId="431C0548"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风险分析：钨产品广泛应用于国民经济各个领域，</w:t>
      </w:r>
      <w:r w:rsidRPr="00ED6430">
        <w:rPr>
          <w:rFonts w:ascii="Times New Roman" w:hAnsi="Times New Roman" w:cs="Times New Roman"/>
          <w:color w:val="000000"/>
          <w:szCs w:val="21"/>
        </w:rPr>
        <w:t>是不可或缺的重要材料和功能性材料。</w:t>
      </w:r>
      <w:r w:rsidRPr="00ED6430">
        <w:rPr>
          <w:rFonts w:ascii="Times New Roman" w:hAnsi="Times New Roman" w:cs="Times New Roman"/>
          <w:szCs w:val="21"/>
        </w:rPr>
        <w:t>目前国际地缘政治紧张局势仍在持续，宏观经济存在不确定因素，也将对钨产品市场需求产生影响，公司经营业绩也将受到影响。</w:t>
      </w:r>
    </w:p>
    <w:p w14:paraId="250368A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应对措施：公司将密切关注宏观经济变化及市场走向，加快矿山勘探及找矿工作，夯实公司资源基础，不断探索矿山资源的综合利用，进一步稳定中游产品质量，同时加快下游高附加值产品的研发、生产与销售，依托完整的钨产业链优势来满足不同客户需求，增加公司抗风险能力，降低宏观经济下行或市场需求减少对公司业绩的影响。</w:t>
      </w:r>
    </w:p>
    <w:p w14:paraId="0ED1E1A7" w14:textId="77777777" w:rsidR="009F4821" w:rsidRPr="00ED6430" w:rsidRDefault="00F347B8">
      <w:pPr>
        <w:adjustRightInd w:val="0"/>
        <w:spacing w:line="360" w:lineRule="auto"/>
        <w:ind w:firstLineChars="150" w:firstLine="316"/>
        <w:rPr>
          <w:rFonts w:ascii="Times New Roman" w:hAnsi="Times New Roman" w:cs="Times New Roman"/>
          <w:b/>
          <w:kern w:val="0"/>
          <w:szCs w:val="21"/>
          <w:lang w:val="zh-CN"/>
        </w:rPr>
      </w:pPr>
      <w:r w:rsidRPr="00ED6430">
        <w:rPr>
          <w:rFonts w:ascii="Times New Roman" w:hAnsi="Times New Roman" w:cs="Times New Roman"/>
          <w:b/>
          <w:kern w:val="0"/>
          <w:szCs w:val="21"/>
          <w:lang w:val="zh-CN"/>
        </w:rPr>
        <w:t>（</w:t>
      </w:r>
      <w:r w:rsidRPr="00ED6430">
        <w:rPr>
          <w:rFonts w:ascii="Times New Roman" w:hAnsi="Times New Roman" w:cs="Times New Roman"/>
          <w:b/>
          <w:kern w:val="0"/>
          <w:szCs w:val="21"/>
          <w:lang w:val="zh-CN"/>
        </w:rPr>
        <w:t>2</w:t>
      </w:r>
      <w:r w:rsidRPr="00ED6430">
        <w:rPr>
          <w:rFonts w:ascii="Times New Roman" w:hAnsi="Times New Roman" w:cs="Times New Roman"/>
          <w:b/>
          <w:kern w:val="0"/>
          <w:szCs w:val="21"/>
          <w:lang w:val="zh-CN"/>
        </w:rPr>
        <w:t>）原材料价格波动风险</w:t>
      </w:r>
    </w:p>
    <w:p w14:paraId="24CA6C22"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风险分析：公司生产所需主要原料为钨精矿和仲钨酸铵，</w:t>
      </w:r>
      <w:r w:rsidRPr="00ED6430">
        <w:rPr>
          <w:rFonts w:ascii="Times New Roman" w:hAnsi="Times New Roman" w:cs="Times New Roman"/>
          <w:kern w:val="0"/>
          <w:szCs w:val="21"/>
          <w:lang w:val="zh-CN"/>
        </w:rPr>
        <w:t>国家对钨矿开采实行总量控制，配额生产，</w:t>
      </w:r>
      <w:r w:rsidRPr="00ED6430">
        <w:rPr>
          <w:rFonts w:ascii="Times New Roman" w:hAnsi="Times New Roman" w:cs="Times New Roman"/>
          <w:szCs w:val="21"/>
        </w:rPr>
        <w:t>公司自产钨精矿并不能完全满足自身生产需求，需要对外采购钨精矿或仲钨酸铵。若未来原料价格发生剧烈变化，将会影响公司产业链各环节产品的生产成本，可能对公司经营业绩造成影响。</w:t>
      </w:r>
    </w:p>
    <w:p w14:paraId="04A30B21" w14:textId="77777777" w:rsidR="009F4821" w:rsidRPr="00ED6430" w:rsidRDefault="00F347B8">
      <w:pPr>
        <w:topLinePunct/>
        <w:adjustRightInd w:val="0"/>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应对措施：</w:t>
      </w:r>
      <w:r w:rsidRPr="00ED6430">
        <w:rPr>
          <w:rFonts w:ascii="Times New Roman" w:hAnsi="Times New Roman" w:cs="Times New Roman"/>
          <w:kern w:val="0"/>
          <w:szCs w:val="21"/>
          <w:lang w:val="zh-CN"/>
        </w:rPr>
        <w:t>公司定期对钨产品市场价格、成本构成、材料市场变动趋势进行研究分析</w:t>
      </w:r>
      <w:r w:rsidRPr="00ED6430">
        <w:rPr>
          <w:rFonts w:ascii="Times New Roman" w:hAnsi="Times New Roman" w:cs="Times New Roman"/>
          <w:szCs w:val="21"/>
        </w:rPr>
        <w:t>，紧密关注原材料价格波动，利用行业经验，积极调整原材料库存，保证正常生产需要。同时发展重点供应商，签署长单协议，保证公司主要原料的长期稳定供应，降低主要原料价格波动对公司经营业绩的影响。</w:t>
      </w:r>
    </w:p>
    <w:p w14:paraId="7DEE9BFE" w14:textId="77777777" w:rsidR="009F4821" w:rsidRPr="00ED6430" w:rsidRDefault="00F347B8">
      <w:pPr>
        <w:adjustRightInd w:val="0"/>
        <w:spacing w:line="360" w:lineRule="auto"/>
        <w:ind w:firstLineChars="150" w:firstLine="316"/>
        <w:rPr>
          <w:rFonts w:ascii="Times New Roman" w:hAnsi="Times New Roman" w:cs="Times New Roman"/>
          <w:b/>
          <w:kern w:val="0"/>
          <w:szCs w:val="21"/>
          <w:lang w:val="zh-CN"/>
        </w:rPr>
      </w:pPr>
      <w:r w:rsidRPr="00ED6430">
        <w:rPr>
          <w:rFonts w:ascii="Times New Roman" w:hAnsi="Times New Roman" w:cs="Times New Roman"/>
          <w:b/>
          <w:kern w:val="0"/>
          <w:szCs w:val="21"/>
          <w:lang w:val="zh-CN"/>
        </w:rPr>
        <w:t>（</w:t>
      </w:r>
      <w:r w:rsidRPr="00ED6430">
        <w:rPr>
          <w:rFonts w:ascii="Times New Roman" w:hAnsi="Times New Roman" w:cs="Times New Roman"/>
          <w:b/>
          <w:kern w:val="0"/>
          <w:szCs w:val="21"/>
          <w:lang w:val="zh-CN"/>
        </w:rPr>
        <w:t>3</w:t>
      </w:r>
      <w:r w:rsidRPr="00ED6430">
        <w:rPr>
          <w:rFonts w:ascii="Times New Roman" w:hAnsi="Times New Roman" w:cs="Times New Roman"/>
          <w:b/>
          <w:kern w:val="0"/>
          <w:szCs w:val="21"/>
          <w:lang w:val="zh-CN"/>
        </w:rPr>
        <w:t>）汇率波动风险</w:t>
      </w:r>
    </w:p>
    <w:p w14:paraId="45E36984" w14:textId="77777777" w:rsidR="009F4821" w:rsidRPr="00ED6430" w:rsidRDefault="00F347B8">
      <w:pPr>
        <w:adjustRightInd w:val="0"/>
        <w:spacing w:line="360" w:lineRule="auto"/>
        <w:ind w:firstLineChars="200" w:firstLine="420"/>
        <w:jc w:val="both"/>
        <w:rPr>
          <w:rFonts w:ascii="Times New Roman" w:hAnsi="Times New Roman" w:cs="Times New Roman"/>
          <w:kern w:val="0"/>
          <w:szCs w:val="21"/>
          <w:lang w:val="zh-CN"/>
        </w:rPr>
      </w:pPr>
      <w:r w:rsidRPr="00ED6430">
        <w:rPr>
          <w:rFonts w:ascii="Times New Roman" w:hAnsi="Times New Roman" w:cs="Times New Roman"/>
          <w:kern w:val="0"/>
          <w:szCs w:val="21"/>
          <w:lang w:val="zh-CN"/>
        </w:rPr>
        <w:t>风险分析：随着公司产品</w:t>
      </w:r>
      <w:r w:rsidR="00A159C9" w:rsidRPr="00ED6430">
        <w:rPr>
          <w:rFonts w:ascii="Times New Roman" w:hAnsi="Times New Roman" w:cs="Times New Roman" w:hint="eastAsia"/>
          <w:kern w:val="0"/>
          <w:szCs w:val="21"/>
          <w:lang w:val="zh-CN"/>
        </w:rPr>
        <w:t>质量</w:t>
      </w:r>
      <w:r w:rsidRPr="00ED6430">
        <w:rPr>
          <w:rFonts w:ascii="Times New Roman" w:hAnsi="Times New Roman" w:cs="Times New Roman"/>
          <w:kern w:val="0"/>
          <w:szCs w:val="21"/>
          <w:lang w:val="zh-CN"/>
        </w:rPr>
        <w:t>的不断提升，公司及</w:t>
      </w:r>
      <w:r w:rsidR="00AF51C1" w:rsidRPr="00ED6430">
        <w:rPr>
          <w:rFonts w:ascii="Times New Roman" w:hAnsi="Times New Roman" w:cs="Times New Roman" w:hint="eastAsia"/>
          <w:kern w:val="0"/>
          <w:szCs w:val="21"/>
          <w:lang w:val="zh-CN"/>
        </w:rPr>
        <w:t>赣州</w:t>
      </w:r>
      <w:r w:rsidRPr="00ED6430">
        <w:rPr>
          <w:rFonts w:ascii="Times New Roman" w:hAnsi="Times New Roman" w:cs="Times New Roman"/>
          <w:kern w:val="0"/>
          <w:szCs w:val="21"/>
          <w:lang w:val="zh-CN"/>
        </w:rPr>
        <w:t>澳克泰积极拓展海外市场，出口业务逐渐增加，</w:t>
      </w:r>
      <w:r w:rsidRPr="00ED6430">
        <w:rPr>
          <w:rFonts w:ascii="Times New Roman" w:hAnsi="Times New Roman" w:cs="Times New Roman"/>
          <w:kern w:val="0"/>
          <w:szCs w:val="21"/>
          <w:lang w:val="zh-CN"/>
        </w:rPr>
        <w:t>2022</w:t>
      </w:r>
      <w:r w:rsidRPr="00ED6430">
        <w:rPr>
          <w:rFonts w:ascii="Times New Roman" w:hAnsi="Times New Roman" w:cs="Times New Roman"/>
          <w:kern w:val="0"/>
          <w:szCs w:val="21"/>
          <w:lang w:val="zh-CN"/>
        </w:rPr>
        <w:t>年公司出口收入占总收入的</w:t>
      </w:r>
      <w:r w:rsidRPr="00ED6430">
        <w:rPr>
          <w:rFonts w:ascii="Times New Roman" w:hAnsi="Times New Roman" w:cs="Times New Roman"/>
          <w:kern w:val="0"/>
          <w:szCs w:val="21"/>
          <w:lang w:val="zh-CN"/>
        </w:rPr>
        <w:t>22.08%</w:t>
      </w:r>
      <w:r w:rsidRPr="00ED6430">
        <w:rPr>
          <w:rFonts w:ascii="Times New Roman" w:hAnsi="Times New Roman" w:cs="Times New Roman"/>
          <w:kern w:val="0"/>
          <w:szCs w:val="21"/>
          <w:lang w:val="zh-CN"/>
        </w:rPr>
        <w:t>，出口收入主要以美元结算。若未来美元兑人民币汇率发生较大波动，将对公司经营业绩产生一定的影响。</w:t>
      </w:r>
    </w:p>
    <w:p w14:paraId="4053CBBD" w14:textId="77777777" w:rsidR="009F4821" w:rsidRPr="00ED6430" w:rsidRDefault="00F347B8">
      <w:pPr>
        <w:spacing w:line="360" w:lineRule="auto"/>
        <w:ind w:firstLineChars="200" w:firstLine="420"/>
        <w:jc w:val="both"/>
        <w:rPr>
          <w:rFonts w:ascii="Times New Roman" w:hAnsi="Times New Roman" w:cs="Times New Roman"/>
          <w:kern w:val="0"/>
          <w:szCs w:val="21"/>
          <w:lang w:val="zh-CN"/>
        </w:rPr>
      </w:pPr>
      <w:r w:rsidRPr="00ED6430">
        <w:rPr>
          <w:rFonts w:ascii="Times New Roman" w:hAnsi="Times New Roman" w:cs="Times New Roman"/>
          <w:kern w:val="0"/>
          <w:szCs w:val="21"/>
          <w:lang w:val="zh-CN"/>
        </w:rPr>
        <w:t>应对措施：公司将密切关注国际市场汇率变化，最大程度降低汇率波动风险；</w:t>
      </w:r>
      <w:r w:rsidRPr="00ED6430">
        <w:rPr>
          <w:rFonts w:ascii="Times New Roman" w:hAnsi="Times New Roman" w:cs="Times New Roman"/>
        </w:rPr>
        <w:t>选择具有合法资质、信用良好、规模较大的金融机构为交易对象</w:t>
      </w:r>
      <w:r w:rsidRPr="00ED6430">
        <w:rPr>
          <w:rFonts w:ascii="Times New Roman" w:hAnsi="Times New Roman" w:cs="Times New Roman"/>
          <w:kern w:val="0"/>
          <w:szCs w:val="21"/>
          <w:lang w:val="zh-CN"/>
        </w:rPr>
        <w:t>，开展以套期保值为目的的远期结汇业务，锁定汇率，</w:t>
      </w:r>
      <w:r w:rsidRPr="00ED6430">
        <w:rPr>
          <w:rFonts w:ascii="Times New Roman" w:hAnsi="Times New Roman" w:cs="Times New Roman"/>
        </w:rPr>
        <w:t>规避和防范汇率风险，</w:t>
      </w:r>
      <w:r w:rsidRPr="00ED6430">
        <w:rPr>
          <w:rFonts w:ascii="Times New Roman" w:hAnsi="Times New Roman" w:cs="Times New Roman"/>
          <w:kern w:val="0"/>
          <w:szCs w:val="21"/>
          <w:lang w:val="zh-CN"/>
        </w:rPr>
        <w:t>减少汇率波动的影响。</w:t>
      </w:r>
    </w:p>
    <w:p w14:paraId="69BBE2E1"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75" w:name="_Toc988939"/>
      <w:bookmarkStart w:id="76" w:name="_Toc130991432"/>
      <w:r w:rsidRPr="00ED6430">
        <w:rPr>
          <w:rFonts w:ascii="Times New Roman" w:eastAsia="宋体" w:hAnsi="Times New Roman" w:cs="Times New Roman"/>
          <w:b/>
          <w:bCs/>
          <w:sz w:val="24"/>
          <w:szCs w:val="24"/>
        </w:rPr>
        <w:t>十二、报告期内接待调研、沟通、采访等活动</w:t>
      </w:r>
      <w:bookmarkEnd w:id="75"/>
      <w:bookmarkEnd w:id="76"/>
    </w:p>
    <w:p w14:paraId="67FBCE0B" w14:textId="77777777" w:rsidR="009F4821" w:rsidRPr="00ED6430" w:rsidRDefault="00F347B8">
      <w:pPr>
        <w:spacing w:before="100" w:after="100" w:line="240" w:lineRule="exact"/>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1101"/>
        <w:gridCol w:w="1842"/>
        <w:gridCol w:w="1134"/>
        <w:gridCol w:w="993"/>
        <w:gridCol w:w="1417"/>
        <w:gridCol w:w="1276"/>
        <w:gridCol w:w="1876"/>
      </w:tblGrid>
      <w:tr w:rsidR="009F4821" w:rsidRPr="00ED6430" w14:paraId="05777782"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shd w:val="clear" w:color="auto" w:fill="D3D3D3"/>
            <w:vAlign w:val="center"/>
          </w:tcPr>
          <w:p w14:paraId="421C62F3"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接待时间</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560CCDC8"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接待地点</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43F52C3"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接待方式</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4C56EC43"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接待对象类型</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DB2B5FC"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接待对象</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0BFC50C1"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谈论的主要内容及提供的资料</w:t>
            </w:r>
          </w:p>
        </w:tc>
        <w:tc>
          <w:tcPr>
            <w:tcW w:w="1876" w:type="dxa"/>
            <w:tcBorders>
              <w:top w:val="single" w:sz="2" w:space="0" w:color="auto"/>
              <w:left w:val="single" w:sz="2" w:space="0" w:color="auto"/>
              <w:bottom w:val="single" w:sz="2" w:space="0" w:color="auto"/>
              <w:right w:val="single" w:sz="2" w:space="0" w:color="auto"/>
            </w:tcBorders>
            <w:shd w:val="clear" w:color="auto" w:fill="D3D3D3"/>
            <w:vAlign w:val="center"/>
          </w:tcPr>
          <w:p w14:paraId="69B2A52C"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调研的基本情况索引</w:t>
            </w:r>
          </w:p>
        </w:tc>
      </w:tr>
      <w:tr w:rsidR="009F4821" w:rsidRPr="00ED6430" w14:paraId="3A88E193"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533066A1"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02</w:t>
            </w:r>
            <w:r w:rsidRPr="00ED6430">
              <w:rPr>
                <w:rFonts w:ascii="Times New Roman" w:hAnsi="Times New Roman" w:cs="Times New Roman"/>
                <w:sz w:val="18"/>
                <w:szCs w:val="18"/>
              </w:rPr>
              <w:t>月</w:t>
            </w:r>
            <w:r w:rsidRPr="00ED6430">
              <w:rPr>
                <w:rFonts w:ascii="Times New Roman" w:hAnsi="Times New Roman" w:cs="Times New Roman"/>
                <w:sz w:val="18"/>
                <w:szCs w:val="18"/>
              </w:rPr>
              <w:t>28</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02DE155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章源钨业</w:t>
            </w:r>
          </w:p>
        </w:tc>
        <w:tc>
          <w:tcPr>
            <w:tcW w:w="1134" w:type="dxa"/>
            <w:tcBorders>
              <w:top w:val="single" w:sz="2" w:space="0" w:color="auto"/>
              <w:left w:val="single" w:sz="2" w:space="0" w:color="auto"/>
              <w:bottom w:val="single" w:sz="2" w:space="0" w:color="auto"/>
              <w:right w:val="single" w:sz="2" w:space="0" w:color="auto"/>
            </w:tcBorders>
            <w:vAlign w:val="center"/>
          </w:tcPr>
          <w:p w14:paraId="1CE679B0"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电话沟通</w:t>
            </w:r>
          </w:p>
        </w:tc>
        <w:tc>
          <w:tcPr>
            <w:tcW w:w="993" w:type="dxa"/>
            <w:tcBorders>
              <w:top w:val="single" w:sz="2" w:space="0" w:color="auto"/>
              <w:left w:val="single" w:sz="2" w:space="0" w:color="auto"/>
              <w:bottom w:val="single" w:sz="2" w:space="0" w:color="auto"/>
              <w:right w:val="single" w:sz="2" w:space="0" w:color="auto"/>
            </w:tcBorders>
            <w:vAlign w:val="center"/>
          </w:tcPr>
          <w:p w14:paraId="50D713C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机构</w:t>
            </w:r>
          </w:p>
        </w:tc>
        <w:tc>
          <w:tcPr>
            <w:tcW w:w="1417" w:type="dxa"/>
            <w:tcBorders>
              <w:top w:val="single" w:sz="2" w:space="0" w:color="auto"/>
              <w:left w:val="single" w:sz="2" w:space="0" w:color="auto"/>
              <w:bottom w:val="single" w:sz="2" w:space="0" w:color="auto"/>
              <w:right w:val="single" w:sz="2" w:space="0" w:color="auto"/>
            </w:tcBorders>
            <w:vAlign w:val="center"/>
          </w:tcPr>
          <w:p w14:paraId="661F9F86"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银河证券：叶肖鑫</w:t>
            </w:r>
          </w:p>
        </w:tc>
        <w:tc>
          <w:tcPr>
            <w:tcW w:w="1276" w:type="dxa"/>
            <w:tcBorders>
              <w:top w:val="single" w:sz="2" w:space="0" w:color="auto"/>
              <w:left w:val="single" w:sz="2" w:space="0" w:color="auto"/>
              <w:bottom w:val="single" w:sz="2" w:space="0" w:color="auto"/>
              <w:right w:val="single" w:sz="2" w:space="0" w:color="auto"/>
            </w:tcBorders>
            <w:vAlign w:val="center"/>
          </w:tcPr>
          <w:p w14:paraId="6637C1C7"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0411D0E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章源钨业投资者关系管理档案</w:t>
            </w:r>
            <w:r w:rsidRPr="00ED6430">
              <w:rPr>
                <w:rFonts w:ascii="Times New Roman" w:hAnsi="Times New Roman" w:cs="Times New Roman"/>
                <w:sz w:val="18"/>
                <w:szCs w:val="18"/>
              </w:rPr>
              <w:t>20220301</w:t>
            </w:r>
            <w:r w:rsidRPr="00ED6430">
              <w:rPr>
                <w:rFonts w:ascii="Times New Roman" w:hAnsi="Times New Roman" w:cs="Times New Roman"/>
                <w:sz w:val="18"/>
                <w:szCs w:val="18"/>
              </w:rPr>
              <w:t>》</w:t>
            </w:r>
          </w:p>
        </w:tc>
      </w:tr>
      <w:tr w:rsidR="009F4821" w:rsidRPr="00ED6430" w14:paraId="49C1359C"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30429733"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lastRenderedPageBreak/>
              <w:t>2022</w:t>
            </w:r>
            <w:r w:rsidRPr="00ED6430">
              <w:rPr>
                <w:rFonts w:ascii="Times New Roman" w:hAnsi="Times New Roman" w:cs="Times New Roman"/>
                <w:sz w:val="18"/>
                <w:szCs w:val="18"/>
              </w:rPr>
              <w:t>年</w:t>
            </w:r>
            <w:r w:rsidRPr="00ED6430">
              <w:rPr>
                <w:rFonts w:ascii="Times New Roman" w:hAnsi="Times New Roman" w:cs="Times New Roman"/>
                <w:sz w:val="18"/>
                <w:szCs w:val="18"/>
              </w:rPr>
              <w:t>05</w:t>
            </w:r>
            <w:r w:rsidRPr="00ED6430">
              <w:rPr>
                <w:rFonts w:ascii="Times New Roman" w:hAnsi="Times New Roman" w:cs="Times New Roman"/>
                <w:sz w:val="18"/>
                <w:szCs w:val="18"/>
              </w:rPr>
              <w:t>月</w:t>
            </w:r>
            <w:r w:rsidRPr="00ED6430">
              <w:rPr>
                <w:rFonts w:ascii="Times New Roman" w:hAnsi="Times New Roman" w:cs="Times New Roman"/>
                <w:sz w:val="18"/>
                <w:szCs w:val="18"/>
              </w:rPr>
              <w:t>10</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05AF4E5B"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价值在线（</w:t>
            </w:r>
            <w:r w:rsidRPr="00ED6430">
              <w:rPr>
                <w:rFonts w:ascii="Times New Roman" w:hAnsi="Times New Roman" w:cs="Times New Roman"/>
                <w:sz w:val="18"/>
                <w:szCs w:val="18"/>
              </w:rPr>
              <w:t>www.ir-online.cn</w:t>
            </w:r>
            <w:r w:rsidRPr="00ED6430">
              <w:rPr>
                <w:rFonts w:ascii="Times New Roman" w:hAnsi="Times New Roman" w:cs="Times New Roman"/>
                <w:sz w:val="18"/>
                <w:szCs w:val="18"/>
              </w:rPr>
              <w:t>）</w:t>
            </w:r>
          </w:p>
        </w:tc>
        <w:tc>
          <w:tcPr>
            <w:tcW w:w="1134" w:type="dxa"/>
            <w:tcBorders>
              <w:top w:val="single" w:sz="2" w:space="0" w:color="auto"/>
              <w:left w:val="single" w:sz="2" w:space="0" w:color="auto"/>
              <w:bottom w:val="single" w:sz="2" w:space="0" w:color="auto"/>
              <w:right w:val="single" w:sz="2" w:space="0" w:color="auto"/>
            </w:tcBorders>
            <w:vAlign w:val="center"/>
          </w:tcPr>
          <w:p w14:paraId="315DAFD5"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其他</w:t>
            </w:r>
          </w:p>
        </w:tc>
        <w:tc>
          <w:tcPr>
            <w:tcW w:w="993" w:type="dxa"/>
            <w:tcBorders>
              <w:top w:val="single" w:sz="2" w:space="0" w:color="auto"/>
              <w:left w:val="single" w:sz="2" w:space="0" w:color="auto"/>
              <w:bottom w:val="single" w:sz="2" w:space="0" w:color="auto"/>
              <w:right w:val="single" w:sz="2" w:space="0" w:color="auto"/>
            </w:tcBorders>
            <w:vAlign w:val="center"/>
          </w:tcPr>
          <w:p w14:paraId="722F4FC0"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其他</w:t>
            </w:r>
          </w:p>
        </w:tc>
        <w:tc>
          <w:tcPr>
            <w:tcW w:w="1417" w:type="dxa"/>
            <w:tcBorders>
              <w:top w:val="single" w:sz="2" w:space="0" w:color="auto"/>
              <w:left w:val="single" w:sz="2" w:space="0" w:color="auto"/>
              <w:bottom w:val="single" w:sz="2" w:space="0" w:color="auto"/>
              <w:right w:val="single" w:sz="2" w:space="0" w:color="auto"/>
            </w:tcBorders>
            <w:vAlign w:val="center"/>
          </w:tcPr>
          <w:p w14:paraId="1C135CA2"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2021</w:t>
            </w:r>
            <w:r w:rsidRPr="00ED6430">
              <w:rPr>
                <w:rFonts w:ascii="Times New Roman" w:hAnsi="Times New Roman" w:cs="Times New Roman"/>
                <w:sz w:val="18"/>
                <w:szCs w:val="18"/>
              </w:rPr>
              <w:t>年度网上业绩说明会线上参加人员</w:t>
            </w:r>
          </w:p>
        </w:tc>
        <w:tc>
          <w:tcPr>
            <w:tcW w:w="1276" w:type="dxa"/>
            <w:tcBorders>
              <w:top w:val="single" w:sz="2" w:space="0" w:color="auto"/>
              <w:left w:val="single" w:sz="2" w:space="0" w:color="auto"/>
              <w:bottom w:val="single" w:sz="2" w:space="0" w:color="auto"/>
              <w:right w:val="single" w:sz="2" w:space="0" w:color="auto"/>
            </w:tcBorders>
            <w:vAlign w:val="center"/>
          </w:tcPr>
          <w:p w14:paraId="2DD56B46"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w:t>
            </w:r>
            <w:r w:rsidRPr="00ED6430">
              <w:rPr>
                <w:rFonts w:ascii="Times New Roman" w:hAnsi="Times New Roman" w:cs="Times New Roman"/>
                <w:sz w:val="18"/>
                <w:szCs w:val="18"/>
              </w:rPr>
              <w:t>2021</w:t>
            </w:r>
            <w:r w:rsidRPr="00ED6430">
              <w:rPr>
                <w:rFonts w:ascii="Times New Roman" w:hAnsi="Times New Roman" w:cs="Times New Roman"/>
                <w:sz w:val="18"/>
                <w:szCs w:val="18"/>
              </w:rPr>
              <w:t>年度业绩情况</w:t>
            </w:r>
          </w:p>
        </w:tc>
        <w:tc>
          <w:tcPr>
            <w:tcW w:w="1876" w:type="dxa"/>
            <w:tcBorders>
              <w:top w:val="single" w:sz="2" w:space="0" w:color="auto"/>
              <w:left w:val="single" w:sz="2" w:space="0" w:color="auto"/>
              <w:bottom w:val="single" w:sz="2" w:space="0" w:color="auto"/>
              <w:right w:val="single" w:sz="2" w:space="0" w:color="auto"/>
            </w:tcBorders>
            <w:vAlign w:val="center"/>
          </w:tcPr>
          <w:p w14:paraId="6F812DA6"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章源钨业业绩说明会、路演活动信息</w:t>
            </w:r>
            <w:r w:rsidRPr="00ED6430">
              <w:rPr>
                <w:rFonts w:ascii="Times New Roman" w:hAnsi="Times New Roman" w:cs="Times New Roman"/>
                <w:sz w:val="18"/>
                <w:szCs w:val="18"/>
              </w:rPr>
              <w:t>20220511</w:t>
            </w:r>
            <w:r w:rsidRPr="00ED6430">
              <w:rPr>
                <w:rFonts w:ascii="Times New Roman" w:hAnsi="Times New Roman" w:cs="Times New Roman"/>
                <w:sz w:val="18"/>
                <w:szCs w:val="18"/>
              </w:rPr>
              <w:t>》</w:t>
            </w:r>
          </w:p>
        </w:tc>
      </w:tr>
      <w:tr w:rsidR="009F4821" w:rsidRPr="00ED6430" w14:paraId="7765C630"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143288B4"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05</w:t>
            </w:r>
            <w:r w:rsidRPr="00ED6430">
              <w:rPr>
                <w:rFonts w:ascii="Times New Roman" w:hAnsi="Times New Roman" w:cs="Times New Roman"/>
                <w:sz w:val="18"/>
                <w:szCs w:val="18"/>
              </w:rPr>
              <w:t>月</w:t>
            </w:r>
            <w:r w:rsidRPr="00ED6430">
              <w:rPr>
                <w:rFonts w:ascii="Times New Roman" w:hAnsi="Times New Roman" w:cs="Times New Roman"/>
                <w:sz w:val="18"/>
                <w:szCs w:val="18"/>
              </w:rPr>
              <w:t>27</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71B30B7F"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w:t>
            </w:r>
            <w:r w:rsidRPr="00ED6430">
              <w:rPr>
                <w:rFonts w:ascii="Times New Roman" w:hAnsi="Times New Roman" w:cs="Times New Roman"/>
                <w:sz w:val="18"/>
                <w:szCs w:val="18"/>
              </w:rPr>
              <w:t>全景路演</w:t>
            </w:r>
            <w:r w:rsidRPr="00ED6430">
              <w:rPr>
                <w:rFonts w:ascii="Times New Roman" w:hAnsi="Times New Roman" w:cs="Times New Roman"/>
                <w:sz w:val="18"/>
                <w:szCs w:val="18"/>
              </w:rPr>
              <w:t>”</w:t>
            </w:r>
            <w:r w:rsidRPr="00ED6430">
              <w:rPr>
                <w:rFonts w:ascii="Times New Roman" w:hAnsi="Times New Roman" w:cs="Times New Roman"/>
                <w:sz w:val="18"/>
                <w:szCs w:val="18"/>
              </w:rPr>
              <w:t>网站（</w:t>
            </w:r>
            <w:r w:rsidRPr="00ED6430">
              <w:rPr>
                <w:rFonts w:ascii="Times New Roman" w:hAnsi="Times New Roman" w:cs="Times New Roman"/>
                <w:sz w:val="18"/>
                <w:szCs w:val="18"/>
              </w:rPr>
              <w:t>http://rs.p5w.net/</w:t>
            </w:r>
            <w:r w:rsidRPr="00ED6430">
              <w:rPr>
                <w:rFonts w:ascii="Times New Roman" w:hAnsi="Times New Roman" w:cs="Times New Roman"/>
                <w:sz w:val="18"/>
                <w:szCs w:val="18"/>
              </w:rPr>
              <w:t>）、微信公众号：全景财经、全景路演</w:t>
            </w:r>
            <w:r w:rsidRPr="00ED6430">
              <w:rPr>
                <w:rFonts w:ascii="Times New Roman" w:hAnsi="Times New Roman" w:cs="Times New Roman"/>
                <w:sz w:val="18"/>
                <w:szCs w:val="18"/>
              </w:rPr>
              <w:t>APP</w:t>
            </w:r>
          </w:p>
        </w:tc>
        <w:tc>
          <w:tcPr>
            <w:tcW w:w="1134" w:type="dxa"/>
            <w:tcBorders>
              <w:top w:val="single" w:sz="2" w:space="0" w:color="auto"/>
              <w:left w:val="single" w:sz="2" w:space="0" w:color="auto"/>
              <w:bottom w:val="single" w:sz="2" w:space="0" w:color="auto"/>
              <w:right w:val="single" w:sz="2" w:space="0" w:color="auto"/>
            </w:tcBorders>
            <w:vAlign w:val="center"/>
          </w:tcPr>
          <w:p w14:paraId="7CCD0A7C"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其他</w:t>
            </w:r>
          </w:p>
        </w:tc>
        <w:tc>
          <w:tcPr>
            <w:tcW w:w="993" w:type="dxa"/>
            <w:tcBorders>
              <w:top w:val="single" w:sz="2" w:space="0" w:color="auto"/>
              <w:left w:val="single" w:sz="2" w:space="0" w:color="auto"/>
              <w:bottom w:val="single" w:sz="2" w:space="0" w:color="auto"/>
              <w:right w:val="single" w:sz="2" w:space="0" w:color="auto"/>
            </w:tcBorders>
            <w:vAlign w:val="center"/>
          </w:tcPr>
          <w:p w14:paraId="611820EB"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其他</w:t>
            </w:r>
          </w:p>
        </w:tc>
        <w:tc>
          <w:tcPr>
            <w:tcW w:w="1417" w:type="dxa"/>
            <w:tcBorders>
              <w:top w:val="single" w:sz="2" w:space="0" w:color="auto"/>
              <w:left w:val="single" w:sz="2" w:space="0" w:color="auto"/>
              <w:bottom w:val="single" w:sz="2" w:space="0" w:color="auto"/>
              <w:right w:val="single" w:sz="2" w:space="0" w:color="auto"/>
            </w:tcBorders>
            <w:vAlign w:val="center"/>
          </w:tcPr>
          <w:p w14:paraId="75B3CA88"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江西辖区上市公司</w:t>
            </w:r>
            <w:r w:rsidRPr="00ED6430">
              <w:rPr>
                <w:rFonts w:ascii="Times New Roman" w:hAnsi="Times New Roman" w:cs="Times New Roman"/>
                <w:sz w:val="18"/>
                <w:szCs w:val="18"/>
              </w:rPr>
              <w:t>2022</w:t>
            </w:r>
            <w:r w:rsidRPr="00ED6430">
              <w:rPr>
                <w:rFonts w:ascii="Times New Roman" w:hAnsi="Times New Roman" w:cs="Times New Roman"/>
                <w:sz w:val="18"/>
                <w:szCs w:val="18"/>
              </w:rPr>
              <w:t>年投资者集体接待日活动线上投资者</w:t>
            </w:r>
          </w:p>
        </w:tc>
        <w:tc>
          <w:tcPr>
            <w:tcW w:w="1276" w:type="dxa"/>
            <w:tcBorders>
              <w:top w:val="single" w:sz="2" w:space="0" w:color="auto"/>
              <w:left w:val="single" w:sz="2" w:space="0" w:color="auto"/>
              <w:bottom w:val="single" w:sz="2" w:space="0" w:color="auto"/>
              <w:right w:val="single" w:sz="2" w:space="0" w:color="auto"/>
            </w:tcBorders>
            <w:vAlign w:val="center"/>
          </w:tcPr>
          <w:p w14:paraId="0D6DCA95"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48015D51"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章源钨业业绩说明会、路演活动信息</w:t>
            </w:r>
            <w:r w:rsidRPr="00ED6430">
              <w:rPr>
                <w:rFonts w:ascii="Times New Roman" w:hAnsi="Times New Roman" w:cs="Times New Roman"/>
                <w:sz w:val="18"/>
                <w:szCs w:val="18"/>
              </w:rPr>
              <w:t>20220530</w:t>
            </w:r>
            <w:r w:rsidRPr="00ED6430">
              <w:rPr>
                <w:rFonts w:ascii="Times New Roman" w:hAnsi="Times New Roman" w:cs="Times New Roman"/>
                <w:sz w:val="18"/>
                <w:szCs w:val="18"/>
              </w:rPr>
              <w:t>》</w:t>
            </w:r>
          </w:p>
        </w:tc>
      </w:tr>
      <w:tr w:rsidR="009F4821" w:rsidRPr="00ED6430" w14:paraId="70B1AF8B"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16711082"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07</w:t>
            </w:r>
            <w:r w:rsidRPr="00ED6430">
              <w:rPr>
                <w:rFonts w:ascii="Times New Roman" w:hAnsi="Times New Roman" w:cs="Times New Roman"/>
                <w:sz w:val="18"/>
                <w:szCs w:val="18"/>
              </w:rPr>
              <w:t>月</w:t>
            </w:r>
            <w:r w:rsidRPr="00ED6430">
              <w:rPr>
                <w:rFonts w:ascii="Times New Roman" w:hAnsi="Times New Roman" w:cs="Times New Roman"/>
                <w:sz w:val="18"/>
                <w:szCs w:val="18"/>
              </w:rPr>
              <w:t>04</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0A930274"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章源钨业</w:t>
            </w:r>
          </w:p>
        </w:tc>
        <w:tc>
          <w:tcPr>
            <w:tcW w:w="1134" w:type="dxa"/>
            <w:tcBorders>
              <w:top w:val="single" w:sz="2" w:space="0" w:color="auto"/>
              <w:left w:val="single" w:sz="2" w:space="0" w:color="auto"/>
              <w:bottom w:val="single" w:sz="2" w:space="0" w:color="auto"/>
              <w:right w:val="single" w:sz="2" w:space="0" w:color="auto"/>
            </w:tcBorders>
            <w:vAlign w:val="center"/>
          </w:tcPr>
          <w:p w14:paraId="44D1CA99"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实地调研</w:t>
            </w:r>
          </w:p>
        </w:tc>
        <w:tc>
          <w:tcPr>
            <w:tcW w:w="993" w:type="dxa"/>
            <w:tcBorders>
              <w:top w:val="single" w:sz="2" w:space="0" w:color="auto"/>
              <w:left w:val="single" w:sz="2" w:space="0" w:color="auto"/>
              <w:bottom w:val="single" w:sz="2" w:space="0" w:color="auto"/>
              <w:right w:val="single" w:sz="2" w:space="0" w:color="auto"/>
            </w:tcBorders>
            <w:vAlign w:val="center"/>
          </w:tcPr>
          <w:p w14:paraId="3F561ABC"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机构</w:t>
            </w:r>
          </w:p>
        </w:tc>
        <w:tc>
          <w:tcPr>
            <w:tcW w:w="1417" w:type="dxa"/>
            <w:tcBorders>
              <w:top w:val="single" w:sz="2" w:space="0" w:color="auto"/>
              <w:left w:val="single" w:sz="2" w:space="0" w:color="auto"/>
              <w:bottom w:val="single" w:sz="2" w:space="0" w:color="auto"/>
              <w:right w:val="single" w:sz="2" w:space="0" w:color="auto"/>
            </w:tcBorders>
            <w:vAlign w:val="center"/>
          </w:tcPr>
          <w:p w14:paraId="654C7F41"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华安证券：王亚琪、李熙阳</w:t>
            </w:r>
          </w:p>
        </w:tc>
        <w:tc>
          <w:tcPr>
            <w:tcW w:w="1276" w:type="dxa"/>
            <w:tcBorders>
              <w:top w:val="single" w:sz="2" w:space="0" w:color="auto"/>
              <w:left w:val="single" w:sz="2" w:space="0" w:color="auto"/>
              <w:bottom w:val="single" w:sz="2" w:space="0" w:color="auto"/>
              <w:right w:val="single" w:sz="2" w:space="0" w:color="auto"/>
            </w:tcBorders>
            <w:vAlign w:val="center"/>
          </w:tcPr>
          <w:p w14:paraId="42BABC1A"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10CF02F8"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章源钨业调研活动信息</w:t>
            </w:r>
            <w:r w:rsidRPr="00ED6430">
              <w:rPr>
                <w:rFonts w:ascii="Times New Roman" w:hAnsi="Times New Roman" w:cs="Times New Roman"/>
                <w:sz w:val="18"/>
                <w:szCs w:val="18"/>
              </w:rPr>
              <w:t>20220705</w:t>
            </w:r>
            <w:r w:rsidRPr="00ED6430">
              <w:rPr>
                <w:rFonts w:ascii="Times New Roman" w:hAnsi="Times New Roman" w:cs="Times New Roman"/>
                <w:sz w:val="18"/>
                <w:szCs w:val="18"/>
              </w:rPr>
              <w:t>》</w:t>
            </w:r>
          </w:p>
        </w:tc>
      </w:tr>
      <w:tr w:rsidR="009F4821" w:rsidRPr="00ED6430" w14:paraId="380F49D7"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6BA86453"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09</w:t>
            </w:r>
            <w:r w:rsidRPr="00ED6430">
              <w:rPr>
                <w:rFonts w:ascii="Times New Roman" w:hAnsi="Times New Roman" w:cs="Times New Roman"/>
                <w:sz w:val="18"/>
                <w:szCs w:val="18"/>
              </w:rPr>
              <w:t>月</w:t>
            </w:r>
            <w:r w:rsidRPr="00ED6430">
              <w:rPr>
                <w:rFonts w:ascii="Times New Roman" w:hAnsi="Times New Roman" w:cs="Times New Roman"/>
                <w:sz w:val="18"/>
                <w:szCs w:val="18"/>
              </w:rPr>
              <w:t>06</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361DB5AB"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章源钨业</w:t>
            </w:r>
          </w:p>
        </w:tc>
        <w:tc>
          <w:tcPr>
            <w:tcW w:w="1134" w:type="dxa"/>
            <w:tcBorders>
              <w:top w:val="single" w:sz="2" w:space="0" w:color="auto"/>
              <w:left w:val="single" w:sz="2" w:space="0" w:color="auto"/>
              <w:bottom w:val="single" w:sz="2" w:space="0" w:color="auto"/>
              <w:right w:val="single" w:sz="2" w:space="0" w:color="auto"/>
            </w:tcBorders>
            <w:vAlign w:val="center"/>
          </w:tcPr>
          <w:p w14:paraId="2CCF4228"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实地调研</w:t>
            </w:r>
          </w:p>
        </w:tc>
        <w:tc>
          <w:tcPr>
            <w:tcW w:w="993" w:type="dxa"/>
            <w:tcBorders>
              <w:top w:val="single" w:sz="2" w:space="0" w:color="auto"/>
              <w:left w:val="single" w:sz="2" w:space="0" w:color="auto"/>
              <w:bottom w:val="single" w:sz="2" w:space="0" w:color="auto"/>
              <w:right w:val="single" w:sz="2" w:space="0" w:color="auto"/>
            </w:tcBorders>
            <w:vAlign w:val="center"/>
          </w:tcPr>
          <w:p w14:paraId="2629B4A0"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机构</w:t>
            </w:r>
          </w:p>
        </w:tc>
        <w:tc>
          <w:tcPr>
            <w:tcW w:w="1417" w:type="dxa"/>
            <w:tcBorders>
              <w:top w:val="single" w:sz="2" w:space="0" w:color="auto"/>
              <w:left w:val="single" w:sz="2" w:space="0" w:color="auto"/>
              <w:bottom w:val="single" w:sz="2" w:space="0" w:color="auto"/>
              <w:right w:val="single" w:sz="2" w:space="0" w:color="auto"/>
            </w:tcBorders>
            <w:vAlign w:val="center"/>
          </w:tcPr>
          <w:p w14:paraId="29032B87"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德邦证券：张崇欣</w:t>
            </w:r>
          </w:p>
        </w:tc>
        <w:tc>
          <w:tcPr>
            <w:tcW w:w="1276" w:type="dxa"/>
            <w:tcBorders>
              <w:top w:val="single" w:sz="2" w:space="0" w:color="auto"/>
              <w:left w:val="single" w:sz="2" w:space="0" w:color="auto"/>
              <w:bottom w:val="single" w:sz="2" w:space="0" w:color="auto"/>
              <w:right w:val="single" w:sz="2" w:space="0" w:color="auto"/>
            </w:tcBorders>
            <w:vAlign w:val="center"/>
          </w:tcPr>
          <w:p w14:paraId="79A9A5D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7C4D2EF4"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章源钨业调研活动信息</w:t>
            </w:r>
            <w:r w:rsidRPr="00ED6430">
              <w:rPr>
                <w:rFonts w:ascii="Times New Roman" w:hAnsi="Times New Roman" w:cs="Times New Roman"/>
                <w:sz w:val="18"/>
                <w:szCs w:val="18"/>
              </w:rPr>
              <w:t>20220907</w:t>
            </w:r>
            <w:r w:rsidRPr="00ED6430">
              <w:rPr>
                <w:rFonts w:ascii="Times New Roman" w:hAnsi="Times New Roman" w:cs="Times New Roman"/>
                <w:sz w:val="18"/>
                <w:szCs w:val="18"/>
              </w:rPr>
              <w:t>》</w:t>
            </w:r>
          </w:p>
        </w:tc>
      </w:tr>
      <w:tr w:rsidR="009F4821" w:rsidRPr="00ED6430" w14:paraId="7CB8FE9F"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3D90990B"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10</w:t>
            </w:r>
            <w:r w:rsidRPr="00ED6430">
              <w:rPr>
                <w:rFonts w:ascii="Times New Roman" w:hAnsi="Times New Roman" w:cs="Times New Roman"/>
                <w:sz w:val="18"/>
                <w:szCs w:val="18"/>
              </w:rPr>
              <w:t>月</w:t>
            </w:r>
            <w:r w:rsidRPr="00ED6430">
              <w:rPr>
                <w:rFonts w:ascii="Times New Roman" w:hAnsi="Times New Roman" w:cs="Times New Roman"/>
                <w:sz w:val="18"/>
                <w:szCs w:val="18"/>
              </w:rPr>
              <w:t>28</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6F4C0FF6"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章源钨业</w:t>
            </w:r>
          </w:p>
        </w:tc>
        <w:tc>
          <w:tcPr>
            <w:tcW w:w="1134" w:type="dxa"/>
            <w:tcBorders>
              <w:top w:val="single" w:sz="2" w:space="0" w:color="auto"/>
              <w:left w:val="single" w:sz="2" w:space="0" w:color="auto"/>
              <w:bottom w:val="single" w:sz="2" w:space="0" w:color="auto"/>
              <w:right w:val="single" w:sz="2" w:space="0" w:color="auto"/>
            </w:tcBorders>
            <w:vAlign w:val="center"/>
          </w:tcPr>
          <w:p w14:paraId="540D4FD2"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实地调研</w:t>
            </w:r>
          </w:p>
        </w:tc>
        <w:tc>
          <w:tcPr>
            <w:tcW w:w="993" w:type="dxa"/>
            <w:tcBorders>
              <w:top w:val="single" w:sz="2" w:space="0" w:color="auto"/>
              <w:left w:val="single" w:sz="2" w:space="0" w:color="auto"/>
              <w:bottom w:val="single" w:sz="2" w:space="0" w:color="auto"/>
              <w:right w:val="single" w:sz="2" w:space="0" w:color="auto"/>
            </w:tcBorders>
            <w:vAlign w:val="center"/>
          </w:tcPr>
          <w:p w14:paraId="1DBC0415"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机构</w:t>
            </w:r>
          </w:p>
        </w:tc>
        <w:tc>
          <w:tcPr>
            <w:tcW w:w="1417" w:type="dxa"/>
            <w:tcBorders>
              <w:top w:val="single" w:sz="2" w:space="0" w:color="auto"/>
              <w:left w:val="single" w:sz="2" w:space="0" w:color="auto"/>
              <w:bottom w:val="single" w:sz="2" w:space="0" w:color="auto"/>
              <w:right w:val="single" w:sz="2" w:space="0" w:color="auto"/>
            </w:tcBorders>
            <w:vAlign w:val="center"/>
          </w:tcPr>
          <w:p w14:paraId="50F55678"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信达证券：黄礼恒、白紫薇；盘京投资：马欣；交银施罗德：谭星星；淳厚资本：陈印；中融基金：张书玮；安信证券：覃晶晶、郑九洲；长城基金：李金鸿</w:t>
            </w:r>
          </w:p>
        </w:tc>
        <w:tc>
          <w:tcPr>
            <w:tcW w:w="1276" w:type="dxa"/>
            <w:tcBorders>
              <w:top w:val="single" w:sz="2" w:space="0" w:color="auto"/>
              <w:left w:val="single" w:sz="2" w:space="0" w:color="auto"/>
              <w:bottom w:val="single" w:sz="2" w:space="0" w:color="auto"/>
              <w:right w:val="single" w:sz="2" w:space="0" w:color="auto"/>
            </w:tcBorders>
            <w:vAlign w:val="center"/>
          </w:tcPr>
          <w:p w14:paraId="6F032650"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66E1BA67"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章源钨业调研活动信息</w:t>
            </w:r>
            <w:r w:rsidRPr="00ED6430">
              <w:rPr>
                <w:rFonts w:ascii="Times New Roman" w:hAnsi="Times New Roman" w:cs="Times New Roman"/>
                <w:sz w:val="18"/>
                <w:szCs w:val="18"/>
              </w:rPr>
              <w:t>20221031</w:t>
            </w:r>
            <w:r w:rsidRPr="00ED6430">
              <w:rPr>
                <w:rFonts w:ascii="Times New Roman" w:hAnsi="Times New Roman" w:cs="Times New Roman"/>
                <w:sz w:val="18"/>
                <w:szCs w:val="18"/>
              </w:rPr>
              <w:t>》</w:t>
            </w:r>
          </w:p>
        </w:tc>
      </w:tr>
      <w:tr w:rsidR="009F4821" w:rsidRPr="00ED6430" w14:paraId="7DF1388D" w14:textId="77777777">
        <w:trPr>
          <w:trHeight w:val="454"/>
          <w:jc w:val="center"/>
        </w:trPr>
        <w:tc>
          <w:tcPr>
            <w:tcW w:w="1101" w:type="dxa"/>
            <w:tcBorders>
              <w:top w:val="single" w:sz="2" w:space="0" w:color="auto"/>
              <w:left w:val="single" w:sz="2" w:space="0" w:color="auto"/>
              <w:bottom w:val="single" w:sz="2" w:space="0" w:color="auto"/>
              <w:right w:val="single" w:sz="2" w:space="0" w:color="auto"/>
            </w:tcBorders>
            <w:vAlign w:val="center"/>
          </w:tcPr>
          <w:p w14:paraId="600D079B"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12</w:t>
            </w:r>
            <w:r w:rsidRPr="00ED6430">
              <w:rPr>
                <w:rFonts w:ascii="Times New Roman" w:hAnsi="Times New Roman" w:cs="Times New Roman"/>
                <w:sz w:val="18"/>
                <w:szCs w:val="18"/>
              </w:rPr>
              <w:t>月</w:t>
            </w:r>
            <w:r w:rsidRPr="00ED6430">
              <w:rPr>
                <w:rFonts w:ascii="Times New Roman" w:hAnsi="Times New Roman" w:cs="Times New Roman"/>
                <w:sz w:val="18"/>
                <w:szCs w:val="18"/>
              </w:rPr>
              <w:t>06</w:t>
            </w:r>
            <w:r w:rsidRPr="00ED6430">
              <w:rPr>
                <w:rFonts w:ascii="Times New Roman" w:hAnsi="Times New Roman" w:cs="Times New Roman"/>
                <w:sz w:val="18"/>
                <w:szCs w:val="18"/>
              </w:rPr>
              <w:t>日</w:t>
            </w:r>
          </w:p>
        </w:tc>
        <w:tc>
          <w:tcPr>
            <w:tcW w:w="1842" w:type="dxa"/>
            <w:tcBorders>
              <w:top w:val="single" w:sz="2" w:space="0" w:color="auto"/>
              <w:left w:val="single" w:sz="2" w:space="0" w:color="auto"/>
              <w:bottom w:val="single" w:sz="2" w:space="0" w:color="auto"/>
              <w:right w:val="single" w:sz="2" w:space="0" w:color="auto"/>
            </w:tcBorders>
            <w:vAlign w:val="center"/>
          </w:tcPr>
          <w:p w14:paraId="6EE9AA3C"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章源钨业</w:t>
            </w:r>
          </w:p>
        </w:tc>
        <w:tc>
          <w:tcPr>
            <w:tcW w:w="1134" w:type="dxa"/>
            <w:tcBorders>
              <w:top w:val="single" w:sz="2" w:space="0" w:color="auto"/>
              <w:left w:val="single" w:sz="2" w:space="0" w:color="auto"/>
              <w:bottom w:val="single" w:sz="2" w:space="0" w:color="auto"/>
              <w:right w:val="single" w:sz="2" w:space="0" w:color="auto"/>
            </w:tcBorders>
            <w:vAlign w:val="center"/>
          </w:tcPr>
          <w:p w14:paraId="1534B357"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实地调研</w:t>
            </w:r>
          </w:p>
        </w:tc>
        <w:tc>
          <w:tcPr>
            <w:tcW w:w="993" w:type="dxa"/>
            <w:tcBorders>
              <w:top w:val="single" w:sz="2" w:space="0" w:color="auto"/>
              <w:left w:val="single" w:sz="2" w:space="0" w:color="auto"/>
              <w:bottom w:val="single" w:sz="2" w:space="0" w:color="auto"/>
              <w:right w:val="single" w:sz="2" w:space="0" w:color="auto"/>
            </w:tcBorders>
            <w:vAlign w:val="center"/>
          </w:tcPr>
          <w:p w14:paraId="21D0C7A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机构</w:t>
            </w:r>
          </w:p>
        </w:tc>
        <w:tc>
          <w:tcPr>
            <w:tcW w:w="1417" w:type="dxa"/>
            <w:tcBorders>
              <w:top w:val="single" w:sz="2" w:space="0" w:color="auto"/>
              <w:left w:val="single" w:sz="2" w:space="0" w:color="auto"/>
              <w:bottom w:val="single" w:sz="2" w:space="0" w:color="auto"/>
              <w:right w:val="single" w:sz="2" w:space="0" w:color="auto"/>
            </w:tcBorders>
            <w:vAlign w:val="center"/>
          </w:tcPr>
          <w:p w14:paraId="61892517"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德邦证券张崇欣、刘畅；华商基金张雨迪</w:t>
            </w:r>
          </w:p>
        </w:tc>
        <w:tc>
          <w:tcPr>
            <w:tcW w:w="1276" w:type="dxa"/>
            <w:tcBorders>
              <w:top w:val="single" w:sz="2" w:space="0" w:color="auto"/>
              <w:left w:val="single" w:sz="2" w:space="0" w:color="auto"/>
              <w:bottom w:val="single" w:sz="2" w:space="0" w:color="auto"/>
              <w:right w:val="single" w:sz="2" w:space="0" w:color="auto"/>
            </w:tcBorders>
            <w:vAlign w:val="center"/>
          </w:tcPr>
          <w:p w14:paraId="6560DD1D"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公司生产经营情况</w:t>
            </w:r>
          </w:p>
        </w:tc>
        <w:tc>
          <w:tcPr>
            <w:tcW w:w="1876" w:type="dxa"/>
            <w:tcBorders>
              <w:top w:val="single" w:sz="2" w:space="0" w:color="auto"/>
              <w:left w:val="single" w:sz="2" w:space="0" w:color="auto"/>
              <w:bottom w:val="single" w:sz="2" w:space="0" w:color="auto"/>
              <w:right w:val="single" w:sz="2" w:space="0" w:color="auto"/>
            </w:tcBorders>
            <w:vAlign w:val="center"/>
          </w:tcPr>
          <w:p w14:paraId="500F81BE"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hAnsi="Times New Roman" w:cs="Times New Roman"/>
                <w:sz w:val="18"/>
                <w:szCs w:val="18"/>
              </w:rPr>
              <w:t>详见巨潮资讯网</w:t>
            </w:r>
            <w:r w:rsidRPr="00ED6430">
              <w:rPr>
                <w:rFonts w:ascii="Times New Roman" w:hAnsi="Times New Roman" w:cs="Times New Roman"/>
                <w:sz w:val="18"/>
                <w:szCs w:val="18"/>
              </w:rPr>
              <w:t>http://www.cninfo.co m.cn</w:t>
            </w:r>
            <w:r w:rsidRPr="00ED6430">
              <w:rPr>
                <w:rFonts w:ascii="Times New Roman" w:hAnsi="Times New Roman" w:cs="Times New Roman"/>
                <w:sz w:val="18"/>
                <w:szCs w:val="18"/>
              </w:rPr>
              <w:t>《</w:t>
            </w:r>
            <w:r w:rsidRPr="00ED6430">
              <w:rPr>
                <w:rFonts w:ascii="Times New Roman" w:hAnsi="Times New Roman" w:cs="Times New Roman"/>
                <w:sz w:val="18"/>
                <w:szCs w:val="18"/>
              </w:rPr>
              <w:t>002378</w:t>
            </w:r>
            <w:r w:rsidRPr="00ED6430">
              <w:rPr>
                <w:rFonts w:ascii="Times New Roman" w:hAnsi="Times New Roman" w:cs="Times New Roman"/>
                <w:sz w:val="18"/>
                <w:szCs w:val="18"/>
              </w:rPr>
              <w:t>章源钨业调研活动信息</w:t>
            </w:r>
            <w:r w:rsidRPr="00ED6430">
              <w:rPr>
                <w:rFonts w:ascii="Times New Roman" w:hAnsi="Times New Roman" w:cs="Times New Roman"/>
                <w:sz w:val="18"/>
                <w:szCs w:val="18"/>
              </w:rPr>
              <w:t>20221207</w:t>
            </w:r>
            <w:r w:rsidRPr="00ED6430">
              <w:rPr>
                <w:rFonts w:ascii="Times New Roman" w:hAnsi="Times New Roman" w:cs="Times New Roman"/>
                <w:sz w:val="18"/>
                <w:szCs w:val="18"/>
              </w:rPr>
              <w:t>》</w:t>
            </w:r>
          </w:p>
        </w:tc>
      </w:tr>
    </w:tbl>
    <w:p w14:paraId="2A1373F5"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475445DC"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77" w:name="_Toc130991433"/>
      <w:r w:rsidRPr="00ED6430">
        <w:rPr>
          <w:rFonts w:ascii="Times New Roman" w:eastAsia="宋体" w:hAnsi="Times New Roman" w:cs="Times New Roman"/>
          <w:b/>
          <w:bCs/>
          <w:sz w:val="32"/>
          <w:szCs w:val="32"/>
        </w:rPr>
        <w:lastRenderedPageBreak/>
        <w:t>第四节公司治理</w:t>
      </w:r>
      <w:bookmarkEnd w:id="77"/>
    </w:p>
    <w:p w14:paraId="0708EA2F"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78" w:name="_Toc988941"/>
      <w:bookmarkStart w:id="79" w:name="_Toc130991434"/>
      <w:r w:rsidRPr="00ED6430">
        <w:rPr>
          <w:rFonts w:ascii="Times New Roman" w:eastAsia="宋体" w:hAnsi="Times New Roman" w:cs="Times New Roman"/>
          <w:b/>
          <w:bCs/>
          <w:sz w:val="24"/>
          <w:szCs w:val="24"/>
        </w:rPr>
        <w:t>一、公司治理的基本状况</w:t>
      </w:r>
      <w:bookmarkEnd w:id="78"/>
      <w:bookmarkEnd w:id="79"/>
    </w:p>
    <w:p w14:paraId="7C0CB7B5"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报告期内，公司严格按照《公司法》《证券法》和中国证监会及深圳证券交易所其他有关法律法规的要求，不断完善公司的法人治理结构，建立健全公司内控制度体系，持续做好信息披露及投资者关系管理，充分发挥独立董事和审计委员会的监督作用，提高公司治理水平。截至报告期末，公司治理实际状况符合中国证监会、深圳证券交易所等有关上市公司治理的规范性文件要。</w:t>
      </w:r>
    </w:p>
    <w:p w14:paraId="0EF0822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Style w:val="ac"/>
          <w:rFonts w:ascii="Times New Roman" w:hAnsi="Times New Roman" w:cs="Times New Roman"/>
          <w:sz w:val="21"/>
          <w:szCs w:val="21"/>
        </w:rPr>
        <w:t>1</w:t>
      </w:r>
      <w:r w:rsidRPr="00ED6430">
        <w:rPr>
          <w:rStyle w:val="ac"/>
          <w:rFonts w:ascii="Times New Roman" w:hAnsi="Times New Roman" w:cs="Times New Roman"/>
          <w:sz w:val="21"/>
          <w:szCs w:val="21"/>
        </w:rPr>
        <w:t>．关于股东和股东大会</w:t>
      </w:r>
    </w:p>
    <w:p w14:paraId="3BBE057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严格按照《上市公司治理准则》《深圳证券交易所股票上市规则》及公司《章程》的规定和要求，确保所有股东，特别是中小股东享有平等的地位，能够充分行使自己的权利，积极按照相关规定提供网络投票方式，提高中小股东参与股东大会的便利性。报告期内，公司召开了</w:t>
      </w:r>
      <w:r w:rsidRPr="00ED6430">
        <w:rPr>
          <w:rFonts w:ascii="Times New Roman" w:hAnsi="Times New Roman" w:cs="Times New Roman"/>
          <w:sz w:val="21"/>
          <w:szCs w:val="21"/>
        </w:rPr>
        <w:t>1</w:t>
      </w:r>
      <w:r w:rsidRPr="00ED6430">
        <w:rPr>
          <w:rFonts w:ascii="Times New Roman" w:hAnsi="Times New Roman" w:cs="Times New Roman"/>
          <w:sz w:val="21"/>
          <w:szCs w:val="21"/>
        </w:rPr>
        <w:t>次股东大会，股东大会由董事会召集召开，会议的召集与召开程序、出席会议人员的资格、会议表决程序、表决结果和决议内容均符合相关规定，并经律师现场见证，全部合法有效。</w:t>
      </w:r>
    </w:p>
    <w:p w14:paraId="03E52E6E"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2</w:t>
      </w:r>
      <w:r w:rsidRPr="00ED6430">
        <w:rPr>
          <w:rStyle w:val="ac"/>
          <w:rFonts w:ascii="Times New Roman" w:hAnsi="Times New Roman" w:cs="Times New Roman"/>
          <w:sz w:val="21"/>
          <w:szCs w:val="21"/>
        </w:rPr>
        <w:t>．关于公司与控股股东</w:t>
      </w:r>
    </w:p>
    <w:p w14:paraId="0A32F74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公司控股股东</w:t>
      </w:r>
      <w:r w:rsidR="00885C5B" w:rsidRPr="00ED6430">
        <w:rPr>
          <w:rFonts w:ascii="Times New Roman" w:hAnsi="Times New Roman" w:cs="Times New Roman" w:hint="eastAsia"/>
          <w:sz w:val="21"/>
          <w:szCs w:val="21"/>
        </w:rPr>
        <w:t>为</w:t>
      </w:r>
      <w:r w:rsidRPr="00ED6430">
        <w:rPr>
          <w:rFonts w:ascii="Times New Roman" w:hAnsi="Times New Roman" w:cs="Times New Roman"/>
          <w:sz w:val="21"/>
          <w:szCs w:val="21"/>
        </w:rPr>
        <w:t>崇义章源投资控股有限公司，实际控制人为自然人黄泽兰先生，其同时担任公司的董事长。黄泽兰先生严格遵守相关法律法规的要求，不存在直接或者间接干预公司决策和经营活动的情况，不存在损害公司及其他股东利益的情形。公司与控股股东、实际控制人在人员、资产、财务、机构、业务上均保持独立。截至报告期末，公司不存在控股股东占用上市公司资金以及上市公司违规为控股股东提供担保的情况。</w:t>
      </w:r>
    </w:p>
    <w:p w14:paraId="6044EC94"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3</w:t>
      </w:r>
      <w:r w:rsidRPr="00ED6430">
        <w:rPr>
          <w:rStyle w:val="ac"/>
          <w:rFonts w:ascii="Times New Roman" w:hAnsi="Times New Roman" w:cs="Times New Roman"/>
          <w:sz w:val="21"/>
          <w:szCs w:val="21"/>
        </w:rPr>
        <w:t>．关于董事和董事会</w:t>
      </w:r>
    </w:p>
    <w:p w14:paraId="4F34D3C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截至本报告期末，董事会共有</w:t>
      </w:r>
      <w:r w:rsidRPr="00ED6430">
        <w:rPr>
          <w:rFonts w:ascii="Times New Roman" w:hAnsi="Times New Roman" w:cs="Times New Roman"/>
          <w:sz w:val="21"/>
          <w:szCs w:val="21"/>
        </w:rPr>
        <w:t>9</w:t>
      </w:r>
      <w:r w:rsidRPr="00ED6430">
        <w:rPr>
          <w:rFonts w:ascii="Times New Roman" w:hAnsi="Times New Roman" w:cs="Times New Roman"/>
          <w:sz w:val="21"/>
          <w:szCs w:val="21"/>
        </w:rPr>
        <w:t>名董事，其中包括</w:t>
      </w:r>
      <w:r w:rsidRPr="00ED6430">
        <w:rPr>
          <w:rFonts w:ascii="Times New Roman" w:hAnsi="Times New Roman" w:cs="Times New Roman"/>
          <w:sz w:val="21"/>
          <w:szCs w:val="21"/>
        </w:rPr>
        <w:t>3</w:t>
      </w:r>
      <w:r w:rsidRPr="00ED6430">
        <w:rPr>
          <w:rFonts w:ascii="Times New Roman" w:hAnsi="Times New Roman" w:cs="Times New Roman"/>
          <w:sz w:val="21"/>
          <w:szCs w:val="21"/>
        </w:rPr>
        <w:t>名独立董事。董事会的人数和人员构成以及全体董事的任职资格符合相关法律法规的要求。报告期内，公司召开董事会</w:t>
      </w:r>
      <w:r w:rsidRPr="00ED6430">
        <w:rPr>
          <w:rFonts w:ascii="Times New Roman" w:hAnsi="Times New Roman" w:cs="Times New Roman"/>
          <w:sz w:val="21"/>
          <w:szCs w:val="21"/>
        </w:rPr>
        <w:t>9</w:t>
      </w:r>
      <w:r w:rsidRPr="00ED6430">
        <w:rPr>
          <w:rFonts w:ascii="Times New Roman" w:hAnsi="Times New Roman" w:cs="Times New Roman"/>
          <w:sz w:val="21"/>
          <w:szCs w:val="21"/>
        </w:rPr>
        <w:t>次，会议的召集与召开程序、出席会议人员的资格、会议表决程序、表决结果和决议内容均符合法律法规及公司《章程》的规定。公司董事会下设审计、薪酬与考核、提名、战略四个专门委员会，建立并完善了议事规则，各委员会分工明确，为董事会的决策提供科学和专业的意见，确保董事会对经营层的有效监督。</w:t>
      </w:r>
    </w:p>
    <w:p w14:paraId="38ADC70C" w14:textId="77777777" w:rsidR="009F4821" w:rsidRPr="00ED6430" w:rsidRDefault="00F347B8">
      <w:pPr>
        <w:pStyle w:val="a9"/>
        <w:spacing w:before="0" w:beforeAutospacing="0" w:after="0" w:afterAutospacing="0" w:line="360" w:lineRule="auto"/>
        <w:jc w:val="both"/>
        <w:rPr>
          <w:rFonts w:ascii="Times New Roman" w:hAnsi="Times New Roman" w:cs="Times New Roman"/>
          <w:sz w:val="18"/>
          <w:szCs w:val="18"/>
        </w:rPr>
      </w:pPr>
      <w:r w:rsidRPr="00ED6430">
        <w:rPr>
          <w:rFonts w:ascii="Times New Roman" w:hAnsi="Times New Roman" w:cs="Times New Roman"/>
          <w:sz w:val="21"/>
          <w:szCs w:val="21"/>
        </w:rPr>
        <w:t xml:space="preserve">        </w:t>
      </w:r>
      <w:r w:rsidRPr="00ED6430">
        <w:rPr>
          <w:rStyle w:val="ac"/>
          <w:rFonts w:ascii="Times New Roman" w:hAnsi="Times New Roman" w:cs="Times New Roman"/>
          <w:sz w:val="21"/>
          <w:szCs w:val="21"/>
        </w:rPr>
        <w:t>4</w:t>
      </w:r>
      <w:r w:rsidRPr="00ED6430">
        <w:rPr>
          <w:rStyle w:val="ac"/>
          <w:rFonts w:ascii="Times New Roman" w:hAnsi="Times New Roman" w:cs="Times New Roman"/>
          <w:sz w:val="21"/>
          <w:szCs w:val="21"/>
        </w:rPr>
        <w:t>．关于监事和监事会</w:t>
      </w:r>
    </w:p>
    <w:p w14:paraId="7DB9E8F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截至本报告期末，监事会共有</w:t>
      </w:r>
      <w:r w:rsidRPr="00ED6430">
        <w:rPr>
          <w:rFonts w:ascii="Times New Roman" w:hAnsi="Times New Roman" w:cs="Times New Roman"/>
          <w:sz w:val="21"/>
          <w:szCs w:val="21"/>
        </w:rPr>
        <w:t>3</w:t>
      </w:r>
      <w:r w:rsidRPr="00ED6430">
        <w:rPr>
          <w:rFonts w:ascii="Times New Roman" w:hAnsi="Times New Roman" w:cs="Times New Roman"/>
          <w:sz w:val="21"/>
          <w:szCs w:val="21"/>
        </w:rPr>
        <w:t>名监事，其中职工代表监事</w:t>
      </w:r>
      <w:r w:rsidRPr="00ED6430">
        <w:rPr>
          <w:rFonts w:ascii="Times New Roman" w:hAnsi="Times New Roman" w:cs="Times New Roman"/>
          <w:sz w:val="21"/>
          <w:szCs w:val="21"/>
        </w:rPr>
        <w:t>1</w:t>
      </w:r>
      <w:r w:rsidRPr="00ED6430">
        <w:rPr>
          <w:rFonts w:ascii="Times New Roman" w:hAnsi="Times New Roman" w:cs="Times New Roman"/>
          <w:sz w:val="21"/>
          <w:szCs w:val="21"/>
        </w:rPr>
        <w:t>名。监事会的人数及人员构成以及全体监事的任职资格符合相关法律法规的要求。报告期内，公司召开监事会</w:t>
      </w:r>
      <w:r w:rsidRPr="00ED6430">
        <w:rPr>
          <w:rFonts w:ascii="Times New Roman" w:hAnsi="Times New Roman" w:cs="Times New Roman"/>
          <w:sz w:val="21"/>
          <w:szCs w:val="21"/>
        </w:rPr>
        <w:t>9</w:t>
      </w:r>
      <w:r w:rsidRPr="00ED6430">
        <w:rPr>
          <w:rFonts w:ascii="Times New Roman" w:hAnsi="Times New Roman" w:cs="Times New Roman"/>
          <w:sz w:val="21"/>
          <w:szCs w:val="21"/>
        </w:rPr>
        <w:t>次，会议的召集与召开程序、出席会议人员的资格、会议表决程序、表决结果和决议内容均符合法律法规及公司《章程》的规定。全</w:t>
      </w:r>
      <w:r w:rsidRPr="00ED6430">
        <w:rPr>
          <w:rFonts w:ascii="Times New Roman" w:hAnsi="Times New Roman" w:cs="Times New Roman"/>
          <w:sz w:val="21"/>
          <w:szCs w:val="21"/>
        </w:rPr>
        <w:lastRenderedPageBreak/>
        <w:t>体监事本着对股东负责的态度独立有效地履行职责，对公司财务状况、重大事项以及公司董事及高级管理人员履行职责的合法合规性进行监督，维护公司及股东的合法权益。</w:t>
      </w:r>
    </w:p>
    <w:p w14:paraId="602AD16C"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5</w:t>
      </w:r>
      <w:r w:rsidRPr="00ED6430">
        <w:rPr>
          <w:rStyle w:val="ac"/>
          <w:rFonts w:ascii="Times New Roman" w:hAnsi="Times New Roman" w:cs="Times New Roman"/>
          <w:sz w:val="21"/>
          <w:szCs w:val="21"/>
        </w:rPr>
        <w:t>．关于绩效评价与激励约束机制</w:t>
      </w:r>
    </w:p>
    <w:p w14:paraId="65B114F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公司不断建立完善绩效考核标准和激励约束机制，公司董事、监事以及高级管理人员的聘任和绩效评价公正、透明，任职资格及聘任程序符合《公司法》及公司《章程》等有关法律法规的规定。</w:t>
      </w:r>
    </w:p>
    <w:p w14:paraId="557D534A"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6</w:t>
      </w:r>
      <w:r w:rsidRPr="00ED6430">
        <w:rPr>
          <w:rStyle w:val="ac"/>
          <w:rFonts w:ascii="Times New Roman" w:hAnsi="Times New Roman" w:cs="Times New Roman"/>
          <w:sz w:val="21"/>
          <w:szCs w:val="21"/>
        </w:rPr>
        <w:t>．关于利益相关者</w:t>
      </w:r>
    </w:p>
    <w:p w14:paraId="43F133B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公司充分尊重和维护债权人、员工、客户、供应商等其他利益相关者的合法权益，持续关注社会价值的创造，依法诚信经营，与利益相关方积极合作，提升公司的可持续发展能力及综合竞争力。</w:t>
      </w:r>
    </w:p>
    <w:p w14:paraId="175AF584" w14:textId="77777777" w:rsidR="009F4821" w:rsidRPr="00ED6430" w:rsidRDefault="00F347B8">
      <w:pPr>
        <w:pStyle w:val="a9"/>
        <w:spacing w:before="0" w:beforeAutospacing="0" w:after="0" w:afterAutospacing="0" w:line="360" w:lineRule="auto"/>
        <w:ind w:firstLine="422"/>
        <w:jc w:val="both"/>
        <w:rPr>
          <w:rFonts w:ascii="Times New Roman" w:hAnsi="Times New Roman" w:cs="Times New Roman"/>
          <w:sz w:val="18"/>
          <w:szCs w:val="18"/>
        </w:rPr>
      </w:pPr>
      <w:r w:rsidRPr="00ED6430">
        <w:rPr>
          <w:rStyle w:val="ac"/>
          <w:rFonts w:ascii="Times New Roman" w:hAnsi="Times New Roman" w:cs="Times New Roman"/>
          <w:sz w:val="21"/>
          <w:szCs w:val="21"/>
        </w:rPr>
        <w:t>7</w:t>
      </w:r>
      <w:r w:rsidRPr="00ED6430">
        <w:rPr>
          <w:rStyle w:val="ac"/>
          <w:rFonts w:ascii="Times New Roman" w:hAnsi="Times New Roman" w:cs="Times New Roman"/>
          <w:sz w:val="21"/>
          <w:szCs w:val="21"/>
        </w:rPr>
        <w:t>．关于信息披露</w:t>
      </w:r>
    </w:p>
    <w:p w14:paraId="1789753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严格按照有关法律法规以及公司内部规章制度的要求履行信息披露义务，真实、准确、完整、及时、公平披露公司信息，确保公司所有股东公平获得公司相关信息。公司指定巨潮资讯网为公司信息披露的网站，《证券时报》《中国证券报》《上海证券报》作为公司信息披露的媒体。</w:t>
      </w:r>
    </w:p>
    <w:p w14:paraId="0F63660D"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指定董事会秘书作为投资者关系管理负责人，安排专人做好投资者来访接待工作。采取股东大会、业绩说明会、联系电话、电子信箱、传真、在公司网站设立的投资者关系专栏、投资者关系互动平台等多种方式与投资者保持良好沟通，充分保证广大投资者的知情权。</w:t>
      </w:r>
    </w:p>
    <w:p w14:paraId="734EBFBC" w14:textId="77777777" w:rsidR="009F4821" w:rsidRPr="00ED6430" w:rsidRDefault="00F347B8">
      <w:pPr>
        <w:spacing w:before="100" w:after="100" w:line="360" w:lineRule="auto"/>
        <w:rPr>
          <w:rFonts w:ascii="Times New Roman" w:eastAsia="宋体" w:hAnsi="Times New Roman" w:cs="Times New Roman"/>
          <w:b/>
          <w:szCs w:val="21"/>
        </w:rPr>
      </w:pPr>
      <w:r w:rsidRPr="00ED6430">
        <w:rPr>
          <w:rFonts w:ascii="Times New Roman" w:eastAsia="宋体" w:hAnsi="Times New Roman" w:cs="Times New Roman"/>
          <w:b/>
          <w:szCs w:val="21"/>
        </w:rPr>
        <w:t>公司治理的实际状况与法律、行政法规和中国证监会发布的关于上市公司治理的规定是否存在重大差异</w:t>
      </w:r>
    </w:p>
    <w:p w14:paraId="2F1E864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41126314"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公司治理的实际状况与法律、行政法规和中国证监会发布的关于上市公司治理的规定不存在重大差异。</w:t>
      </w:r>
    </w:p>
    <w:p w14:paraId="796FD7D2" w14:textId="77777777" w:rsidR="009F4821" w:rsidRPr="00ED6430" w:rsidRDefault="00F347B8" w:rsidP="006F79DB">
      <w:pPr>
        <w:pStyle w:val="2"/>
        <w:spacing w:before="300" w:after="300" w:line="320" w:lineRule="exact"/>
        <w:jc w:val="both"/>
        <w:rPr>
          <w:rFonts w:ascii="Times New Roman" w:eastAsia="宋体" w:hAnsi="Times New Roman" w:cs="Times New Roman"/>
          <w:b/>
          <w:bCs/>
          <w:sz w:val="24"/>
          <w:szCs w:val="24"/>
        </w:rPr>
      </w:pPr>
      <w:bookmarkStart w:id="80" w:name="_Toc988942"/>
      <w:bookmarkStart w:id="81" w:name="_Toc130991435"/>
      <w:r w:rsidRPr="00ED6430">
        <w:rPr>
          <w:rFonts w:ascii="Times New Roman" w:eastAsia="宋体" w:hAnsi="Times New Roman" w:cs="Times New Roman"/>
          <w:b/>
          <w:bCs/>
          <w:sz w:val="24"/>
          <w:szCs w:val="24"/>
        </w:rPr>
        <w:t>二、公司相对于控股股东、实际控制人在保证公司资产、人员、财务、机构、业务等方面的独立情况</w:t>
      </w:r>
      <w:bookmarkEnd w:id="80"/>
      <w:bookmarkEnd w:id="81"/>
    </w:p>
    <w:p w14:paraId="52B7802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公司严格遵守《上市公司治理准则》相关规定，与控股股东在业务、人员、资产、机构、财务等方面保持独立，各自独立承担责任和风险。</w:t>
      </w:r>
    </w:p>
    <w:p w14:paraId="64BC7BE2" w14:textId="77777777" w:rsidR="009F4821" w:rsidRPr="00ED6430" w:rsidRDefault="00F347B8" w:rsidP="00B552F0">
      <w:pPr>
        <w:pStyle w:val="a9"/>
        <w:spacing w:before="0" w:beforeAutospacing="0" w:after="0" w:afterAutospacing="0" w:line="360" w:lineRule="auto"/>
        <w:ind w:firstLineChars="200"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1. </w:t>
      </w:r>
      <w:r w:rsidRPr="00ED6430">
        <w:rPr>
          <w:rStyle w:val="ac"/>
          <w:rFonts w:ascii="Times New Roman" w:hAnsi="Times New Roman" w:cs="Times New Roman"/>
          <w:sz w:val="21"/>
          <w:szCs w:val="21"/>
        </w:rPr>
        <w:t>业务独立</w:t>
      </w:r>
    </w:p>
    <w:p w14:paraId="2DE988E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从事主要是与钨产业链上相关产品的加工和销售的业务，拥有独立完整的研发、供应、生产和销售业务体系，具有面向市场独立开展自主经营能力。公司与控股股东及其下属的其他企业不存在同业竞争，也不存在控股股东利用其控股地位直接或间接地干涉公司决策和生产经营的情形。</w:t>
      </w:r>
    </w:p>
    <w:p w14:paraId="733522A3" w14:textId="77777777" w:rsidR="009F4821" w:rsidRPr="00ED6430" w:rsidRDefault="00F347B8" w:rsidP="00B552F0">
      <w:pPr>
        <w:pStyle w:val="a9"/>
        <w:spacing w:before="0" w:beforeAutospacing="0" w:after="0" w:afterAutospacing="0" w:line="360" w:lineRule="auto"/>
        <w:ind w:firstLineChars="200" w:firstLine="422"/>
        <w:rPr>
          <w:rFonts w:ascii="Times New Roman" w:hAnsi="Times New Roman" w:cs="Times New Roman"/>
          <w:sz w:val="18"/>
          <w:szCs w:val="18"/>
        </w:rPr>
      </w:pPr>
      <w:r w:rsidRPr="00ED6430">
        <w:rPr>
          <w:rStyle w:val="ac"/>
          <w:rFonts w:ascii="Times New Roman" w:hAnsi="Times New Roman" w:cs="Times New Roman"/>
          <w:sz w:val="21"/>
          <w:szCs w:val="21"/>
        </w:rPr>
        <w:lastRenderedPageBreak/>
        <w:t xml:space="preserve">2. </w:t>
      </w:r>
      <w:r w:rsidRPr="00ED6430">
        <w:rPr>
          <w:rStyle w:val="ac"/>
          <w:rFonts w:ascii="Times New Roman" w:hAnsi="Times New Roman" w:cs="Times New Roman"/>
          <w:sz w:val="21"/>
          <w:szCs w:val="21"/>
        </w:rPr>
        <w:t>人员独立</w:t>
      </w:r>
    </w:p>
    <w:p w14:paraId="587EAD9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拥有独立的员工团队，建立了独立完整的劳动、人事及工资管理制度，与全体员工签订劳动合同。公司董事、监事及高级管理人员均由公司股东大会或董事会通过合法程序选举产生。公司总经理、副总经理、财务负责人、董事会秘书等高级管理人员均在公司专职工作并领取报酬，未在控股股东及其下属企业兼任除董事、监事以外的任何职务。</w:t>
      </w:r>
    </w:p>
    <w:p w14:paraId="0ED57250" w14:textId="77777777" w:rsidR="009F4821" w:rsidRPr="00ED6430" w:rsidRDefault="00F347B8" w:rsidP="00B552F0">
      <w:pPr>
        <w:pStyle w:val="a9"/>
        <w:spacing w:before="0" w:beforeAutospacing="0" w:after="0" w:afterAutospacing="0" w:line="360" w:lineRule="auto"/>
        <w:ind w:firstLineChars="200"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3. </w:t>
      </w:r>
      <w:r w:rsidRPr="00ED6430">
        <w:rPr>
          <w:rStyle w:val="ac"/>
          <w:rFonts w:ascii="Times New Roman" w:hAnsi="Times New Roman" w:cs="Times New Roman"/>
          <w:sz w:val="21"/>
          <w:szCs w:val="21"/>
        </w:rPr>
        <w:t>资产独立</w:t>
      </w:r>
    </w:p>
    <w:p w14:paraId="2D8F2A5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拥有独立的生产经营场所，有独立完整的采购、生产和销售配套设施及固定资产，公司与控股股东之间产权关系明确。公司不存在以自身资产、权益或信誉为控股股东及其控制的其他企业提供担保，不存在资产、资金被控股股东及其控制的其他企业违规占用而损害公司利益的情况。</w:t>
      </w:r>
    </w:p>
    <w:p w14:paraId="68587684" w14:textId="77777777" w:rsidR="009F4821" w:rsidRPr="00ED6430" w:rsidRDefault="00F347B8" w:rsidP="00B552F0">
      <w:pPr>
        <w:pStyle w:val="a9"/>
        <w:spacing w:before="0" w:beforeAutospacing="0" w:after="0" w:afterAutospacing="0" w:line="360" w:lineRule="auto"/>
        <w:ind w:firstLineChars="200"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4. </w:t>
      </w:r>
      <w:r w:rsidRPr="00ED6430">
        <w:rPr>
          <w:rStyle w:val="ac"/>
          <w:rFonts w:ascii="Times New Roman" w:hAnsi="Times New Roman" w:cs="Times New Roman"/>
          <w:sz w:val="21"/>
          <w:szCs w:val="21"/>
        </w:rPr>
        <w:t>机构独立</w:t>
      </w:r>
    </w:p>
    <w:p w14:paraId="24C78C2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公司依法建立健全了法人治理结构和组织架构，公司董事会、监事会、经营管理层及其他内部机构独立运作，与控股股东及其控制的其他企业间不存在机构混同的情形，也不存在控股股东及其控制的其他企业干预公司机构设立的情况，具有独立与完善的管理机构和业务经营体系。</w:t>
      </w:r>
    </w:p>
    <w:p w14:paraId="1658AB15" w14:textId="77777777" w:rsidR="009F4821" w:rsidRPr="00ED6430" w:rsidRDefault="00F347B8" w:rsidP="00B552F0">
      <w:pPr>
        <w:pStyle w:val="a9"/>
        <w:spacing w:before="0" w:beforeAutospacing="0" w:after="0" w:afterAutospacing="0" w:line="360" w:lineRule="auto"/>
        <w:ind w:firstLineChars="200"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5. </w:t>
      </w:r>
      <w:r w:rsidRPr="00ED6430">
        <w:rPr>
          <w:rStyle w:val="ac"/>
          <w:rFonts w:ascii="Times New Roman" w:hAnsi="Times New Roman" w:cs="Times New Roman"/>
          <w:sz w:val="21"/>
          <w:szCs w:val="21"/>
        </w:rPr>
        <w:t>财务独立</w:t>
      </w:r>
    </w:p>
    <w:p w14:paraId="62A8023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设置了独立的财务部门及内审部门，配备了专职财务人员及内审人员，建立了完整独立的财务核算体系，具有规范的财务管理制度，独立进行财务决策。公司在银行单独开立账户，拥有独立的银行账号，不存在与控股股东共用银行账户的情况；公司依法独立纳税，执行的税率均按照国家有关税收的法律、法规的规定及国家批准的有关优惠政策确定；不存在控股股东干预公司财务决策、占用公司资金及干预公司资金使用的情况。</w:t>
      </w:r>
    </w:p>
    <w:p w14:paraId="626A0405"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82" w:name="_Toc988943"/>
      <w:bookmarkStart w:id="83" w:name="_Toc130991436"/>
      <w:r w:rsidRPr="00ED6430">
        <w:rPr>
          <w:rFonts w:ascii="Times New Roman" w:eastAsia="宋体" w:hAnsi="Times New Roman" w:cs="Times New Roman"/>
          <w:b/>
          <w:bCs/>
          <w:sz w:val="24"/>
          <w:szCs w:val="24"/>
        </w:rPr>
        <w:t>三、同业竞争情况</w:t>
      </w:r>
      <w:bookmarkEnd w:id="82"/>
      <w:bookmarkEnd w:id="83"/>
    </w:p>
    <w:p w14:paraId="18292051"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7CC9777F"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84" w:name="_Toc988944"/>
      <w:bookmarkStart w:id="85" w:name="_Toc130991437"/>
      <w:r w:rsidRPr="00ED6430">
        <w:rPr>
          <w:rFonts w:ascii="Times New Roman" w:eastAsia="宋体" w:hAnsi="Times New Roman" w:cs="Times New Roman"/>
          <w:b/>
          <w:bCs/>
          <w:sz w:val="24"/>
          <w:szCs w:val="24"/>
        </w:rPr>
        <w:t>四、报告期内召开的年度股东大会和临时股东大会的有关情况</w:t>
      </w:r>
      <w:bookmarkEnd w:id="84"/>
      <w:bookmarkEnd w:id="85"/>
    </w:p>
    <w:p w14:paraId="57FA4C8E" w14:textId="77777777" w:rsidR="009F4821" w:rsidRPr="00ED6430" w:rsidRDefault="00F347B8">
      <w:pPr>
        <w:pStyle w:val="3"/>
        <w:spacing w:line="280" w:lineRule="exact"/>
        <w:jc w:val="left"/>
        <w:rPr>
          <w:rFonts w:ascii="Times New Roman" w:hAnsi="Times New Roman" w:cs="Times New Roman"/>
          <w:b/>
          <w:bCs/>
        </w:rPr>
      </w:pPr>
      <w:bookmarkStart w:id="86" w:name="_Toc988945"/>
      <w:r w:rsidRPr="00ED6430">
        <w:rPr>
          <w:rFonts w:ascii="Times New Roman" w:hAnsi="Times New Roman" w:cs="Times New Roman"/>
          <w:b/>
          <w:bCs/>
        </w:rPr>
        <w:t>1</w:t>
      </w:r>
      <w:r w:rsidRPr="00ED6430">
        <w:rPr>
          <w:rFonts w:ascii="Times New Roman" w:hAnsi="Times New Roman" w:cs="Times New Roman"/>
          <w:b/>
          <w:bCs/>
        </w:rPr>
        <w:t>、本报告期股东大会情况</w:t>
      </w:r>
      <w:bookmarkEnd w:id="86"/>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130"/>
        <w:gridCol w:w="1560"/>
        <w:gridCol w:w="1134"/>
        <w:gridCol w:w="1134"/>
        <w:gridCol w:w="3546"/>
      </w:tblGrid>
      <w:tr w:rsidR="009F4821" w:rsidRPr="00ED6430" w14:paraId="6D712264" w14:textId="77777777" w:rsidTr="00833C3F">
        <w:trPr>
          <w:trHeight w:val="240"/>
          <w:jc w:val="center"/>
        </w:trPr>
        <w:tc>
          <w:tcPr>
            <w:tcW w:w="1135" w:type="dxa"/>
            <w:shd w:val="clear" w:color="auto" w:fill="D3D3D3"/>
            <w:vAlign w:val="center"/>
          </w:tcPr>
          <w:p w14:paraId="3857C28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会议届次</w:t>
            </w:r>
          </w:p>
        </w:tc>
        <w:tc>
          <w:tcPr>
            <w:tcW w:w="1130" w:type="dxa"/>
            <w:shd w:val="clear" w:color="auto" w:fill="D3D3D3"/>
            <w:vAlign w:val="center"/>
          </w:tcPr>
          <w:p w14:paraId="19CE477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会议类型</w:t>
            </w:r>
          </w:p>
        </w:tc>
        <w:tc>
          <w:tcPr>
            <w:tcW w:w="1560" w:type="dxa"/>
            <w:shd w:val="clear" w:color="auto" w:fill="D3D3D3"/>
            <w:vAlign w:val="center"/>
          </w:tcPr>
          <w:p w14:paraId="1998E10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投资者参与比例</w:t>
            </w:r>
          </w:p>
        </w:tc>
        <w:tc>
          <w:tcPr>
            <w:tcW w:w="1134" w:type="dxa"/>
            <w:shd w:val="clear" w:color="auto" w:fill="D3D3D3"/>
            <w:vAlign w:val="center"/>
          </w:tcPr>
          <w:p w14:paraId="18FD648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召开日期</w:t>
            </w:r>
          </w:p>
        </w:tc>
        <w:tc>
          <w:tcPr>
            <w:tcW w:w="1134" w:type="dxa"/>
            <w:shd w:val="clear" w:color="auto" w:fill="D3D3D3"/>
            <w:vAlign w:val="center"/>
          </w:tcPr>
          <w:p w14:paraId="4C0604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披露日期</w:t>
            </w:r>
          </w:p>
        </w:tc>
        <w:tc>
          <w:tcPr>
            <w:tcW w:w="3546" w:type="dxa"/>
            <w:shd w:val="clear" w:color="auto" w:fill="D3D3D3"/>
            <w:vAlign w:val="center"/>
          </w:tcPr>
          <w:p w14:paraId="1DF2248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会议决议</w:t>
            </w:r>
          </w:p>
        </w:tc>
      </w:tr>
      <w:tr w:rsidR="009F4821" w:rsidRPr="00ED6430" w14:paraId="7C41405B" w14:textId="77777777" w:rsidTr="00833C3F">
        <w:trPr>
          <w:trHeight w:val="240"/>
          <w:jc w:val="center"/>
        </w:trPr>
        <w:tc>
          <w:tcPr>
            <w:tcW w:w="1135" w:type="dxa"/>
            <w:vAlign w:val="center"/>
          </w:tcPr>
          <w:p w14:paraId="284149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年度股东大会</w:t>
            </w:r>
          </w:p>
        </w:tc>
        <w:tc>
          <w:tcPr>
            <w:tcW w:w="1130" w:type="dxa"/>
            <w:vAlign w:val="center"/>
          </w:tcPr>
          <w:p w14:paraId="6B9EE83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年度股东大会</w:t>
            </w:r>
          </w:p>
        </w:tc>
        <w:tc>
          <w:tcPr>
            <w:tcW w:w="1560" w:type="dxa"/>
            <w:vAlign w:val="center"/>
          </w:tcPr>
          <w:p w14:paraId="4A3FDB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64.00%</w:t>
            </w:r>
          </w:p>
        </w:tc>
        <w:tc>
          <w:tcPr>
            <w:tcW w:w="1134" w:type="dxa"/>
            <w:vAlign w:val="center"/>
          </w:tcPr>
          <w:p w14:paraId="0ECA181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134" w:type="dxa"/>
            <w:vAlign w:val="center"/>
          </w:tcPr>
          <w:p w14:paraId="7A0BD46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3546" w:type="dxa"/>
            <w:vAlign w:val="center"/>
          </w:tcPr>
          <w:p w14:paraId="32E0FC7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年度股东大会决议公告》（公告编号：</w:t>
            </w:r>
            <w:r w:rsidRPr="00ED6430">
              <w:rPr>
                <w:rFonts w:ascii="Times New Roman" w:eastAsia="宋体" w:hAnsi="Times New Roman" w:cs="Times New Roman"/>
                <w:sz w:val="18"/>
                <w:szCs w:val="18"/>
              </w:rPr>
              <w:t>2022-028</w:t>
            </w:r>
            <w:r w:rsidRPr="00ED6430">
              <w:rPr>
                <w:rFonts w:ascii="Times New Roman" w:eastAsia="宋体" w:hAnsi="Times New Roman" w:cs="Times New Roman"/>
                <w:sz w:val="18"/>
                <w:szCs w:val="18"/>
              </w:rPr>
              <w:t>）</w:t>
            </w:r>
          </w:p>
        </w:tc>
      </w:tr>
    </w:tbl>
    <w:p w14:paraId="6E4EE3EF" w14:textId="77777777" w:rsidR="009F4821" w:rsidRPr="00ED6430" w:rsidRDefault="00F347B8">
      <w:pPr>
        <w:pStyle w:val="3"/>
        <w:spacing w:line="280" w:lineRule="exact"/>
        <w:jc w:val="left"/>
        <w:rPr>
          <w:rFonts w:ascii="Times New Roman" w:hAnsi="Times New Roman" w:cs="Times New Roman"/>
          <w:b/>
          <w:bCs/>
        </w:rPr>
      </w:pPr>
      <w:bookmarkStart w:id="87" w:name="_Toc988946"/>
      <w:r w:rsidRPr="00ED6430">
        <w:rPr>
          <w:rFonts w:ascii="Times New Roman" w:hAnsi="Times New Roman" w:cs="Times New Roman"/>
          <w:b/>
          <w:bCs/>
        </w:rPr>
        <w:lastRenderedPageBreak/>
        <w:t>2</w:t>
      </w:r>
      <w:r w:rsidRPr="00ED6430">
        <w:rPr>
          <w:rFonts w:ascii="Times New Roman" w:hAnsi="Times New Roman" w:cs="Times New Roman"/>
          <w:b/>
          <w:bCs/>
        </w:rPr>
        <w:t>、表决权恢复的优先股股东请求召开临时股东大会</w:t>
      </w:r>
      <w:bookmarkEnd w:id="87"/>
    </w:p>
    <w:p w14:paraId="638B31D9"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6E042C91"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88" w:name="_Toc988947"/>
      <w:bookmarkStart w:id="89" w:name="_Toc130991438"/>
      <w:r w:rsidRPr="00ED6430">
        <w:rPr>
          <w:rFonts w:ascii="Times New Roman" w:eastAsia="宋体" w:hAnsi="Times New Roman" w:cs="Times New Roman"/>
          <w:b/>
          <w:bCs/>
          <w:sz w:val="24"/>
          <w:szCs w:val="24"/>
        </w:rPr>
        <w:t>五、董事、监事和高级管理人员情况</w:t>
      </w:r>
      <w:bookmarkEnd w:id="88"/>
      <w:bookmarkEnd w:id="89"/>
    </w:p>
    <w:p w14:paraId="312EB59B" w14:textId="77777777" w:rsidR="009F4821" w:rsidRPr="00ED6430" w:rsidRDefault="00F347B8">
      <w:pPr>
        <w:pStyle w:val="3"/>
        <w:spacing w:line="280" w:lineRule="exact"/>
        <w:jc w:val="left"/>
        <w:rPr>
          <w:rFonts w:ascii="Times New Roman" w:hAnsi="Times New Roman" w:cs="Times New Roman"/>
          <w:b/>
          <w:bCs/>
        </w:rPr>
      </w:pPr>
      <w:bookmarkStart w:id="90" w:name="_Toc988948"/>
      <w:r w:rsidRPr="00ED6430">
        <w:rPr>
          <w:rFonts w:ascii="Times New Roman" w:hAnsi="Times New Roman" w:cs="Times New Roman"/>
          <w:b/>
          <w:bCs/>
        </w:rPr>
        <w:t>1</w:t>
      </w:r>
      <w:r w:rsidRPr="00ED6430">
        <w:rPr>
          <w:rFonts w:ascii="Times New Roman" w:hAnsi="Times New Roman" w:cs="Times New Roman"/>
          <w:b/>
          <w:bCs/>
        </w:rPr>
        <w:t>、基本情况</w:t>
      </w:r>
      <w:bookmarkEnd w:id="90"/>
    </w:p>
    <w:tbl>
      <w:tblPr>
        <w:tblW w:w="9639" w:type="dxa"/>
        <w:jc w:val="center"/>
        <w:tblLayout w:type="fixed"/>
        <w:tblLook w:val="04A0" w:firstRow="1" w:lastRow="0" w:firstColumn="1" w:lastColumn="0" w:noHBand="0" w:noVBand="1"/>
      </w:tblPr>
      <w:tblGrid>
        <w:gridCol w:w="852"/>
        <w:gridCol w:w="850"/>
        <w:gridCol w:w="709"/>
        <w:gridCol w:w="425"/>
        <w:gridCol w:w="426"/>
        <w:gridCol w:w="992"/>
        <w:gridCol w:w="939"/>
        <w:gridCol w:w="741"/>
        <w:gridCol w:w="741"/>
        <w:gridCol w:w="741"/>
        <w:gridCol w:w="741"/>
        <w:gridCol w:w="741"/>
        <w:gridCol w:w="741"/>
      </w:tblGrid>
      <w:tr w:rsidR="009F4821" w:rsidRPr="00ED6430" w14:paraId="01BC019F"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shd w:val="clear" w:color="auto" w:fill="D3D3D3"/>
            <w:vAlign w:val="center"/>
          </w:tcPr>
          <w:p w14:paraId="67F9C9C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姓名</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74BDF8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职务</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6E516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任职状态</w:t>
            </w:r>
          </w:p>
        </w:tc>
        <w:tc>
          <w:tcPr>
            <w:tcW w:w="425" w:type="dxa"/>
            <w:tcBorders>
              <w:top w:val="single" w:sz="2" w:space="0" w:color="auto"/>
              <w:left w:val="single" w:sz="2" w:space="0" w:color="auto"/>
              <w:bottom w:val="single" w:sz="2" w:space="0" w:color="auto"/>
              <w:right w:val="single" w:sz="2" w:space="0" w:color="auto"/>
            </w:tcBorders>
            <w:shd w:val="clear" w:color="auto" w:fill="D3D3D3"/>
            <w:vAlign w:val="center"/>
          </w:tcPr>
          <w:p w14:paraId="0D9676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性别</w:t>
            </w:r>
          </w:p>
        </w:tc>
        <w:tc>
          <w:tcPr>
            <w:tcW w:w="426" w:type="dxa"/>
            <w:tcBorders>
              <w:top w:val="single" w:sz="2" w:space="0" w:color="auto"/>
              <w:left w:val="single" w:sz="2" w:space="0" w:color="auto"/>
              <w:bottom w:val="single" w:sz="2" w:space="0" w:color="auto"/>
              <w:right w:val="single" w:sz="2" w:space="0" w:color="auto"/>
            </w:tcBorders>
            <w:shd w:val="clear" w:color="auto" w:fill="D3D3D3"/>
            <w:vAlign w:val="center"/>
          </w:tcPr>
          <w:p w14:paraId="60509C8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年龄</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F90E1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任期起始日期</w:t>
            </w:r>
          </w:p>
        </w:tc>
        <w:tc>
          <w:tcPr>
            <w:tcW w:w="939" w:type="dxa"/>
            <w:tcBorders>
              <w:top w:val="single" w:sz="2" w:space="0" w:color="auto"/>
              <w:left w:val="single" w:sz="2" w:space="0" w:color="auto"/>
              <w:bottom w:val="single" w:sz="2" w:space="0" w:color="auto"/>
              <w:right w:val="single" w:sz="2" w:space="0" w:color="auto"/>
            </w:tcBorders>
            <w:shd w:val="clear" w:color="auto" w:fill="D3D3D3"/>
            <w:vAlign w:val="center"/>
          </w:tcPr>
          <w:p w14:paraId="441FF1A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任期终止日期</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8878E9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期初持股数（股）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2375B2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本期增持股份数量（股）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755F501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本期减持股份数量（股）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64919D6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其他增减变动（股）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150B19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期末持股数（股）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FB8DB2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股份增减变动的原因</w:t>
            </w:r>
          </w:p>
        </w:tc>
      </w:tr>
      <w:tr w:rsidR="009F4821" w:rsidRPr="00ED6430" w14:paraId="6E322BF4"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2496E8CF"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黄泽兰</w:t>
            </w:r>
          </w:p>
        </w:tc>
        <w:tc>
          <w:tcPr>
            <w:tcW w:w="850" w:type="dxa"/>
            <w:tcBorders>
              <w:top w:val="single" w:sz="2" w:space="0" w:color="auto"/>
              <w:left w:val="single" w:sz="2" w:space="0" w:color="auto"/>
              <w:bottom w:val="single" w:sz="2" w:space="0" w:color="auto"/>
              <w:right w:val="single" w:sz="2" w:space="0" w:color="auto"/>
            </w:tcBorders>
            <w:vAlign w:val="center"/>
          </w:tcPr>
          <w:p w14:paraId="4C6E21F2"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董事长</w:t>
            </w:r>
          </w:p>
        </w:tc>
        <w:tc>
          <w:tcPr>
            <w:tcW w:w="709" w:type="dxa"/>
            <w:tcBorders>
              <w:top w:val="single" w:sz="2" w:space="0" w:color="auto"/>
              <w:left w:val="single" w:sz="2" w:space="0" w:color="auto"/>
              <w:bottom w:val="single" w:sz="2" w:space="0" w:color="auto"/>
              <w:right w:val="single" w:sz="2" w:space="0" w:color="auto"/>
            </w:tcBorders>
            <w:vAlign w:val="center"/>
          </w:tcPr>
          <w:p w14:paraId="38191C1A"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3657ED75"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663D7D70"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67</w:t>
            </w:r>
          </w:p>
        </w:tc>
        <w:tc>
          <w:tcPr>
            <w:tcW w:w="992" w:type="dxa"/>
            <w:tcBorders>
              <w:top w:val="single" w:sz="2" w:space="0" w:color="auto"/>
              <w:left w:val="single" w:sz="2" w:space="0" w:color="auto"/>
              <w:bottom w:val="single" w:sz="2" w:space="0" w:color="auto"/>
              <w:right w:val="single" w:sz="2" w:space="0" w:color="auto"/>
            </w:tcBorders>
            <w:vAlign w:val="center"/>
          </w:tcPr>
          <w:p w14:paraId="60022D05"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r w:rsidRPr="00ED6430">
              <w:rPr>
                <w:rFonts w:ascii="Times New Roman" w:hAnsi="Times New Roman" w:cs="Times New Roman"/>
                <w:sz w:val="18"/>
                <w:szCs w:val="18"/>
              </w:rPr>
              <w:t>11</w:t>
            </w:r>
            <w:r w:rsidRPr="00ED6430">
              <w:rPr>
                <w:rFonts w:ascii="Times New Roman" w:hAnsi="Times New Roman" w:cs="Times New Roman"/>
                <w:sz w:val="18"/>
                <w:szCs w:val="18"/>
              </w:rPr>
              <w:t>月</w:t>
            </w:r>
            <w:r w:rsidRPr="00ED6430">
              <w:rPr>
                <w:rFonts w:ascii="Times New Roman" w:hAnsi="Times New Roman" w:cs="Times New Roman"/>
                <w:sz w:val="18"/>
                <w:szCs w:val="18"/>
              </w:rPr>
              <w:t>28</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4E85F1E8"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039E2A00"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5BDF7DF"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3DB16DB"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708982A"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FC25D79"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E88B91B" w14:textId="77777777" w:rsidR="009F4821" w:rsidRPr="00ED6430" w:rsidRDefault="009F4821">
            <w:pPr>
              <w:spacing w:line="240" w:lineRule="exact"/>
              <w:rPr>
                <w:rFonts w:ascii="Times New Roman" w:hAnsi="Times New Roman" w:cs="Times New Roman"/>
                <w:sz w:val="18"/>
                <w:szCs w:val="18"/>
              </w:rPr>
            </w:pPr>
          </w:p>
        </w:tc>
      </w:tr>
      <w:tr w:rsidR="009F4821" w:rsidRPr="00ED6430" w14:paraId="294D149C" w14:textId="77777777">
        <w:trPr>
          <w:trHeight w:val="454"/>
          <w:jc w:val="center"/>
        </w:trPr>
        <w:tc>
          <w:tcPr>
            <w:tcW w:w="852" w:type="dxa"/>
            <w:vMerge w:val="restart"/>
            <w:tcBorders>
              <w:top w:val="single" w:sz="2" w:space="0" w:color="auto"/>
              <w:left w:val="single" w:sz="2" w:space="0" w:color="auto"/>
              <w:right w:val="single" w:sz="2" w:space="0" w:color="auto"/>
            </w:tcBorders>
            <w:vAlign w:val="center"/>
          </w:tcPr>
          <w:p w14:paraId="15CD261B"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黄世春</w:t>
            </w:r>
          </w:p>
        </w:tc>
        <w:tc>
          <w:tcPr>
            <w:tcW w:w="850" w:type="dxa"/>
            <w:tcBorders>
              <w:top w:val="single" w:sz="2" w:space="0" w:color="auto"/>
              <w:left w:val="single" w:sz="2" w:space="0" w:color="auto"/>
              <w:bottom w:val="single" w:sz="2" w:space="0" w:color="auto"/>
              <w:right w:val="single" w:sz="2" w:space="0" w:color="auto"/>
            </w:tcBorders>
            <w:vAlign w:val="center"/>
          </w:tcPr>
          <w:p w14:paraId="7A3B9406"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董事</w:t>
            </w:r>
          </w:p>
        </w:tc>
        <w:tc>
          <w:tcPr>
            <w:tcW w:w="709" w:type="dxa"/>
            <w:vMerge w:val="restart"/>
            <w:tcBorders>
              <w:top w:val="single" w:sz="2" w:space="0" w:color="auto"/>
              <w:left w:val="single" w:sz="2" w:space="0" w:color="auto"/>
              <w:right w:val="single" w:sz="2" w:space="0" w:color="auto"/>
            </w:tcBorders>
            <w:vAlign w:val="center"/>
          </w:tcPr>
          <w:p w14:paraId="5AAAAF8D"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现任</w:t>
            </w:r>
          </w:p>
        </w:tc>
        <w:tc>
          <w:tcPr>
            <w:tcW w:w="425" w:type="dxa"/>
            <w:vMerge w:val="restart"/>
            <w:tcBorders>
              <w:top w:val="single" w:sz="2" w:space="0" w:color="auto"/>
              <w:left w:val="single" w:sz="2" w:space="0" w:color="auto"/>
              <w:right w:val="single" w:sz="2" w:space="0" w:color="auto"/>
            </w:tcBorders>
            <w:vAlign w:val="center"/>
          </w:tcPr>
          <w:p w14:paraId="611D9A59"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男</w:t>
            </w:r>
          </w:p>
        </w:tc>
        <w:tc>
          <w:tcPr>
            <w:tcW w:w="426" w:type="dxa"/>
            <w:vMerge w:val="restart"/>
            <w:tcBorders>
              <w:top w:val="single" w:sz="2" w:space="0" w:color="auto"/>
              <w:left w:val="single" w:sz="2" w:space="0" w:color="auto"/>
              <w:right w:val="single" w:sz="2" w:space="0" w:color="auto"/>
            </w:tcBorders>
            <w:vAlign w:val="center"/>
          </w:tcPr>
          <w:p w14:paraId="47B73846"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41</w:t>
            </w:r>
          </w:p>
        </w:tc>
        <w:tc>
          <w:tcPr>
            <w:tcW w:w="992" w:type="dxa"/>
            <w:tcBorders>
              <w:top w:val="single" w:sz="2" w:space="0" w:color="auto"/>
              <w:left w:val="single" w:sz="2" w:space="0" w:color="auto"/>
              <w:bottom w:val="single" w:sz="2" w:space="0" w:color="auto"/>
              <w:right w:val="single" w:sz="2" w:space="0" w:color="auto"/>
            </w:tcBorders>
            <w:vAlign w:val="center"/>
          </w:tcPr>
          <w:p w14:paraId="5AF6BD81"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2010</w:t>
            </w:r>
            <w:r w:rsidRPr="00ED6430">
              <w:rPr>
                <w:rFonts w:ascii="Times New Roman" w:hAnsi="Times New Roman" w:cs="Times New Roman"/>
                <w:sz w:val="18"/>
                <w:szCs w:val="18"/>
              </w:rPr>
              <w:t>年</w:t>
            </w:r>
            <w:r w:rsidRPr="00ED6430">
              <w:rPr>
                <w:rFonts w:ascii="Times New Roman" w:hAnsi="Times New Roman" w:cs="Times New Roman"/>
                <w:sz w:val="18"/>
                <w:szCs w:val="18"/>
              </w:rPr>
              <w:t>11</w:t>
            </w:r>
            <w:r w:rsidRPr="00ED6430">
              <w:rPr>
                <w:rFonts w:ascii="Times New Roman" w:hAnsi="Times New Roman" w:cs="Times New Roman"/>
                <w:sz w:val="18"/>
                <w:szCs w:val="18"/>
              </w:rPr>
              <w:t>月</w:t>
            </w:r>
            <w:r w:rsidRPr="00ED6430">
              <w:rPr>
                <w:rFonts w:ascii="Times New Roman" w:hAnsi="Times New Roman" w:cs="Times New Roman"/>
                <w:sz w:val="18"/>
                <w:szCs w:val="18"/>
              </w:rPr>
              <w:t>25</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46D0E32B"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val="restart"/>
            <w:tcBorders>
              <w:top w:val="single" w:sz="2" w:space="0" w:color="auto"/>
              <w:left w:val="single" w:sz="2" w:space="0" w:color="auto"/>
              <w:right w:val="single" w:sz="2" w:space="0" w:color="auto"/>
            </w:tcBorders>
            <w:vAlign w:val="center"/>
          </w:tcPr>
          <w:p w14:paraId="56A7B246"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461,250</w:t>
            </w:r>
          </w:p>
        </w:tc>
        <w:tc>
          <w:tcPr>
            <w:tcW w:w="741" w:type="dxa"/>
            <w:vMerge w:val="restart"/>
            <w:tcBorders>
              <w:top w:val="single" w:sz="2" w:space="0" w:color="auto"/>
              <w:left w:val="single" w:sz="2" w:space="0" w:color="auto"/>
              <w:right w:val="single" w:sz="2" w:space="0" w:color="auto"/>
            </w:tcBorders>
            <w:vAlign w:val="center"/>
          </w:tcPr>
          <w:p w14:paraId="7A6F1678"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12BE0124"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1E3E8C2F"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6094B333"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461,250</w:t>
            </w:r>
          </w:p>
        </w:tc>
        <w:tc>
          <w:tcPr>
            <w:tcW w:w="741" w:type="dxa"/>
            <w:vMerge w:val="restart"/>
            <w:tcBorders>
              <w:top w:val="single" w:sz="2" w:space="0" w:color="auto"/>
              <w:left w:val="single" w:sz="2" w:space="0" w:color="auto"/>
              <w:right w:val="single" w:sz="2" w:space="0" w:color="auto"/>
            </w:tcBorders>
            <w:vAlign w:val="center"/>
          </w:tcPr>
          <w:p w14:paraId="43AB9A59" w14:textId="77777777" w:rsidR="009F4821" w:rsidRPr="00ED6430" w:rsidRDefault="009F4821">
            <w:pPr>
              <w:spacing w:line="240" w:lineRule="exact"/>
              <w:rPr>
                <w:rFonts w:ascii="Times New Roman" w:hAnsi="Times New Roman" w:cs="Times New Roman"/>
                <w:sz w:val="18"/>
                <w:szCs w:val="18"/>
              </w:rPr>
            </w:pPr>
          </w:p>
        </w:tc>
      </w:tr>
      <w:tr w:rsidR="009F4821" w:rsidRPr="00ED6430" w14:paraId="75901AB5" w14:textId="77777777">
        <w:trPr>
          <w:trHeight w:val="454"/>
          <w:jc w:val="center"/>
        </w:trPr>
        <w:tc>
          <w:tcPr>
            <w:tcW w:w="852" w:type="dxa"/>
            <w:vMerge/>
            <w:tcBorders>
              <w:left w:val="single" w:sz="2" w:space="0" w:color="auto"/>
              <w:bottom w:val="single" w:sz="2" w:space="0" w:color="auto"/>
              <w:right w:val="single" w:sz="2" w:space="0" w:color="auto"/>
            </w:tcBorders>
            <w:vAlign w:val="center"/>
          </w:tcPr>
          <w:p w14:paraId="0D1C7B11" w14:textId="77777777" w:rsidR="009F4821" w:rsidRPr="00ED6430" w:rsidRDefault="009F4821">
            <w:pPr>
              <w:spacing w:line="240" w:lineRule="exact"/>
              <w:rPr>
                <w:rFonts w:ascii="Times New Roman"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8A9FF37"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总经理</w:t>
            </w:r>
          </w:p>
        </w:tc>
        <w:tc>
          <w:tcPr>
            <w:tcW w:w="709" w:type="dxa"/>
            <w:vMerge/>
            <w:tcBorders>
              <w:left w:val="single" w:sz="2" w:space="0" w:color="auto"/>
              <w:bottom w:val="single" w:sz="2" w:space="0" w:color="auto"/>
              <w:right w:val="single" w:sz="2" w:space="0" w:color="auto"/>
            </w:tcBorders>
            <w:vAlign w:val="center"/>
          </w:tcPr>
          <w:p w14:paraId="4CB091C2" w14:textId="77777777" w:rsidR="009F4821" w:rsidRPr="00ED6430" w:rsidRDefault="009F4821">
            <w:pPr>
              <w:spacing w:line="240" w:lineRule="exact"/>
              <w:rPr>
                <w:rFonts w:ascii="Times New Roman" w:hAnsi="Times New Roman" w:cs="Times New Roman"/>
                <w:sz w:val="18"/>
                <w:szCs w:val="18"/>
              </w:rPr>
            </w:pPr>
          </w:p>
        </w:tc>
        <w:tc>
          <w:tcPr>
            <w:tcW w:w="425" w:type="dxa"/>
            <w:vMerge/>
            <w:tcBorders>
              <w:left w:val="single" w:sz="2" w:space="0" w:color="auto"/>
              <w:bottom w:val="single" w:sz="2" w:space="0" w:color="auto"/>
              <w:right w:val="single" w:sz="2" w:space="0" w:color="auto"/>
            </w:tcBorders>
            <w:vAlign w:val="center"/>
          </w:tcPr>
          <w:p w14:paraId="2CD4A2D5" w14:textId="77777777" w:rsidR="009F4821" w:rsidRPr="00ED6430" w:rsidRDefault="009F4821">
            <w:pPr>
              <w:spacing w:line="240" w:lineRule="exact"/>
              <w:rPr>
                <w:rFonts w:ascii="Times New Roman" w:hAnsi="Times New Roman" w:cs="Times New Roman"/>
                <w:sz w:val="18"/>
                <w:szCs w:val="18"/>
              </w:rPr>
            </w:pPr>
          </w:p>
        </w:tc>
        <w:tc>
          <w:tcPr>
            <w:tcW w:w="426" w:type="dxa"/>
            <w:vMerge/>
            <w:tcBorders>
              <w:left w:val="single" w:sz="2" w:space="0" w:color="auto"/>
              <w:bottom w:val="single" w:sz="2" w:space="0" w:color="auto"/>
              <w:right w:val="single" w:sz="2" w:space="0" w:color="auto"/>
            </w:tcBorders>
            <w:vAlign w:val="center"/>
          </w:tcPr>
          <w:p w14:paraId="747799AC" w14:textId="77777777" w:rsidR="009F4821" w:rsidRPr="00ED6430" w:rsidRDefault="009F4821">
            <w:pPr>
              <w:spacing w:line="240" w:lineRule="exact"/>
              <w:jc w:val="right"/>
              <w:rPr>
                <w:rFonts w:ascii="Times New Roman"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B4F4296"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2012</w:t>
            </w:r>
            <w:r w:rsidRPr="00ED6430">
              <w:rPr>
                <w:rFonts w:ascii="Times New Roman" w:hAnsi="Times New Roman" w:cs="Times New Roman"/>
                <w:sz w:val="18"/>
                <w:szCs w:val="18"/>
              </w:rPr>
              <w:t>年</w:t>
            </w:r>
            <w:r w:rsidRPr="00ED6430">
              <w:rPr>
                <w:rFonts w:ascii="Times New Roman" w:hAnsi="Times New Roman" w:cs="Times New Roman"/>
                <w:sz w:val="18"/>
                <w:szCs w:val="18"/>
              </w:rPr>
              <w:t>04</w:t>
            </w:r>
            <w:r w:rsidRPr="00ED6430">
              <w:rPr>
                <w:rFonts w:ascii="Times New Roman" w:hAnsi="Times New Roman" w:cs="Times New Roman"/>
                <w:sz w:val="18"/>
                <w:szCs w:val="18"/>
              </w:rPr>
              <w:t>月</w:t>
            </w:r>
            <w:r w:rsidRPr="00ED6430">
              <w:rPr>
                <w:rFonts w:ascii="Times New Roman" w:hAnsi="Times New Roman" w:cs="Times New Roman"/>
                <w:sz w:val="18"/>
                <w:szCs w:val="18"/>
              </w:rPr>
              <w:t>07</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1ABA4BF0"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tcBorders>
              <w:left w:val="single" w:sz="2" w:space="0" w:color="auto"/>
              <w:bottom w:val="single" w:sz="2" w:space="0" w:color="auto"/>
              <w:right w:val="single" w:sz="2" w:space="0" w:color="auto"/>
            </w:tcBorders>
            <w:vAlign w:val="center"/>
          </w:tcPr>
          <w:p w14:paraId="77FFE8B0"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2F8E921D"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0B8824DA"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00FA6929"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21A0F295"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368709CF" w14:textId="77777777" w:rsidR="009F4821" w:rsidRPr="00ED6430" w:rsidRDefault="009F4821">
            <w:pPr>
              <w:spacing w:line="240" w:lineRule="exact"/>
              <w:rPr>
                <w:rFonts w:ascii="Times New Roman" w:hAnsi="Times New Roman" w:cs="Times New Roman"/>
                <w:sz w:val="18"/>
                <w:szCs w:val="18"/>
              </w:rPr>
            </w:pPr>
          </w:p>
        </w:tc>
      </w:tr>
      <w:tr w:rsidR="009F4821" w:rsidRPr="00ED6430" w14:paraId="4BB86F89" w14:textId="77777777">
        <w:trPr>
          <w:trHeight w:val="454"/>
          <w:jc w:val="center"/>
        </w:trPr>
        <w:tc>
          <w:tcPr>
            <w:tcW w:w="852" w:type="dxa"/>
            <w:vMerge w:val="restart"/>
            <w:tcBorders>
              <w:top w:val="single" w:sz="2" w:space="0" w:color="auto"/>
              <w:left w:val="single" w:sz="2" w:space="0" w:color="auto"/>
              <w:right w:val="single" w:sz="2" w:space="0" w:color="auto"/>
            </w:tcBorders>
            <w:vAlign w:val="center"/>
          </w:tcPr>
          <w:p w14:paraId="345D8572"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范迪曜</w:t>
            </w:r>
          </w:p>
        </w:tc>
        <w:tc>
          <w:tcPr>
            <w:tcW w:w="850" w:type="dxa"/>
            <w:tcBorders>
              <w:top w:val="single" w:sz="2" w:space="0" w:color="auto"/>
              <w:left w:val="single" w:sz="2" w:space="0" w:color="auto"/>
              <w:bottom w:val="single" w:sz="2" w:space="0" w:color="auto"/>
              <w:right w:val="single" w:sz="2" w:space="0" w:color="auto"/>
            </w:tcBorders>
            <w:vAlign w:val="center"/>
          </w:tcPr>
          <w:p w14:paraId="02D52B47"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董事、财务总监</w:t>
            </w:r>
          </w:p>
        </w:tc>
        <w:tc>
          <w:tcPr>
            <w:tcW w:w="709" w:type="dxa"/>
            <w:vMerge w:val="restart"/>
            <w:tcBorders>
              <w:top w:val="single" w:sz="2" w:space="0" w:color="auto"/>
              <w:left w:val="single" w:sz="2" w:space="0" w:color="auto"/>
              <w:right w:val="single" w:sz="2" w:space="0" w:color="auto"/>
            </w:tcBorders>
            <w:vAlign w:val="center"/>
          </w:tcPr>
          <w:p w14:paraId="46E9F37F"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现任</w:t>
            </w:r>
          </w:p>
        </w:tc>
        <w:tc>
          <w:tcPr>
            <w:tcW w:w="425" w:type="dxa"/>
            <w:vMerge w:val="restart"/>
            <w:tcBorders>
              <w:top w:val="single" w:sz="2" w:space="0" w:color="auto"/>
              <w:left w:val="single" w:sz="2" w:space="0" w:color="auto"/>
              <w:right w:val="single" w:sz="2" w:space="0" w:color="auto"/>
            </w:tcBorders>
            <w:vAlign w:val="center"/>
          </w:tcPr>
          <w:p w14:paraId="182F2B87"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男</w:t>
            </w:r>
          </w:p>
        </w:tc>
        <w:tc>
          <w:tcPr>
            <w:tcW w:w="426" w:type="dxa"/>
            <w:vMerge w:val="restart"/>
            <w:tcBorders>
              <w:top w:val="single" w:sz="2" w:space="0" w:color="auto"/>
              <w:left w:val="single" w:sz="2" w:space="0" w:color="auto"/>
              <w:right w:val="single" w:sz="2" w:space="0" w:color="auto"/>
            </w:tcBorders>
            <w:vAlign w:val="center"/>
          </w:tcPr>
          <w:p w14:paraId="64A5A319"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58</w:t>
            </w:r>
          </w:p>
        </w:tc>
        <w:tc>
          <w:tcPr>
            <w:tcW w:w="992" w:type="dxa"/>
            <w:tcBorders>
              <w:top w:val="single" w:sz="2" w:space="0" w:color="auto"/>
              <w:left w:val="single" w:sz="2" w:space="0" w:color="auto"/>
              <w:bottom w:val="single" w:sz="2" w:space="0" w:color="auto"/>
              <w:right w:val="single" w:sz="2" w:space="0" w:color="auto"/>
            </w:tcBorders>
            <w:vAlign w:val="center"/>
          </w:tcPr>
          <w:p w14:paraId="416ED3BE"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r w:rsidRPr="00ED6430">
              <w:rPr>
                <w:rFonts w:ascii="Times New Roman" w:hAnsi="Times New Roman" w:cs="Times New Roman"/>
                <w:sz w:val="18"/>
                <w:szCs w:val="18"/>
              </w:rPr>
              <w:t>11</w:t>
            </w:r>
            <w:r w:rsidRPr="00ED6430">
              <w:rPr>
                <w:rFonts w:ascii="Times New Roman" w:hAnsi="Times New Roman" w:cs="Times New Roman"/>
                <w:sz w:val="18"/>
                <w:szCs w:val="18"/>
              </w:rPr>
              <w:t>月</w:t>
            </w:r>
            <w:r w:rsidRPr="00ED6430">
              <w:rPr>
                <w:rFonts w:ascii="Times New Roman" w:hAnsi="Times New Roman" w:cs="Times New Roman"/>
                <w:sz w:val="18"/>
                <w:szCs w:val="18"/>
              </w:rPr>
              <w:t>28</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53BDFBCF"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val="restart"/>
            <w:tcBorders>
              <w:top w:val="single" w:sz="2" w:space="0" w:color="auto"/>
              <w:left w:val="single" w:sz="2" w:space="0" w:color="auto"/>
              <w:right w:val="single" w:sz="2" w:space="0" w:color="auto"/>
            </w:tcBorders>
            <w:vAlign w:val="center"/>
          </w:tcPr>
          <w:p w14:paraId="3A722198"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1,169,465</w:t>
            </w:r>
          </w:p>
        </w:tc>
        <w:tc>
          <w:tcPr>
            <w:tcW w:w="741" w:type="dxa"/>
            <w:vMerge w:val="restart"/>
            <w:tcBorders>
              <w:top w:val="single" w:sz="2" w:space="0" w:color="auto"/>
              <w:left w:val="single" w:sz="2" w:space="0" w:color="auto"/>
              <w:right w:val="single" w:sz="2" w:space="0" w:color="auto"/>
            </w:tcBorders>
            <w:vAlign w:val="center"/>
          </w:tcPr>
          <w:p w14:paraId="477FA58D"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06FEEA31"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7C6B16B7"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33535E2C"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1,169,465</w:t>
            </w:r>
          </w:p>
        </w:tc>
        <w:tc>
          <w:tcPr>
            <w:tcW w:w="741" w:type="dxa"/>
            <w:vMerge w:val="restart"/>
            <w:tcBorders>
              <w:top w:val="single" w:sz="2" w:space="0" w:color="auto"/>
              <w:left w:val="single" w:sz="2" w:space="0" w:color="auto"/>
              <w:right w:val="single" w:sz="2" w:space="0" w:color="auto"/>
            </w:tcBorders>
            <w:vAlign w:val="center"/>
          </w:tcPr>
          <w:p w14:paraId="205082D9" w14:textId="77777777" w:rsidR="009F4821" w:rsidRPr="00ED6430" w:rsidRDefault="009F4821">
            <w:pPr>
              <w:spacing w:line="240" w:lineRule="exact"/>
              <w:rPr>
                <w:rFonts w:ascii="Times New Roman" w:hAnsi="Times New Roman" w:cs="Times New Roman"/>
                <w:sz w:val="18"/>
                <w:szCs w:val="18"/>
              </w:rPr>
            </w:pPr>
          </w:p>
        </w:tc>
      </w:tr>
      <w:tr w:rsidR="009F4821" w:rsidRPr="00ED6430" w14:paraId="3B6CA13F" w14:textId="77777777">
        <w:trPr>
          <w:trHeight w:val="454"/>
          <w:jc w:val="center"/>
        </w:trPr>
        <w:tc>
          <w:tcPr>
            <w:tcW w:w="852" w:type="dxa"/>
            <w:vMerge/>
            <w:tcBorders>
              <w:left w:val="single" w:sz="2" w:space="0" w:color="auto"/>
              <w:bottom w:val="single" w:sz="2" w:space="0" w:color="auto"/>
              <w:right w:val="single" w:sz="2" w:space="0" w:color="auto"/>
            </w:tcBorders>
            <w:vAlign w:val="center"/>
          </w:tcPr>
          <w:p w14:paraId="7D9BB727" w14:textId="77777777" w:rsidR="009F4821" w:rsidRPr="00ED6430" w:rsidRDefault="009F4821">
            <w:pPr>
              <w:spacing w:line="240" w:lineRule="exact"/>
              <w:rPr>
                <w:rFonts w:ascii="Times New Roman"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9CE51F2"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常务副总经理</w:t>
            </w:r>
          </w:p>
        </w:tc>
        <w:tc>
          <w:tcPr>
            <w:tcW w:w="709" w:type="dxa"/>
            <w:vMerge/>
            <w:tcBorders>
              <w:left w:val="single" w:sz="2" w:space="0" w:color="auto"/>
              <w:bottom w:val="single" w:sz="2" w:space="0" w:color="auto"/>
              <w:right w:val="single" w:sz="2" w:space="0" w:color="auto"/>
            </w:tcBorders>
            <w:vAlign w:val="center"/>
          </w:tcPr>
          <w:p w14:paraId="5B2A97A4" w14:textId="77777777" w:rsidR="009F4821" w:rsidRPr="00ED6430" w:rsidRDefault="009F4821">
            <w:pPr>
              <w:spacing w:line="240" w:lineRule="exact"/>
              <w:rPr>
                <w:rFonts w:ascii="Times New Roman" w:hAnsi="Times New Roman" w:cs="Times New Roman"/>
                <w:sz w:val="18"/>
                <w:szCs w:val="18"/>
              </w:rPr>
            </w:pPr>
          </w:p>
        </w:tc>
        <w:tc>
          <w:tcPr>
            <w:tcW w:w="425" w:type="dxa"/>
            <w:vMerge/>
            <w:tcBorders>
              <w:left w:val="single" w:sz="2" w:space="0" w:color="auto"/>
              <w:bottom w:val="single" w:sz="2" w:space="0" w:color="auto"/>
              <w:right w:val="single" w:sz="2" w:space="0" w:color="auto"/>
            </w:tcBorders>
            <w:vAlign w:val="center"/>
          </w:tcPr>
          <w:p w14:paraId="0C08498B" w14:textId="77777777" w:rsidR="009F4821" w:rsidRPr="00ED6430" w:rsidRDefault="009F4821">
            <w:pPr>
              <w:spacing w:line="240" w:lineRule="exact"/>
              <w:rPr>
                <w:rFonts w:ascii="Times New Roman" w:hAnsi="Times New Roman" w:cs="Times New Roman"/>
                <w:sz w:val="18"/>
                <w:szCs w:val="18"/>
              </w:rPr>
            </w:pPr>
          </w:p>
        </w:tc>
        <w:tc>
          <w:tcPr>
            <w:tcW w:w="426" w:type="dxa"/>
            <w:vMerge/>
            <w:tcBorders>
              <w:left w:val="single" w:sz="2" w:space="0" w:color="auto"/>
              <w:bottom w:val="single" w:sz="2" w:space="0" w:color="auto"/>
              <w:right w:val="single" w:sz="2" w:space="0" w:color="auto"/>
            </w:tcBorders>
            <w:vAlign w:val="center"/>
          </w:tcPr>
          <w:p w14:paraId="34FA209B" w14:textId="77777777" w:rsidR="009F4821" w:rsidRPr="00ED6430" w:rsidRDefault="009F4821">
            <w:pPr>
              <w:spacing w:line="240" w:lineRule="exact"/>
              <w:jc w:val="right"/>
              <w:rPr>
                <w:rFonts w:ascii="Times New Roman"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AC19C3E"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2019</w:t>
            </w:r>
            <w:r w:rsidRPr="00ED6430">
              <w:rPr>
                <w:rFonts w:ascii="Times New Roman" w:hAnsi="Times New Roman" w:cs="Times New Roman"/>
                <w:sz w:val="18"/>
                <w:szCs w:val="18"/>
              </w:rPr>
              <w:t>年</w:t>
            </w:r>
            <w:r w:rsidRPr="00ED6430">
              <w:rPr>
                <w:rFonts w:ascii="Times New Roman" w:hAnsi="Times New Roman" w:cs="Times New Roman"/>
                <w:sz w:val="18"/>
                <w:szCs w:val="18"/>
              </w:rPr>
              <w:t>04</w:t>
            </w:r>
            <w:r w:rsidRPr="00ED6430">
              <w:rPr>
                <w:rFonts w:ascii="Times New Roman" w:hAnsi="Times New Roman" w:cs="Times New Roman"/>
                <w:sz w:val="18"/>
                <w:szCs w:val="18"/>
              </w:rPr>
              <w:t>月</w:t>
            </w:r>
            <w:r w:rsidRPr="00ED6430">
              <w:rPr>
                <w:rFonts w:ascii="Times New Roman" w:hAnsi="Times New Roman" w:cs="Times New Roman"/>
                <w:sz w:val="18"/>
                <w:szCs w:val="18"/>
              </w:rPr>
              <w:t>27</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7093F0BB"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tcBorders>
              <w:left w:val="single" w:sz="2" w:space="0" w:color="auto"/>
              <w:bottom w:val="single" w:sz="2" w:space="0" w:color="auto"/>
              <w:right w:val="single" w:sz="2" w:space="0" w:color="auto"/>
            </w:tcBorders>
            <w:vAlign w:val="center"/>
          </w:tcPr>
          <w:p w14:paraId="768719A9"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37F05F9B"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1B9096DA"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14F7DEFF"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0432A027"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25369E89" w14:textId="77777777" w:rsidR="009F4821" w:rsidRPr="00ED6430" w:rsidRDefault="009F4821">
            <w:pPr>
              <w:spacing w:line="240" w:lineRule="exact"/>
              <w:rPr>
                <w:rFonts w:ascii="Times New Roman" w:hAnsi="Times New Roman" w:cs="Times New Roman"/>
                <w:sz w:val="18"/>
                <w:szCs w:val="18"/>
              </w:rPr>
            </w:pPr>
          </w:p>
        </w:tc>
      </w:tr>
      <w:tr w:rsidR="009F4821" w:rsidRPr="00ED6430" w14:paraId="3A407090" w14:textId="77777777">
        <w:trPr>
          <w:trHeight w:val="454"/>
          <w:jc w:val="center"/>
        </w:trPr>
        <w:tc>
          <w:tcPr>
            <w:tcW w:w="852" w:type="dxa"/>
            <w:vMerge w:val="restart"/>
            <w:tcBorders>
              <w:top w:val="single" w:sz="2" w:space="0" w:color="auto"/>
              <w:left w:val="single" w:sz="2" w:space="0" w:color="auto"/>
              <w:right w:val="single" w:sz="2" w:space="0" w:color="auto"/>
            </w:tcBorders>
            <w:vAlign w:val="center"/>
          </w:tcPr>
          <w:p w14:paraId="5172BF8F" w14:textId="77777777" w:rsidR="009F4821" w:rsidRPr="00ED6430" w:rsidRDefault="00F347B8" w:rsidP="00B552F0">
            <w:pPr>
              <w:spacing w:line="240" w:lineRule="exact"/>
              <w:rPr>
                <w:rFonts w:ascii="Times New Roman" w:hAnsi="Times New Roman" w:cs="Times New Roman"/>
                <w:sz w:val="18"/>
                <w:szCs w:val="18"/>
              </w:rPr>
            </w:pPr>
            <w:r w:rsidRPr="00ED6430">
              <w:rPr>
                <w:rFonts w:ascii="Times New Roman" w:hAnsi="Times New Roman" w:cs="Times New Roman"/>
                <w:sz w:val="18"/>
                <w:szCs w:val="18"/>
              </w:rPr>
              <w:t>刘佶</w:t>
            </w:r>
          </w:p>
        </w:tc>
        <w:tc>
          <w:tcPr>
            <w:tcW w:w="850" w:type="dxa"/>
            <w:tcBorders>
              <w:top w:val="single" w:sz="2" w:space="0" w:color="auto"/>
              <w:left w:val="single" w:sz="2" w:space="0" w:color="auto"/>
              <w:bottom w:val="single" w:sz="2" w:space="0" w:color="auto"/>
              <w:right w:val="single" w:sz="2" w:space="0" w:color="auto"/>
            </w:tcBorders>
            <w:vAlign w:val="center"/>
          </w:tcPr>
          <w:p w14:paraId="3A2BAA57"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董事</w:t>
            </w:r>
          </w:p>
        </w:tc>
        <w:tc>
          <w:tcPr>
            <w:tcW w:w="709" w:type="dxa"/>
            <w:vMerge w:val="restart"/>
            <w:tcBorders>
              <w:top w:val="single" w:sz="2" w:space="0" w:color="auto"/>
              <w:left w:val="single" w:sz="2" w:space="0" w:color="auto"/>
              <w:right w:val="single" w:sz="2" w:space="0" w:color="auto"/>
            </w:tcBorders>
            <w:vAlign w:val="center"/>
          </w:tcPr>
          <w:p w14:paraId="383299D5"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现任</w:t>
            </w:r>
          </w:p>
        </w:tc>
        <w:tc>
          <w:tcPr>
            <w:tcW w:w="425" w:type="dxa"/>
            <w:vMerge w:val="restart"/>
            <w:tcBorders>
              <w:top w:val="single" w:sz="2" w:space="0" w:color="auto"/>
              <w:left w:val="single" w:sz="2" w:space="0" w:color="auto"/>
              <w:right w:val="single" w:sz="2" w:space="0" w:color="auto"/>
            </w:tcBorders>
            <w:vAlign w:val="center"/>
          </w:tcPr>
          <w:p w14:paraId="08444C23"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女</w:t>
            </w:r>
          </w:p>
        </w:tc>
        <w:tc>
          <w:tcPr>
            <w:tcW w:w="426" w:type="dxa"/>
            <w:vMerge w:val="restart"/>
            <w:tcBorders>
              <w:top w:val="single" w:sz="2" w:space="0" w:color="auto"/>
              <w:left w:val="single" w:sz="2" w:space="0" w:color="auto"/>
              <w:right w:val="single" w:sz="2" w:space="0" w:color="auto"/>
            </w:tcBorders>
            <w:vAlign w:val="center"/>
          </w:tcPr>
          <w:p w14:paraId="3F298054"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52</w:t>
            </w:r>
          </w:p>
        </w:tc>
        <w:tc>
          <w:tcPr>
            <w:tcW w:w="992" w:type="dxa"/>
            <w:tcBorders>
              <w:top w:val="single" w:sz="2" w:space="0" w:color="auto"/>
              <w:left w:val="single" w:sz="2" w:space="0" w:color="auto"/>
              <w:bottom w:val="single" w:sz="2" w:space="0" w:color="auto"/>
              <w:right w:val="single" w:sz="2" w:space="0" w:color="auto"/>
            </w:tcBorders>
            <w:vAlign w:val="center"/>
          </w:tcPr>
          <w:p w14:paraId="362CF766"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2014</w:t>
            </w:r>
            <w:r w:rsidRPr="00ED6430">
              <w:rPr>
                <w:rFonts w:ascii="Times New Roman" w:hAnsi="Times New Roman" w:cs="Times New Roman"/>
                <w:sz w:val="18"/>
                <w:szCs w:val="18"/>
              </w:rPr>
              <w:t>年</w:t>
            </w:r>
            <w:r w:rsidRPr="00ED6430">
              <w:rPr>
                <w:rFonts w:ascii="Times New Roman" w:hAnsi="Times New Roman" w:cs="Times New Roman"/>
                <w:sz w:val="18"/>
                <w:szCs w:val="18"/>
              </w:rPr>
              <w:t>02</w:t>
            </w:r>
            <w:r w:rsidRPr="00ED6430">
              <w:rPr>
                <w:rFonts w:ascii="Times New Roman" w:hAnsi="Times New Roman" w:cs="Times New Roman"/>
                <w:sz w:val="18"/>
                <w:szCs w:val="18"/>
              </w:rPr>
              <w:t>月</w:t>
            </w:r>
            <w:r w:rsidRPr="00ED6430">
              <w:rPr>
                <w:rFonts w:ascii="Times New Roman" w:hAnsi="Times New Roman" w:cs="Times New Roman"/>
                <w:sz w:val="18"/>
                <w:szCs w:val="18"/>
              </w:rPr>
              <w:t>16</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761BD892"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val="restart"/>
            <w:tcBorders>
              <w:top w:val="single" w:sz="2" w:space="0" w:color="auto"/>
              <w:left w:val="single" w:sz="2" w:space="0" w:color="auto"/>
              <w:right w:val="single" w:sz="2" w:space="0" w:color="auto"/>
            </w:tcBorders>
            <w:vAlign w:val="center"/>
          </w:tcPr>
          <w:p w14:paraId="2550550C"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1,036,445</w:t>
            </w:r>
          </w:p>
        </w:tc>
        <w:tc>
          <w:tcPr>
            <w:tcW w:w="741" w:type="dxa"/>
            <w:vMerge w:val="restart"/>
            <w:tcBorders>
              <w:top w:val="single" w:sz="2" w:space="0" w:color="auto"/>
              <w:left w:val="single" w:sz="2" w:space="0" w:color="auto"/>
              <w:right w:val="single" w:sz="2" w:space="0" w:color="auto"/>
            </w:tcBorders>
            <w:vAlign w:val="center"/>
          </w:tcPr>
          <w:p w14:paraId="15DB7884"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1FAB1A8D"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0226485A"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11B24FDB"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1,036,445</w:t>
            </w:r>
          </w:p>
        </w:tc>
        <w:tc>
          <w:tcPr>
            <w:tcW w:w="741" w:type="dxa"/>
            <w:vMerge w:val="restart"/>
            <w:tcBorders>
              <w:top w:val="single" w:sz="2" w:space="0" w:color="auto"/>
              <w:left w:val="single" w:sz="2" w:space="0" w:color="auto"/>
              <w:right w:val="single" w:sz="2" w:space="0" w:color="auto"/>
            </w:tcBorders>
            <w:vAlign w:val="center"/>
          </w:tcPr>
          <w:p w14:paraId="00AE5005" w14:textId="77777777" w:rsidR="009F4821" w:rsidRPr="00ED6430" w:rsidRDefault="009F4821">
            <w:pPr>
              <w:spacing w:line="240" w:lineRule="exact"/>
              <w:rPr>
                <w:rFonts w:ascii="Times New Roman" w:hAnsi="Times New Roman" w:cs="Times New Roman"/>
                <w:sz w:val="18"/>
                <w:szCs w:val="18"/>
              </w:rPr>
            </w:pPr>
          </w:p>
        </w:tc>
      </w:tr>
      <w:tr w:rsidR="009F4821" w:rsidRPr="00ED6430" w14:paraId="2D2EEE2B" w14:textId="77777777">
        <w:trPr>
          <w:trHeight w:val="454"/>
          <w:jc w:val="center"/>
        </w:trPr>
        <w:tc>
          <w:tcPr>
            <w:tcW w:w="852" w:type="dxa"/>
            <w:vMerge/>
            <w:tcBorders>
              <w:left w:val="single" w:sz="2" w:space="0" w:color="auto"/>
              <w:bottom w:val="single" w:sz="2" w:space="0" w:color="auto"/>
              <w:right w:val="single" w:sz="2" w:space="0" w:color="auto"/>
            </w:tcBorders>
            <w:vAlign w:val="center"/>
          </w:tcPr>
          <w:p w14:paraId="552B0640" w14:textId="77777777" w:rsidR="009F4821" w:rsidRPr="00ED6430" w:rsidRDefault="009F4821">
            <w:pPr>
              <w:spacing w:line="240" w:lineRule="exact"/>
              <w:rPr>
                <w:rFonts w:ascii="Times New Roman"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E9BA48E"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副总经理、董事会秘书</w:t>
            </w:r>
          </w:p>
        </w:tc>
        <w:tc>
          <w:tcPr>
            <w:tcW w:w="709" w:type="dxa"/>
            <w:vMerge/>
            <w:tcBorders>
              <w:left w:val="single" w:sz="2" w:space="0" w:color="auto"/>
              <w:bottom w:val="single" w:sz="2" w:space="0" w:color="auto"/>
              <w:right w:val="single" w:sz="2" w:space="0" w:color="auto"/>
            </w:tcBorders>
            <w:vAlign w:val="center"/>
          </w:tcPr>
          <w:p w14:paraId="6404DD96" w14:textId="77777777" w:rsidR="009F4821" w:rsidRPr="00ED6430" w:rsidRDefault="009F4821">
            <w:pPr>
              <w:spacing w:line="240" w:lineRule="exact"/>
              <w:rPr>
                <w:rFonts w:ascii="Times New Roman" w:hAnsi="Times New Roman" w:cs="Times New Roman"/>
                <w:sz w:val="18"/>
                <w:szCs w:val="18"/>
              </w:rPr>
            </w:pPr>
          </w:p>
        </w:tc>
        <w:tc>
          <w:tcPr>
            <w:tcW w:w="425" w:type="dxa"/>
            <w:vMerge/>
            <w:tcBorders>
              <w:left w:val="single" w:sz="2" w:space="0" w:color="auto"/>
              <w:bottom w:val="single" w:sz="2" w:space="0" w:color="auto"/>
              <w:right w:val="single" w:sz="2" w:space="0" w:color="auto"/>
            </w:tcBorders>
            <w:vAlign w:val="center"/>
          </w:tcPr>
          <w:p w14:paraId="29B5A307" w14:textId="77777777" w:rsidR="009F4821" w:rsidRPr="00ED6430" w:rsidRDefault="009F4821">
            <w:pPr>
              <w:spacing w:line="240" w:lineRule="exact"/>
              <w:rPr>
                <w:rFonts w:ascii="Times New Roman" w:hAnsi="Times New Roman" w:cs="Times New Roman"/>
                <w:sz w:val="18"/>
                <w:szCs w:val="18"/>
              </w:rPr>
            </w:pPr>
          </w:p>
        </w:tc>
        <w:tc>
          <w:tcPr>
            <w:tcW w:w="426" w:type="dxa"/>
            <w:vMerge/>
            <w:tcBorders>
              <w:left w:val="single" w:sz="2" w:space="0" w:color="auto"/>
              <w:bottom w:val="single" w:sz="2" w:space="0" w:color="auto"/>
              <w:right w:val="single" w:sz="2" w:space="0" w:color="auto"/>
            </w:tcBorders>
            <w:vAlign w:val="center"/>
          </w:tcPr>
          <w:p w14:paraId="383C0DB9" w14:textId="77777777" w:rsidR="009F4821" w:rsidRPr="00ED6430" w:rsidRDefault="009F4821">
            <w:pPr>
              <w:spacing w:line="240" w:lineRule="exact"/>
              <w:jc w:val="right"/>
              <w:rPr>
                <w:rFonts w:ascii="Times New Roman"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2E7454D"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2008</w:t>
            </w:r>
            <w:r w:rsidRPr="00ED6430">
              <w:rPr>
                <w:rFonts w:ascii="Times New Roman" w:hAnsi="Times New Roman" w:cs="Times New Roman"/>
                <w:sz w:val="18"/>
                <w:szCs w:val="18"/>
              </w:rPr>
              <w:t>年</w:t>
            </w:r>
            <w:r w:rsidRPr="00ED6430">
              <w:rPr>
                <w:rFonts w:ascii="Times New Roman" w:hAnsi="Times New Roman" w:cs="Times New Roman"/>
                <w:sz w:val="18"/>
                <w:szCs w:val="18"/>
              </w:rPr>
              <w:t>01</w:t>
            </w:r>
            <w:r w:rsidRPr="00ED6430">
              <w:rPr>
                <w:rFonts w:ascii="Times New Roman" w:hAnsi="Times New Roman" w:cs="Times New Roman"/>
                <w:sz w:val="18"/>
                <w:szCs w:val="18"/>
              </w:rPr>
              <w:t>月</w:t>
            </w:r>
            <w:r w:rsidRPr="00ED6430">
              <w:rPr>
                <w:rFonts w:ascii="Times New Roman" w:hAnsi="Times New Roman" w:cs="Times New Roman"/>
                <w:sz w:val="18"/>
                <w:szCs w:val="18"/>
              </w:rPr>
              <w:t>01</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2D5A85AC"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tcBorders>
              <w:left w:val="single" w:sz="2" w:space="0" w:color="auto"/>
              <w:bottom w:val="single" w:sz="2" w:space="0" w:color="auto"/>
              <w:right w:val="single" w:sz="2" w:space="0" w:color="auto"/>
            </w:tcBorders>
            <w:vAlign w:val="center"/>
          </w:tcPr>
          <w:p w14:paraId="04C6E424"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5D2AE596"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51B68149"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618AA688"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1F23A785" w14:textId="77777777" w:rsidR="009F4821" w:rsidRPr="00ED6430" w:rsidRDefault="009F4821">
            <w:pPr>
              <w:spacing w:line="240" w:lineRule="exact"/>
              <w:jc w:val="right"/>
              <w:rPr>
                <w:rFonts w:ascii="Times New Roman"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35DE5350" w14:textId="77777777" w:rsidR="009F4821" w:rsidRPr="00ED6430" w:rsidRDefault="009F4821">
            <w:pPr>
              <w:spacing w:line="240" w:lineRule="exact"/>
              <w:rPr>
                <w:rFonts w:ascii="Times New Roman" w:hAnsi="Times New Roman" w:cs="Times New Roman"/>
                <w:sz w:val="18"/>
                <w:szCs w:val="18"/>
              </w:rPr>
            </w:pPr>
          </w:p>
        </w:tc>
      </w:tr>
      <w:tr w:rsidR="009F4821" w:rsidRPr="00ED6430" w14:paraId="26A513A5" w14:textId="77777777">
        <w:trPr>
          <w:trHeight w:val="454"/>
          <w:jc w:val="center"/>
        </w:trPr>
        <w:tc>
          <w:tcPr>
            <w:tcW w:w="852" w:type="dxa"/>
            <w:vMerge w:val="restart"/>
            <w:tcBorders>
              <w:top w:val="single" w:sz="2" w:space="0" w:color="auto"/>
              <w:left w:val="single" w:sz="2" w:space="0" w:color="auto"/>
              <w:right w:val="single" w:sz="2" w:space="0" w:color="auto"/>
            </w:tcBorders>
            <w:vAlign w:val="center"/>
          </w:tcPr>
          <w:p w14:paraId="7C73B3BF"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陈邦明</w:t>
            </w:r>
          </w:p>
        </w:tc>
        <w:tc>
          <w:tcPr>
            <w:tcW w:w="850" w:type="dxa"/>
            <w:tcBorders>
              <w:top w:val="single" w:sz="2" w:space="0" w:color="auto"/>
              <w:left w:val="single" w:sz="2" w:space="0" w:color="auto"/>
              <w:bottom w:val="single" w:sz="2" w:space="0" w:color="auto"/>
              <w:right w:val="single" w:sz="2" w:space="0" w:color="auto"/>
            </w:tcBorders>
            <w:vAlign w:val="center"/>
          </w:tcPr>
          <w:p w14:paraId="7DC39534"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董事</w:t>
            </w:r>
          </w:p>
        </w:tc>
        <w:tc>
          <w:tcPr>
            <w:tcW w:w="709" w:type="dxa"/>
            <w:vMerge w:val="restart"/>
            <w:tcBorders>
              <w:top w:val="single" w:sz="2" w:space="0" w:color="auto"/>
              <w:left w:val="single" w:sz="2" w:space="0" w:color="auto"/>
              <w:right w:val="single" w:sz="2" w:space="0" w:color="auto"/>
            </w:tcBorders>
            <w:vAlign w:val="center"/>
          </w:tcPr>
          <w:p w14:paraId="533FDE9B"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现任</w:t>
            </w:r>
          </w:p>
        </w:tc>
        <w:tc>
          <w:tcPr>
            <w:tcW w:w="425" w:type="dxa"/>
            <w:vMerge w:val="restart"/>
            <w:tcBorders>
              <w:top w:val="single" w:sz="2" w:space="0" w:color="auto"/>
              <w:left w:val="single" w:sz="2" w:space="0" w:color="auto"/>
              <w:right w:val="single" w:sz="2" w:space="0" w:color="auto"/>
            </w:tcBorders>
            <w:vAlign w:val="center"/>
          </w:tcPr>
          <w:p w14:paraId="544BBDBE"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男</w:t>
            </w:r>
          </w:p>
        </w:tc>
        <w:tc>
          <w:tcPr>
            <w:tcW w:w="426" w:type="dxa"/>
            <w:vMerge w:val="restart"/>
            <w:tcBorders>
              <w:top w:val="single" w:sz="2" w:space="0" w:color="auto"/>
              <w:left w:val="single" w:sz="2" w:space="0" w:color="auto"/>
              <w:right w:val="single" w:sz="2" w:space="0" w:color="auto"/>
            </w:tcBorders>
            <w:vAlign w:val="center"/>
          </w:tcPr>
          <w:p w14:paraId="78BB0F44"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53</w:t>
            </w:r>
          </w:p>
        </w:tc>
        <w:tc>
          <w:tcPr>
            <w:tcW w:w="992" w:type="dxa"/>
            <w:tcBorders>
              <w:top w:val="single" w:sz="2" w:space="0" w:color="auto"/>
              <w:left w:val="single" w:sz="2" w:space="0" w:color="auto"/>
              <w:bottom w:val="single" w:sz="2" w:space="0" w:color="auto"/>
              <w:right w:val="single" w:sz="2" w:space="0" w:color="auto"/>
            </w:tcBorders>
            <w:vAlign w:val="center"/>
          </w:tcPr>
          <w:p w14:paraId="3B459D76"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2019</w:t>
            </w:r>
            <w:r w:rsidRPr="00ED6430">
              <w:rPr>
                <w:rFonts w:ascii="Times New Roman" w:hAnsi="Times New Roman" w:cs="Times New Roman"/>
                <w:sz w:val="18"/>
                <w:szCs w:val="18"/>
              </w:rPr>
              <w:t>年</w:t>
            </w:r>
            <w:r w:rsidRPr="00ED6430">
              <w:rPr>
                <w:rFonts w:ascii="Times New Roman" w:hAnsi="Times New Roman" w:cs="Times New Roman"/>
                <w:sz w:val="18"/>
                <w:szCs w:val="18"/>
              </w:rPr>
              <w:t>05</w:t>
            </w:r>
            <w:r w:rsidRPr="00ED6430">
              <w:rPr>
                <w:rFonts w:ascii="Times New Roman" w:hAnsi="Times New Roman" w:cs="Times New Roman"/>
                <w:sz w:val="18"/>
                <w:szCs w:val="18"/>
              </w:rPr>
              <w:t>月</w:t>
            </w:r>
            <w:r w:rsidRPr="00ED6430">
              <w:rPr>
                <w:rFonts w:ascii="Times New Roman" w:hAnsi="Times New Roman" w:cs="Times New Roman"/>
                <w:sz w:val="18"/>
                <w:szCs w:val="18"/>
              </w:rPr>
              <w:t>24</w:t>
            </w:r>
            <w:r w:rsidRPr="00ED6430">
              <w:rPr>
                <w:rFonts w:ascii="Times New Roman"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78B69826" w14:textId="77777777" w:rsidR="009F4821" w:rsidRPr="00ED6430" w:rsidRDefault="00F347B8">
            <w:pPr>
              <w:spacing w:line="240" w:lineRule="exact"/>
              <w:rPr>
                <w:rFonts w:ascii="Times New Roman" w:hAnsi="Times New Roman" w:cs="Times New Roman"/>
                <w:sz w:val="18"/>
                <w:szCs w:val="18"/>
              </w:rPr>
            </w:pPr>
            <w:r w:rsidRPr="00ED6430">
              <w:rPr>
                <w:rFonts w:ascii="Times New Roman" w:hAnsi="Times New Roman" w:cs="Times New Roman"/>
                <w:sz w:val="18"/>
                <w:szCs w:val="18"/>
              </w:rPr>
              <w:t>2023</w:t>
            </w:r>
            <w:r w:rsidRPr="00ED6430">
              <w:rPr>
                <w:rFonts w:ascii="Times New Roman" w:hAnsi="Times New Roman" w:cs="Times New Roman"/>
                <w:sz w:val="18"/>
                <w:szCs w:val="18"/>
              </w:rPr>
              <w:t>年</w:t>
            </w:r>
            <w:r w:rsidRPr="00ED6430">
              <w:rPr>
                <w:rFonts w:ascii="Times New Roman" w:hAnsi="Times New Roman" w:cs="Times New Roman"/>
                <w:sz w:val="18"/>
                <w:szCs w:val="18"/>
              </w:rPr>
              <w:t>06</w:t>
            </w:r>
            <w:r w:rsidRPr="00ED6430">
              <w:rPr>
                <w:rFonts w:ascii="Times New Roman" w:hAnsi="Times New Roman" w:cs="Times New Roman"/>
                <w:sz w:val="18"/>
                <w:szCs w:val="18"/>
              </w:rPr>
              <w:t>月</w:t>
            </w:r>
            <w:r w:rsidRPr="00ED6430">
              <w:rPr>
                <w:rFonts w:ascii="Times New Roman" w:hAnsi="Times New Roman" w:cs="Times New Roman"/>
                <w:sz w:val="18"/>
                <w:szCs w:val="18"/>
              </w:rPr>
              <w:t>19</w:t>
            </w:r>
            <w:r w:rsidRPr="00ED6430">
              <w:rPr>
                <w:rFonts w:ascii="Times New Roman" w:hAnsi="Times New Roman" w:cs="Times New Roman"/>
                <w:sz w:val="18"/>
                <w:szCs w:val="18"/>
              </w:rPr>
              <w:t>日</w:t>
            </w:r>
          </w:p>
        </w:tc>
        <w:tc>
          <w:tcPr>
            <w:tcW w:w="741" w:type="dxa"/>
            <w:vMerge w:val="restart"/>
            <w:tcBorders>
              <w:top w:val="single" w:sz="2" w:space="0" w:color="auto"/>
              <w:left w:val="single" w:sz="2" w:space="0" w:color="auto"/>
              <w:right w:val="single" w:sz="2" w:space="0" w:color="auto"/>
            </w:tcBorders>
            <w:vAlign w:val="center"/>
          </w:tcPr>
          <w:p w14:paraId="0FF7D34F"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939,470</w:t>
            </w:r>
          </w:p>
        </w:tc>
        <w:tc>
          <w:tcPr>
            <w:tcW w:w="741" w:type="dxa"/>
            <w:vMerge w:val="restart"/>
            <w:tcBorders>
              <w:top w:val="single" w:sz="2" w:space="0" w:color="auto"/>
              <w:left w:val="single" w:sz="2" w:space="0" w:color="auto"/>
              <w:right w:val="single" w:sz="2" w:space="0" w:color="auto"/>
            </w:tcBorders>
            <w:vAlign w:val="center"/>
          </w:tcPr>
          <w:p w14:paraId="31722796"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03656D94"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65297033"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741" w:type="dxa"/>
            <w:vMerge w:val="restart"/>
            <w:tcBorders>
              <w:top w:val="single" w:sz="2" w:space="0" w:color="auto"/>
              <w:left w:val="single" w:sz="2" w:space="0" w:color="auto"/>
              <w:right w:val="single" w:sz="2" w:space="0" w:color="auto"/>
            </w:tcBorders>
            <w:vAlign w:val="center"/>
          </w:tcPr>
          <w:p w14:paraId="01C23F87"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939,470</w:t>
            </w:r>
          </w:p>
        </w:tc>
        <w:tc>
          <w:tcPr>
            <w:tcW w:w="741" w:type="dxa"/>
            <w:vMerge w:val="restart"/>
            <w:tcBorders>
              <w:top w:val="single" w:sz="2" w:space="0" w:color="auto"/>
              <w:left w:val="single" w:sz="2" w:space="0" w:color="auto"/>
              <w:right w:val="single" w:sz="2" w:space="0" w:color="auto"/>
            </w:tcBorders>
            <w:vAlign w:val="center"/>
          </w:tcPr>
          <w:p w14:paraId="140BE035" w14:textId="77777777" w:rsidR="009F4821" w:rsidRPr="00ED6430" w:rsidRDefault="009F4821">
            <w:pPr>
              <w:spacing w:line="240" w:lineRule="exact"/>
              <w:rPr>
                <w:rFonts w:ascii="Times New Roman" w:hAnsi="Times New Roman" w:cs="Times New Roman"/>
                <w:sz w:val="18"/>
                <w:szCs w:val="18"/>
              </w:rPr>
            </w:pPr>
          </w:p>
        </w:tc>
      </w:tr>
      <w:tr w:rsidR="009F4821" w:rsidRPr="00ED6430" w14:paraId="1BF2BEF4" w14:textId="77777777">
        <w:trPr>
          <w:trHeight w:val="454"/>
          <w:jc w:val="center"/>
        </w:trPr>
        <w:tc>
          <w:tcPr>
            <w:tcW w:w="852" w:type="dxa"/>
            <w:vMerge/>
            <w:tcBorders>
              <w:left w:val="single" w:sz="2" w:space="0" w:color="auto"/>
              <w:bottom w:val="single" w:sz="2" w:space="0" w:color="auto"/>
              <w:right w:val="single" w:sz="2" w:space="0" w:color="auto"/>
            </w:tcBorders>
            <w:vAlign w:val="center"/>
          </w:tcPr>
          <w:p w14:paraId="25EF68E0" w14:textId="77777777" w:rsidR="009F4821" w:rsidRPr="00ED6430" w:rsidRDefault="009F4821">
            <w:pPr>
              <w:spacing w:line="240" w:lineRule="exac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C971B3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709" w:type="dxa"/>
            <w:vMerge/>
            <w:tcBorders>
              <w:left w:val="single" w:sz="2" w:space="0" w:color="auto"/>
              <w:bottom w:val="single" w:sz="2" w:space="0" w:color="auto"/>
              <w:right w:val="single" w:sz="2" w:space="0" w:color="auto"/>
            </w:tcBorders>
            <w:vAlign w:val="center"/>
          </w:tcPr>
          <w:p w14:paraId="7BFCC009" w14:textId="77777777" w:rsidR="009F4821" w:rsidRPr="00ED6430" w:rsidRDefault="009F4821">
            <w:pPr>
              <w:spacing w:line="240" w:lineRule="exact"/>
              <w:rPr>
                <w:rFonts w:ascii="Times New Roman" w:eastAsia="宋体" w:hAnsi="Times New Roman" w:cs="Times New Roman"/>
                <w:sz w:val="18"/>
                <w:szCs w:val="18"/>
              </w:rPr>
            </w:pPr>
          </w:p>
        </w:tc>
        <w:tc>
          <w:tcPr>
            <w:tcW w:w="425" w:type="dxa"/>
            <w:vMerge/>
            <w:tcBorders>
              <w:left w:val="single" w:sz="2" w:space="0" w:color="auto"/>
              <w:bottom w:val="single" w:sz="2" w:space="0" w:color="auto"/>
              <w:right w:val="single" w:sz="2" w:space="0" w:color="auto"/>
            </w:tcBorders>
            <w:vAlign w:val="center"/>
          </w:tcPr>
          <w:p w14:paraId="2A600132" w14:textId="77777777" w:rsidR="009F4821" w:rsidRPr="00ED6430" w:rsidRDefault="009F4821">
            <w:pPr>
              <w:spacing w:line="240" w:lineRule="exact"/>
              <w:rPr>
                <w:rFonts w:ascii="Times New Roman" w:eastAsia="宋体" w:hAnsi="Times New Roman" w:cs="Times New Roman"/>
                <w:sz w:val="18"/>
                <w:szCs w:val="18"/>
              </w:rPr>
            </w:pPr>
          </w:p>
        </w:tc>
        <w:tc>
          <w:tcPr>
            <w:tcW w:w="426" w:type="dxa"/>
            <w:vMerge/>
            <w:tcBorders>
              <w:left w:val="single" w:sz="2" w:space="0" w:color="auto"/>
              <w:bottom w:val="single" w:sz="2" w:space="0" w:color="auto"/>
              <w:right w:val="single" w:sz="2" w:space="0" w:color="auto"/>
            </w:tcBorders>
            <w:vAlign w:val="center"/>
          </w:tcPr>
          <w:p w14:paraId="401AB29B"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B42BD2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2A602B2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vMerge/>
            <w:tcBorders>
              <w:left w:val="single" w:sz="2" w:space="0" w:color="auto"/>
              <w:bottom w:val="single" w:sz="2" w:space="0" w:color="auto"/>
              <w:right w:val="single" w:sz="2" w:space="0" w:color="auto"/>
            </w:tcBorders>
            <w:vAlign w:val="center"/>
          </w:tcPr>
          <w:p w14:paraId="46648622" w14:textId="77777777" w:rsidR="009F4821" w:rsidRPr="00ED6430" w:rsidRDefault="009F4821">
            <w:pPr>
              <w:spacing w:line="240" w:lineRule="exact"/>
              <w:jc w:val="right"/>
              <w:rPr>
                <w:rFonts w:ascii="Times New Roman" w:eastAsia="宋体"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197A8FB6" w14:textId="77777777" w:rsidR="009F4821" w:rsidRPr="00ED6430" w:rsidRDefault="009F4821">
            <w:pPr>
              <w:spacing w:line="240" w:lineRule="exact"/>
              <w:jc w:val="right"/>
              <w:rPr>
                <w:rFonts w:ascii="Times New Roman" w:eastAsia="宋体"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0DE7E5ED" w14:textId="77777777" w:rsidR="009F4821" w:rsidRPr="00ED6430" w:rsidRDefault="009F4821">
            <w:pPr>
              <w:spacing w:line="240" w:lineRule="exact"/>
              <w:jc w:val="right"/>
              <w:rPr>
                <w:rFonts w:ascii="Times New Roman" w:eastAsia="宋体"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146C8067" w14:textId="77777777" w:rsidR="009F4821" w:rsidRPr="00ED6430" w:rsidRDefault="009F4821">
            <w:pPr>
              <w:spacing w:line="240" w:lineRule="exact"/>
              <w:jc w:val="right"/>
              <w:rPr>
                <w:rFonts w:ascii="Times New Roman" w:eastAsia="宋体"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2186B7F3" w14:textId="77777777" w:rsidR="009F4821" w:rsidRPr="00ED6430" w:rsidRDefault="009F4821">
            <w:pPr>
              <w:spacing w:line="240" w:lineRule="exact"/>
              <w:jc w:val="right"/>
              <w:rPr>
                <w:rFonts w:ascii="Times New Roman" w:eastAsia="宋体" w:hAnsi="Times New Roman" w:cs="Times New Roman"/>
                <w:sz w:val="18"/>
                <w:szCs w:val="18"/>
              </w:rPr>
            </w:pPr>
          </w:p>
        </w:tc>
        <w:tc>
          <w:tcPr>
            <w:tcW w:w="741" w:type="dxa"/>
            <w:vMerge/>
            <w:tcBorders>
              <w:left w:val="single" w:sz="2" w:space="0" w:color="auto"/>
              <w:bottom w:val="single" w:sz="2" w:space="0" w:color="auto"/>
              <w:right w:val="single" w:sz="2" w:space="0" w:color="auto"/>
            </w:tcBorders>
            <w:vAlign w:val="center"/>
          </w:tcPr>
          <w:p w14:paraId="484BB886"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0DE0F399"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4A945B0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潘峰</w:t>
            </w:r>
          </w:p>
        </w:tc>
        <w:tc>
          <w:tcPr>
            <w:tcW w:w="850" w:type="dxa"/>
            <w:tcBorders>
              <w:top w:val="single" w:sz="2" w:space="0" w:color="auto"/>
              <w:left w:val="single" w:sz="2" w:space="0" w:color="auto"/>
              <w:bottom w:val="single" w:sz="2" w:space="0" w:color="auto"/>
              <w:right w:val="single" w:sz="2" w:space="0" w:color="auto"/>
            </w:tcBorders>
            <w:vAlign w:val="center"/>
          </w:tcPr>
          <w:p w14:paraId="3875D55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709" w:type="dxa"/>
            <w:tcBorders>
              <w:top w:val="single" w:sz="2" w:space="0" w:color="auto"/>
              <w:left w:val="single" w:sz="2" w:space="0" w:color="auto"/>
              <w:bottom w:val="single" w:sz="2" w:space="0" w:color="auto"/>
              <w:right w:val="single" w:sz="2" w:space="0" w:color="auto"/>
            </w:tcBorders>
            <w:vAlign w:val="center"/>
          </w:tcPr>
          <w:p w14:paraId="1B865FB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0D12EC0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29F504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w:t>
            </w:r>
          </w:p>
        </w:tc>
        <w:tc>
          <w:tcPr>
            <w:tcW w:w="992" w:type="dxa"/>
            <w:tcBorders>
              <w:top w:val="single" w:sz="2" w:space="0" w:color="auto"/>
              <w:left w:val="single" w:sz="2" w:space="0" w:color="auto"/>
              <w:bottom w:val="single" w:sz="2" w:space="0" w:color="auto"/>
              <w:right w:val="single" w:sz="2" w:space="0" w:color="auto"/>
            </w:tcBorders>
            <w:vAlign w:val="center"/>
          </w:tcPr>
          <w:p w14:paraId="37BDABA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026E481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5BD02C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C478F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05CEF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86736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3AAF29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CE45014"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2BF0F6C"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09EDF07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王安建</w:t>
            </w:r>
          </w:p>
        </w:tc>
        <w:tc>
          <w:tcPr>
            <w:tcW w:w="850" w:type="dxa"/>
            <w:tcBorders>
              <w:top w:val="single" w:sz="2" w:space="0" w:color="auto"/>
              <w:left w:val="single" w:sz="2" w:space="0" w:color="auto"/>
              <w:bottom w:val="single" w:sz="2" w:space="0" w:color="auto"/>
              <w:right w:val="single" w:sz="2" w:space="0" w:color="auto"/>
            </w:tcBorders>
            <w:vAlign w:val="center"/>
          </w:tcPr>
          <w:p w14:paraId="082E4AA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709" w:type="dxa"/>
            <w:tcBorders>
              <w:top w:val="single" w:sz="2" w:space="0" w:color="auto"/>
              <w:left w:val="single" w:sz="2" w:space="0" w:color="auto"/>
              <w:bottom w:val="single" w:sz="2" w:space="0" w:color="auto"/>
              <w:right w:val="single" w:sz="2" w:space="0" w:color="auto"/>
            </w:tcBorders>
            <w:vAlign w:val="center"/>
          </w:tcPr>
          <w:p w14:paraId="72F227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4EDE92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4BAB05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w:t>
            </w:r>
          </w:p>
        </w:tc>
        <w:tc>
          <w:tcPr>
            <w:tcW w:w="992" w:type="dxa"/>
            <w:tcBorders>
              <w:top w:val="single" w:sz="2" w:space="0" w:color="auto"/>
              <w:left w:val="single" w:sz="2" w:space="0" w:color="auto"/>
              <w:bottom w:val="single" w:sz="2" w:space="0" w:color="auto"/>
              <w:right w:val="single" w:sz="2" w:space="0" w:color="auto"/>
            </w:tcBorders>
            <w:vAlign w:val="center"/>
          </w:tcPr>
          <w:p w14:paraId="7AF6146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4D79F30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5A6C7F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F54C7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2666B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E28F6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3493F5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B3B086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A369225"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46BF633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张洪发</w:t>
            </w:r>
          </w:p>
        </w:tc>
        <w:tc>
          <w:tcPr>
            <w:tcW w:w="850" w:type="dxa"/>
            <w:tcBorders>
              <w:top w:val="single" w:sz="2" w:space="0" w:color="auto"/>
              <w:left w:val="single" w:sz="2" w:space="0" w:color="auto"/>
              <w:bottom w:val="single" w:sz="2" w:space="0" w:color="auto"/>
              <w:right w:val="single" w:sz="2" w:space="0" w:color="auto"/>
            </w:tcBorders>
            <w:vAlign w:val="center"/>
          </w:tcPr>
          <w:p w14:paraId="374D61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709" w:type="dxa"/>
            <w:tcBorders>
              <w:top w:val="single" w:sz="2" w:space="0" w:color="auto"/>
              <w:left w:val="single" w:sz="2" w:space="0" w:color="auto"/>
              <w:bottom w:val="single" w:sz="2" w:space="0" w:color="auto"/>
              <w:right w:val="single" w:sz="2" w:space="0" w:color="auto"/>
            </w:tcBorders>
            <w:vAlign w:val="center"/>
          </w:tcPr>
          <w:p w14:paraId="2EA2AB1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318A7C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28DCF0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w:t>
            </w:r>
          </w:p>
        </w:tc>
        <w:tc>
          <w:tcPr>
            <w:tcW w:w="992" w:type="dxa"/>
            <w:tcBorders>
              <w:top w:val="single" w:sz="2" w:space="0" w:color="auto"/>
              <w:left w:val="single" w:sz="2" w:space="0" w:color="auto"/>
              <w:bottom w:val="single" w:sz="2" w:space="0" w:color="auto"/>
              <w:right w:val="single" w:sz="2" w:space="0" w:color="auto"/>
            </w:tcBorders>
            <w:vAlign w:val="center"/>
          </w:tcPr>
          <w:p w14:paraId="3F0B01A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244B62D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7B1AF5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448CF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84D04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DA6A9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DBFEF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759C710"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6CE69A18"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0A916D6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武文光</w:t>
            </w:r>
          </w:p>
        </w:tc>
        <w:tc>
          <w:tcPr>
            <w:tcW w:w="850" w:type="dxa"/>
            <w:tcBorders>
              <w:top w:val="single" w:sz="2" w:space="0" w:color="auto"/>
              <w:left w:val="single" w:sz="2" w:space="0" w:color="auto"/>
              <w:bottom w:val="single" w:sz="2" w:space="0" w:color="auto"/>
              <w:right w:val="single" w:sz="2" w:space="0" w:color="auto"/>
            </w:tcBorders>
            <w:vAlign w:val="center"/>
          </w:tcPr>
          <w:p w14:paraId="081F121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709" w:type="dxa"/>
            <w:tcBorders>
              <w:top w:val="single" w:sz="2" w:space="0" w:color="auto"/>
              <w:left w:val="single" w:sz="2" w:space="0" w:color="auto"/>
              <w:bottom w:val="single" w:sz="2" w:space="0" w:color="auto"/>
              <w:right w:val="single" w:sz="2" w:space="0" w:color="auto"/>
            </w:tcBorders>
            <w:vAlign w:val="center"/>
          </w:tcPr>
          <w:p w14:paraId="2B04BD2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6FD8D2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6C2118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c>
          <w:tcPr>
            <w:tcW w:w="992" w:type="dxa"/>
            <w:tcBorders>
              <w:top w:val="single" w:sz="2" w:space="0" w:color="auto"/>
              <w:left w:val="single" w:sz="2" w:space="0" w:color="auto"/>
              <w:bottom w:val="single" w:sz="2" w:space="0" w:color="auto"/>
              <w:right w:val="single" w:sz="2" w:space="0" w:color="auto"/>
            </w:tcBorders>
            <w:vAlign w:val="center"/>
          </w:tcPr>
          <w:p w14:paraId="4CAC522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09D8623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4D3D56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53B1A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76371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D14F3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77CA53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7E08F4F"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0A259720"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65B28719" w14:textId="77777777" w:rsidR="009F4821" w:rsidRPr="00ED6430" w:rsidRDefault="00F347B8" w:rsidP="00B552F0">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刘军</w:t>
            </w:r>
          </w:p>
        </w:tc>
        <w:tc>
          <w:tcPr>
            <w:tcW w:w="850" w:type="dxa"/>
            <w:tcBorders>
              <w:top w:val="single" w:sz="2" w:space="0" w:color="auto"/>
              <w:left w:val="single" w:sz="2" w:space="0" w:color="auto"/>
              <w:bottom w:val="single" w:sz="2" w:space="0" w:color="auto"/>
              <w:right w:val="single" w:sz="2" w:space="0" w:color="auto"/>
            </w:tcBorders>
            <w:vAlign w:val="center"/>
          </w:tcPr>
          <w:p w14:paraId="0CF5B80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监事会主席</w:t>
            </w:r>
          </w:p>
        </w:tc>
        <w:tc>
          <w:tcPr>
            <w:tcW w:w="709" w:type="dxa"/>
            <w:tcBorders>
              <w:top w:val="single" w:sz="2" w:space="0" w:color="auto"/>
              <w:left w:val="single" w:sz="2" w:space="0" w:color="auto"/>
              <w:bottom w:val="single" w:sz="2" w:space="0" w:color="auto"/>
              <w:right w:val="single" w:sz="2" w:space="0" w:color="auto"/>
            </w:tcBorders>
            <w:vAlign w:val="center"/>
          </w:tcPr>
          <w:p w14:paraId="49A0C3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378257D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1E71C5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w:t>
            </w:r>
          </w:p>
        </w:tc>
        <w:tc>
          <w:tcPr>
            <w:tcW w:w="992" w:type="dxa"/>
            <w:tcBorders>
              <w:top w:val="single" w:sz="2" w:space="0" w:color="auto"/>
              <w:left w:val="single" w:sz="2" w:space="0" w:color="auto"/>
              <w:bottom w:val="single" w:sz="2" w:space="0" w:color="auto"/>
              <w:right w:val="single" w:sz="2" w:space="0" w:color="auto"/>
            </w:tcBorders>
            <w:vAlign w:val="center"/>
          </w:tcPr>
          <w:p w14:paraId="0DB48D4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629C11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1854F3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E157B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9228D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DA18E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9DDB8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79F3698F"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2EAB058"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5F2369F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曾桂玲</w:t>
            </w:r>
          </w:p>
        </w:tc>
        <w:tc>
          <w:tcPr>
            <w:tcW w:w="850" w:type="dxa"/>
            <w:tcBorders>
              <w:top w:val="single" w:sz="2" w:space="0" w:color="auto"/>
              <w:left w:val="single" w:sz="2" w:space="0" w:color="auto"/>
              <w:bottom w:val="single" w:sz="2" w:space="0" w:color="auto"/>
              <w:right w:val="single" w:sz="2" w:space="0" w:color="auto"/>
            </w:tcBorders>
            <w:vAlign w:val="center"/>
          </w:tcPr>
          <w:p w14:paraId="6CA5CDB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709" w:type="dxa"/>
            <w:tcBorders>
              <w:top w:val="single" w:sz="2" w:space="0" w:color="auto"/>
              <w:left w:val="single" w:sz="2" w:space="0" w:color="auto"/>
              <w:bottom w:val="single" w:sz="2" w:space="0" w:color="auto"/>
              <w:right w:val="single" w:sz="2" w:space="0" w:color="auto"/>
            </w:tcBorders>
            <w:vAlign w:val="center"/>
          </w:tcPr>
          <w:p w14:paraId="2FD12E1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06E2B92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426" w:type="dxa"/>
            <w:tcBorders>
              <w:top w:val="single" w:sz="2" w:space="0" w:color="auto"/>
              <w:left w:val="single" w:sz="2" w:space="0" w:color="auto"/>
              <w:bottom w:val="single" w:sz="2" w:space="0" w:color="auto"/>
              <w:right w:val="single" w:sz="2" w:space="0" w:color="auto"/>
            </w:tcBorders>
            <w:vAlign w:val="center"/>
          </w:tcPr>
          <w:p w14:paraId="42E68E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c>
          <w:tcPr>
            <w:tcW w:w="992" w:type="dxa"/>
            <w:tcBorders>
              <w:top w:val="single" w:sz="2" w:space="0" w:color="auto"/>
              <w:left w:val="single" w:sz="2" w:space="0" w:color="auto"/>
              <w:bottom w:val="single" w:sz="2" w:space="0" w:color="auto"/>
              <w:right w:val="single" w:sz="2" w:space="0" w:color="auto"/>
            </w:tcBorders>
            <w:vAlign w:val="center"/>
          </w:tcPr>
          <w:p w14:paraId="21E3492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277965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7740A2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5AAEE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998D8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7AF4F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B9264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A19980B"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66FDE80"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707BEB5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林丽萍</w:t>
            </w:r>
          </w:p>
        </w:tc>
        <w:tc>
          <w:tcPr>
            <w:tcW w:w="850" w:type="dxa"/>
            <w:tcBorders>
              <w:top w:val="single" w:sz="2" w:space="0" w:color="auto"/>
              <w:left w:val="single" w:sz="2" w:space="0" w:color="auto"/>
              <w:bottom w:val="single" w:sz="2" w:space="0" w:color="auto"/>
              <w:right w:val="single" w:sz="2" w:space="0" w:color="auto"/>
            </w:tcBorders>
            <w:vAlign w:val="center"/>
          </w:tcPr>
          <w:p w14:paraId="5D0084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职工监事</w:t>
            </w:r>
          </w:p>
        </w:tc>
        <w:tc>
          <w:tcPr>
            <w:tcW w:w="709" w:type="dxa"/>
            <w:tcBorders>
              <w:top w:val="single" w:sz="2" w:space="0" w:color="auto"/>
              <w:left w:val="single" w:sz="2" w:space="0" w:color="auto"/>
              <w:bottom w:val="single" w:sz="2" w:space="0" w:color="auto"/>
              <w:right w:val="single" w:sz="2" w:space="0" w:color="auto"/>
            </w:tcBorders>
            <w:vAlign w:val="center"/>
          </w:tcPr>
          <w:p w14:paraId="77F4AE9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00DA3D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426" w:type="dxa"/>
            <w:tcBorders>
              <w:top w:val="single" w:sz="2" w:space="0" w:color="auto"/>
              <w:left w:val="single" w:sz="2" w:space="0" w:color="auto"/>
              <w:bottom w:val="single" w:sz="2" w:space="0" w:color="auto"/>
              <w:right w:val="single" w:sz="2" w:space="0" w:color="auto"/>
            </w:tcBorders>
            <w:vAlign w:val="center"/>
          </w:tcPr>
          <w:p w14:paraId="4F7195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w:t>
            </w:r>
          </w:p>
        </w:tc>
        <w:tc>
          <w:tcPr>
            <w:tcW w:w="992" w:type="dxa"/>
            <w:tcBorders>
              <w:top w:val="single" w:sz="2" w:space="0" w:color="auto"/>
              <w:left w:val="single" w:sz="2" w:space="0" w:color="auto"/>
              <w:bottom w:val="single" w:sz="2" w:space="0" w:color="auto"/>
              <w:right w:val="single" w:sz="2" w:space="0" w:color="auto"/>
            </w:tcBorders>
            <w:vAlign w:val="center"/>
          </w:tcPr>
          <w:p w14:paraId="537C1C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5B6DA2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17FF3D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35E152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015AA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7A4BC0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73096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DFEE3A4"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B8F1F85"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2CB798C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黄文</w:t>
            </w:r>
          </w:p>
        </w:tc>
        <w:tc>
          <w:tcPr>
            <w:tcW w:w="850" w:type="dxa"/>
            <w:tcBorders>
              <w:top w:val="single" w:sz="2" w:space="0" w:color="auto"/>
              <w:left w:val="single" w:sz="2" w:space="0" w:color="auto"/>
              <w:bottom w:val="single" w:sz="2" w:space="0" w:color="auto"/>
              <w:right w:val="single" w:sz="2" w:space="0" w:color="auto"/>
            </w:tcBorders>
            <w:vAlign w:val="center"/>
          </w:tcPr>
          <w:p w14:paraId="1A6C368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709" w:type="dxa"/>
            <w:tcBorders>
              <w:top w:val="single" w:sz="2" w:space="0" w:color="auto"/>
              <w:left w:val="single" w:sz="2" w:space="0" w:color="auto"/>
              <w:bottom w:val="single" w:sz="2" w:space="0" w:color="auto"/>
              <w:right w:val="single" w:sz="2" w:space="0" w:color="auto"/>
            </w:tcBorders>
            <w:vAlign w:val="center"/>
          </w:tcPr>
          <w:p w14:paraId="447489A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45D260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32DC5A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w:t>
            </w:r>
          </w:p>
        </w:tc>
        <w:tc>
          <w:tcPr>
            <w:tcW w:w="992" w:type="dxa"/>
            <w:tcBorders>
              <w:top w:val="single" w:sz="2" w:space="0" w:color="auto"/>
              <w:left w:val="single" w:sz="2" w:space="0" w:color="auto"/>
              <w:bottom w:val="single" w:sz="2" w:space="0" w:color="auto"/>
              <w:right w:val="single" w:sz="2" w:space="0" w:color="auto"/>
            </w:tcBorders>
            <w:vAlign w:val="center"/>
          </w:tcPr>
          <w:p w14:paraId="4A86FA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2006</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3744924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5CABC9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1,082,020</w:t>
            </w:r>
          </w:p>
        </w:tc>
        <w:tc>
          <w:tcPr>
            <w:tcW w:w="741" w:type="dxa"/>
            <w:tcBorders>
              <w:top w:val="single" w:sz="2" w:space="0" w:color="auto"/>
              <w:left w:val="single" w:sz="2" w:space="0" w:color="auto"/>
              <w:bottom w:val="single" w:sz="2" w:space="0" w:color="auto"/>
              <w:right w:val="single" w:sz="2" w:space="0" w:color="auto"/>
            </w:tcBorders>
            <w:vAlign w:val="center"/>
          </w:tcPr>
          <w:p w14:paraId="45654B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A0914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95A3F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64C8F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1,082,020</w:t>
            </w:r>
          </w:p>
        </w:tc>
        <w:tc>
          <w:tcPr>
            <w:tcW w:w="741" w:type="dxa"/>
            <w:tcBorders>
              <w:top w:val="single" w:sz="2" w:space="0" w:color="auto"/>
              <w:left w:val="single" w:sz="2" w:space="0" w:color="auto"/>
              <w:bottom w:val="single" w:sz="2" w:space="0" w:color="auto"/>
              <w:right w:val="single" w:sz="2" w:space="0" w:color="auto"/>
            </w:tcBorders>
            <w:vAlign w:val="center"/>
          </w:tcPr>
          <w:p w14:paraId="422BF627"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A47195E"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2CB8F3A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石雨生</w:t>
            </w:r>
          </w:p>
        </w:tc>
        <w:tc>
          <w:tcPr>
            <w:tcW w:w="850" w:type="dxa"/>
            <w:tcBorders>
              <w:top w:val="single" w:sz="2" w:space="0" w:color="auto"/>
              <w:left w:val="single" w:sz="2" w:space="0" w:color="auto"/>
              <w:bottom w:val="single" w:sz="2" w:space="0" w:color="auto"/>
              <w:right w:val="single" w:sz="2" w:space="0" w:color="auto"/>
            </w:tcBorders>
            <w:vAlign w:val="center"/>
          </w:tcPr>
          <w:p w14:paraId="4E6737D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709" w:type="dxa"/>
            <w:tcBorders>
              <w:top w:val="single" w:sz="2" w:space="0" w:color="auto"/>
              <w:left w:val="single" w:sz="2" w:space="0" w:color="auto"/>
              <w:bottom w:val="single" w:sz="2" w:space="0" w:color="auto"/>
              <w:right w:val="single" w:sz="2" w:space="0" w:color="auto"/>
            </w:tcBorders>
            <w:vAlign w:val="center"/>
          </w:tcPr>
          <w:p w14:paraId="68D4F59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4CDF53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2E9B58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w:t>
            </w:r>
          </w:p>
        </w:tc>
        <w:tc>
          <w:tcPr>
            <w:tcW w:w="992" w:type="dxa"/>
            <w:tcBorders>
              <w:top w:val="single" w:sz="2" w:space="0" w:color="auto"/>
              <w:left w:val="single" w:sz="2" w:space="0" w:color="auto"/>
              <w:bottom w:val="single" w:sz="2" w:space="0" w:color="auto"/>
              <w:right w:val="single" w:sz="2" w:space="0" w:color="auto"/>
            </w:tcBorders>
            <w:vAlign w:val="center"/>
          </w:tcPr>
          <w:p w14:paraId="189E986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1749EEA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0A5555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1,081,420</w:t>
            </w:r>
          </w:p>
        </w:tc>
        <w:tc>
          <w:tcPr>
            <w:tcW w:w="741" w:type="dxa"/>
            <w:tcBorders>
              <w:top w:val="single" w:sz="2" w:space="0" w:color="auto"/>
              <w:left w:val="single" w:sz="2" w:space="0" w:color="auto"/>
              <w:bottom w:val="single" w:sz="2" w:space="0" w:color="auto"/>
              <w:right w:val="single" w:sz="2" w:space="0" w:color="auto"/>
            </w:tcBorders>
            <w:vAlign w:val="center"/>
          </w:tcPr>
          <w:p w14:paraId="06CAAC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837B9E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7CE4AA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B66AA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1,081,420</w:t>
            </w:r>
          </w:p>
        </w:tc>
        <w:tc>
          <w:tcPr>
            <w:tcW w:w="741" w:type="dxa"/>
            <w:tcBorders>
              <w:top w:val="single" w:sz="2" w:space="0" w:color="auto"/>
              <w:left w:val="single" w:sz="2" w:space="0" w:color="auto"/>
              <w:bottom w:val="single" w:sz="2" w:space="0" w:color="auto"/>
              <w:right w:val="single" w:sz="2" w:space="0" w:color="auto"/>
            </w:tcBorders>
            <w:vAlign w:val="center"/>
          </w:tcPr>
          <w:p w14:paraId="5CA82959"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4CAA618E"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54A503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赖昌洪</w:t>
            </w:r>
          </w:p>
        </w:tc>
        <w:tc>
          <w:tcPr>
            <w:tcW w:w="850" w:type="dxa"/>
            <w:tcBorders>
              <w:top w:val="single" w:sz="2" w:space="0" w:color="auto"/>
              <w:left w:val="single" w:sz="2" w:space="0" w:color="auto"/>
              <w:bottom w:val="single" w:sz="2" w:space="0" w:color="auto"/>
              <w:right w:val="single" w:sz="2" w:space="0" w:color="auto"/>
            </w:tcBorders>
            <w:vAlign w:val="center"/>
          </w:tcPr>
          <w:p w14:paraId="5980D24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709" w:type="dxa"/>
            <w:tcBorders>
              <w:top w:val="single" w:sz="2" w:space="0" w:color="auto"/>
              <w:left w:val="single" w:sz="2" w:space="0" w:color="auto"/>
              <w:bottom w:val="single" w:sz="2" w:space="0" w:color="auto"/>
              <w:right w:val="single" w:sz="2" w:space="0" w:color="auto"/>
            </w:tcBorders>
            <w:vAlign w:val="center"/>
          </w:tcPr>
          <w:p w14:paraId="3E1090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1C90684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6AFD81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w:t>
            </w:r>
          </w:p>
        </w:tc>
        <w:tc>
          <w:tcPr>
            <w:tcW w:w="992" w:type="dxa"/>
            <w:tcBorders>
              <w:top w:val="single" w:sz="2" w:space="0" w:color="auto"/>
              <w:left w:val="single" w:sz="2" w:space="0" w:color="auto"/>
              <w:bottom w:val="single" w:sz="2" w:space="0" w:color="auto"/>
              <w:right w:val="single" w:sz="2" w:space="0" w:color="auto"/>
            </w:tcBorders>
            <w:vAlign w:val="center"/>
          </w:tcPr>
          <w:p w14:paraId="1A5DE23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1EBB51C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133D59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946,750</w:t>
            </w:r>
          </w:p>
        </w:tc>
        <w:tc>
          <w:tcPr>
            <w:tcW w:w="741" w:type="dxa"/>
            <w:tcBorders>
              <w:top w:val="single" w:sz="2" w:space="0" w:color="auto"/>
              <w:left w:val="single" w:sz="2" w:space="0" w:color="auto"/>
              <w:bottom w:val="single" w:sz="2" w:space="0" w:color="auto"/>
              <w:right w:val="single" w:sz="2" w:space="0" w:color="auto"/>
            </w:tcBorders>
            <w:vAlign w:val="center"/>
          </w:tcPr>
          <w:p w14:paraId="33A4EF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98B86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8B107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1A86DA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946,750</w:t>
            </w:r>
          </w:p>
        </w:tc>
        <w:tc>
          <w:tcPr>
            <w:tcW w:w="741" w:type="dxa"/>
            <w:tcBorders>
              <w:top w:val="single" w:sz="2" w:space="0" w:color="auto"/>
              <w:left w:val="single" w:sz="2" w:space="0" w:color="auto"/>
              <w:bottom w:val="single" w:sz="2" w:space="0" w:color="auto"/>
              <w:right w:val="single" w:sz="2" w:space="0" w:color="auto"/>
            </w:tcBorders>
            <w:vAlign w:val="center"/>
          </w:tcPr>
          <w:p w14:paraId="426C37E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11D239C"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3F6D51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殷磊</w:t>
            </w:r>
          </w:p>
        </w:tc>
        <w:tc>
          <w:tcPr>
            <w:tcW w:w="850" w:type="dxa"/>
            <w:tcBorders>
              <w:top w:val="single" w:sz="2" w:space="0" w:color="auto"/>
              <w:left w:val="single" w:sz="2" w:space="0" w:color="auto"/>
              <w:bottom w:val="single" w:sz="2" w:space="0" w:color="auto"/>
              <w:right w:val="single" w:sz="2" w:space="0" w:color="auto"/>
            </w:tcBorders>
            <w:vAlign w:val="center"/>
          </w:tcPr>
          <w:p w14:paraId="5FEF22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709" w:type="dxa"/>
            <w:tcBorders>
              <w:top w:val="single" w:sz="2" w:space="0" w:color="auto"/>
              <w:left w:val="single" w:sz="2" w:space="0" w:color="auto"/>
              <w:bottom w:val="single" w:sz="2" w:space="0" w:color="auto"/>
              <w:right w:val="single" w:sz="2" w:space="0" w:color="auto"/>
            </w:tcBorders>
            <w:vAlign w:val="center"/>
          </w:tcPr>
          <w:p w14:paraId="74147F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425" w:type="dxa"/>
            <w:tcBorders>
              <w:top w:val="single" w:sz="2" w:space="0" w:color="auto"/>
              <w:left w:val="single" w:sz="2" w:space="0" w:color="auto"/>
              <w:bottom w:val="single" w:sz="2" w:space="0" w:color="auto"/>
              <w:right w:val="single" w:sz="2" w:space="0" w:color="auto"/>
            </w:tcBorders>
            <w:vAlign w:val="center"/>
          </w:tcPr>
          <w:p w14:paraId="51703A1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426" w:type="dxa"/>
            <w:tcBorders>
              <w:top w:val="single" w:sz="2" w:space="0" w:color="auto"/>
              <w:left w:val="single" w:sz="2" w:space="0" w:color="auto"/>
              <w:bottom w:val="single" w:sz="2" w:space="0" w:color="auto"/>
              <w:right w:val="single" w:sz="2" w:space="0" w:color="auto"/>
            </w:tcBorders>
            <w:vAlign w:val="center"/>
          </w:tcPr>
          <w:p w14:paraId="597099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w:t>
            </w:r>
          </w:p>
        </w:tc>
        <w:tc>
          <w:tcPr>
            <w:tcW w:w="992" w:type="dxa"/>
            <w:tcBorders>
              <w:top w:val="single" w:sz="2" w:space="0" w:color="auto"/>
              <w:left w:val="single" w:sz="2" w:space="0" w:color="auto"/>
              <w:bottom w:val="single" w:sz="2" w:space="0" w:color="auto"/>
              <w:right w:val="single" w:sz="2" w:space="0" w:color="auto"/>
            </w:tcBorders>
            <w:vAlign w:val="center"/>
          </w:tcPr>
          <w:p w14:paraId="4FC0C9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31F30B0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53FB0E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741" w:type="dxa"/>
            <w:tcBorders>
              <w:top w:val="single" w:sz="2" w:space="0" w:color="auto"/>
              <w:left w:val="single" w:sz="2" w:space="0" w:color="auto"/>
              <w:bottom w:val="single" w:sz="2" w:space="0" w:color="auto"/>
              <w:right w:val="single" w:sz="2" w:space="0" w:color="auto"/>
            </w:tcBorders>
            <w:vAlign w:val="center"/>
          </w:tcPr>
          <w:p w14:paraId="6168CB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C4B16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37B645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66A1DF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741" w:type="dxa"/>
            <w:tcBorders>
              <w:top w:val="single" w:sz="2" w:space="0" w:color="auto"/>
              <w:left w:val="single" w:sz="2" w:space="0" w:color="auto"/>
              <w:bottom w:val="single" w:sz="2" w:space="0" w:color="auto"/>
              <w:right w:val="single" w:sz="2" w:space="0" w:color="auto"/>
            </w:tcBorders>
            <w:vAlign w:val="center"/>
          </w:tcPr>
          <w:p w14:paraId="6AFFC45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DECDDAD"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vAlign w:val="center"/>
          </w:tcPr>
          <w:p w14:paraId="05EC13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张翠</w:t>
            </w:r>
          </w:p>
        </w:tc>
        <w:tc>
          <w:tcPr>
            <w:tcW w:w="850" w:type="dxa"/>
            <w:tcBorders>
              <w:top w:val="single" w:sz="2" w:space="0" w:color="auto"/>
              <w:left w:val="single" w:sz="2" w:space="0" w:color="auto"/>
              <w:bottom w:val="single" w:sz="2" w:space="0" w:color="auto"/>
              <w:right w:val="single" w:sz="2" w:space="0" w:color="auto"/>
            </w:tcBorders>
            <w:vAlign w:val="center"/>
          </w:tcPr>
          <w:p w14:paraId="4CB045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709" w:type="dxa"/>
            <w:tcBorders>
              <w:top w:val="single" w:sz="2" w:space="0" w:color="auto"/>
              <w:left w:val="single" w:sz="2" w:space="0" w:color="auto"/>
              <w:bottom w:val="single" w:sz="2" w:space="0" w:color="auto"/>
              <w:right w:val="single" w:sz="2" w:space="0" w:color="auto"/>
            </w:tcBorders>
            <w:vAlign w:val="center"/>
          </w:tcPr>
          <w:p w14:paraId="2175BA2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离任</w:t>
            </w:r>
          </w:p>
        </w:tc>
        <w:tc>
          <w:tcPr>
            <w:tcW w:w="425" w:type="dxa"/>
            <w:tcBorders>
              <w:top w:val="single" w:sz="2" w:space="0" w:color="auto"/>
              <w:left w:val="single" w:sz="2" w:space="0" w:color="auto"/>
              <w:bottom w:val="single" w:sz="2" w:space="0" w:color="auto"/>
              <w:right w:val="single" w:sz="2" w:space="0" w:color="auto"/>
            </w:tcBorders>
            <w:vAlign w:val="center"/>
          </w:tcPr>
          <w:p w14:paraId="3C7450B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426" w:type="dxa"/>
            <w:tcBorders>
              <w:top w:val="single" w:sz="2" w:space="0" w:color="auto"/>
              <w:left w:val="single" w:sz="2" w:space="0" w:color="auto"/>
              <w:bottom w:val="single" w:sz="2" w:space="0" w:color="auto"/>
              <w:right w:val="single" w:sz="2" w:space="0" w:color="auto"/>
            </w:tcBorders>
            <w:vAlign w:val="center"/>
          </w:tcPr>
          <w:p w14:paraId="5548C2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w:t>
            </w:r>
          </w:p>
        </w:tc>
        <w:tc>
          <w:tcPr>
            <w:tcW w:w="992" w:type="dxa"/>
            <w:tcBorders>
              <w:top w:val="single" w:sz="2" w:space="0" w:color="auto"/>
              <w:left w:val="single" w:sz="2" w:space="0" w:color="auto"/>
              <w:bottom w:val="single" w:sz="2" w:space="0" w:color="auto"/>
              <w:right w:val="single" w:sz="2" w:space="0" w:color="auto"/>
            </w:tcBorders>
            <w:vAlign w:val="center"/>
          </w:tcPr>
          <w:p w14:paraId="635FB85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939" w:type="dxa"/>
            <w:tcBorders>
              <w:top w:val="single" w:sz="2" w:space="0" w:color="auto"/>
              <w:left w:val="single" w:sz="2" w:space="0" w:color="auto"/>
              <w:bottom w:val="single" w:sz="2" w:space="0" w:color="auto"/>
              <w:right w:val="single" w:sz="2" w:space="0" w:color="auto"/>
            </w:tcBorders>
            <w:vAlign w:val="center"/>
          </w:tcPr>
          <w:p w14:paraId="6A3096C2" w14:textId="77777777" w:rsidR="009F4821" w:rsidRPr="00ED6430" w:rsidRDefault="00F347B8" w:rsidP="00A159C9">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w:t>
            </w:r>
            <w:r w:rsidR="00A159C9"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月</w:t>
            </w:r>
            <w:r w:rsidR="00A159C9"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741" w:type="dxa"/>
            <w:tcBorders>
              <w:top w:val="single" w:sz="2" w:space="0" w:color="auto"/>
              <w:left w:val="single" w:sz="2" w:space="0" w:color="auto"/>
              <w:bottom w:val="single" w:sz="2" w:space="0" w:color="auto"/>
              <w:right w:val="single" w:sz="2" w:space="0" w:color="auto"/>
            </w:tcBorders>
            <w:vAlign w:val="center"/>
          </w:tcPr>
          <w:p w14:paraId="65147B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DD499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00BF6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25F5A5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5BE730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F43FA79"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4B7FB8D1" w14:textId="77777777">
        <w:trPr>
          <w:trHeight w:val="454"/>
          <w:jc w:val="center"/>
        </w:trPr>
        <w:tc>
          <w:tcPr>
            <w:tcW w:w="852" w:type="dxa"/>
            <w:tcBorders>
              <w:top w:val="single" w:sz="2" w:space="0" w:color="auto"/>
              <w:left w:val="single" w:sz="2" w:space="0" w:color="auto"/>
              <w:bottom w:val="single" w:sz="2" w:space="0" w:color="auto"/>
              <w:right w:val="single" w:sz="2" w:space="0" w:color="auto"/>
            </w:tcBorders>
            <w:shd w:val="clear" w:color="auto" w:fill="D3D3D3"/>
            <w:vAlign w:val="center"/>
          </w:tcPr>
          <w:p w14:paraId="0301415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62356F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6F0CB5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425" w:type="dxa"/>
            <w:tcBorders>
              <w:top w:val="single" w:sz="2" w:space="0" w:color="auto"/>
              <w:left w:val="single" w:sz="2" w:space="0" w:color="auto"/>
              <w:bottom w:val="single" w:sz="2" w:space="0" w:color="auto"/>
              <w:right w:val="single" w:sz="2" w:space="0" w:color="auto"/>
            </w:tcBorders>
            <w:shd w:val="clear" w:color="auto" w:fill="D3D3D3"/>
            <w:vAlign w:val="center"/>
          </w:tcPr>
          <w:p w14:paraId="4EB4AB4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426" w:type="dxa"/>
            <w:tcBorders>
              <w:top w:val="single" w:sz="2" w:space="0" w:color="auto"/>
              <w:left w:val="single" w:sz="2" w:space="0" w:color="auto"/>
              <w:bottom w:val="single" w:sz="2" w:space="0" w:color="auto"/>
              <w:right w:val="single" w:sz="2" w:space="0" w:color="auto"/>
            </w:tcBorders>
            <w:shd w:val="clear" w:color="auto" w:fill="D3D3D3"/>
            <w:vAlign w:val="center"/>
          </w:tcPr>
          <w:p w14:paraId="041ACBB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1306AD1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939" w:type="dxa"/>
            <w:tcBorders>
              <w:top w:val="single" w:sz="2" w:space="0" w:color="auto"/>
              <w:left w:val="single" w:sz="2" w:space="0" w:color="auto"/>
              <w:bottom w:val="single" w:sz="2" w:space="0" w:color="auto"/>
              <w:right w:val="single" w:sz="2" w:space="0" w:color="auto"/>
            </w:tcBorders>
            <w:shd w:val="clear" w:color="auto" w:fill="D3D3D3"/>
            <w:vAlign w:val="center"/>
          </w:tcPr>
          <w:p w14:paraId="022AEAE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vAlign w:val="center"/>
          </w:tcPr>
          <w:p w14:paraId="438265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7,701,040</w:t>
            </w:r>
          </w:p>
        </w:tc>
        <w:tc>
          <w:tcPr>
            <w:tcW w:w="741" w:type="dxa"/>
            <w:tcBorders>
              <w:top w:val="single" w:sz="2" w:space="0" w:color="auto"/>
              <w:left w:val="single" w:sz="2" w:space="0" w:color="auto"/>
              <w:bottom w:val="single" w:sz="2" w:space="0" w:color="auto"/>
              <w:right w:val="single" w:sz="2" w:space="0" w:color="auto"/>
            </w:tcBorders>
            <w:vAlign w:val="center"/>
          </w:tcPr>
          <w:p w14:paraId="7C7ADC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105E5E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0F68BD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41" w:type="dxa"/>
            <w:tcBorders>
              <w:top w:val="single" w:sz="2" w:space="0" w:color="auto"/>
              <w:left w:val="single" w:sz="2" w:space="0" w:color="auto"/>
              <w:bottom w:val="single" w:sz="2" w:space="0" w:color="auto"/>
              <w:right w:val="single" w:sz="2" w:space="0" w:color="auto"/>
            </w:tcBorders>
            <w:vAlign w:val="center"/>
          </w:tcPr>
          <w:p w14:paraId="4046A3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7,701,040</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70F6EA1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bl>
    <w:p w14:paraId="7DE20DF4" w14:textId="77777777" w:rsidR="009F4821" w:rsidRPr="00ED6430" w:rsidRDefault="00F347B8">
      <w:pPr>
        <w:spacing w:before="40" w:after="40" w:line="360" w:lineRule="auto"/>
        <w:jc w:val="both"/>
        <w:rPr>
          <w:rFonts w:ascii="Times New Roman" w:hAnsi="Times New Roman" w:cs="Times New Roman"/>
          <w:szCs w:val="21"/>
        </w:rPr>
      </w:pPr>
      <w:r w:rsidRPr="00ED6430">
        <w:rPr>
          <w:rFonts w:ascii="Times New Roman" w:hAnsi="Times New Roman" w:cs="Times New Roman"/>
          <w:szCs w:val="21"/>
        </w:rPr>
        <w:t>报告期是否存在任期内董事、监事离任和高级管理人员解聘的情况</w:t>
      </w:r>
    </w:p>
    <w:p w14:paraId="643E3649" w14:textId="77777777" w:rsidR="009F4821" w:rsidRPr="00ED6430" w:rsidRDefault="00F347B8">
      <w:pPr>
        <w:spacing w:before="40" w:after="40" w:line="360" w:lineRule="auto"/>
        <w:jc w:val="both"/>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是</w:t>
      </w:r>
      <w:r w:rsidRPr="00ED6430">
        <w:rPr>
          <w:rFonts w:ascii="Times New Roman" w:hAnsi="Times New Roman" w:cs="Times New Roman"/>
          <w:szCs w:val="21"/>
        </w:rPr>
        <w:t xml:space="preserve"> □</w:t>
      </w:r>
      <w:r w:rsidRPr="00ED6430">
        <w:rPr>
          <w:rFonts w:ascii="Times New Roman" w:hAnsi="Times New Roman" w:cs="Times New Roman"/>
          <w:szCs w:val="21"/>
        </w:rPr>
        <w:t>否</w:t>
      </w:r>
    </w:p>
    <w:p w14:paraId="41B5770B" w14:textId="77777777" w:rsidR="009F4821" w:rsidRPr="00ED6430" w:rsidRDefault="00F347B8">
      <w:pPr>
        <w:spacing w:before="40" w:after="40" w:line="360"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2022</w:t>
      </w:r>
      <w:r w:rsidRPr="00ED6430">
        <w:rPr>
          <w:rFonts w:ascii="Times New Roman" w:hAnsi="Times New Roman" w:cs="Times New Roman"/>
          <w:szCs w:val="21"/>
        </w:rPr>
        <w:t>年</w:t>
      </w:r>
      <w:r w:rsidRPr="00ED6430">
        <w:rPr>
          <w:rFonts w:ascii="Times New Roman" w:hAnsi="Times New Roman" w:cs="Times New Roman"/>
          <w:szCs w:val="21"/>
        </w:rPr>
        <w:t>04</w:t>
      </w:r>
      <w:r w:rsidRPr="00ED6430">
        <w:rPr>
          <w:rFonts w:ascii="Times New Roman" w:hAnsi="Times New Roman" w:cs="Times New Roman"/>
          <w:szCs w:val="21"/>
        </w:rPr>
        <w:t>月</w:t>
      </w:r>
      <w:r w:rsidRPr="00ED6430">
        <w:rPr>
          <w:rFonts w:ascii="Times New Roman" w:hAnsi="Times New Roman" w:cs="Times New Roman"/>
          <w:szCs w:val="21"/>
        </w:rPr>
        <w:t>12</w:t>
      </w:r>
      <w:r w:rsidRPr="00ED6430">
        <w:rPr>
          <w:rFonts w:ascii="Times New Roman" w:hAnsi="Times New Roman" w:cs="Times New Roman"/>
          <w:szCs w:val="21"/>
        </w:rPr>
        <w:t>日，由于《深圳证券交易所股票上市规则》（</w:t>
      </w:r>
      <w:r w:rsidRPr="00ED6430">
        <w:rPr>
          <w:rFonts w:ascii="Times New Roman" w:hAnsi="Times New Roman" w:cs="Times New Roman"/>
          <w:szCs w:val="21"/>
        </w:rPr>
        <w:t>2022</w:t>
      </w:r>
      <w:r w:rsidRPr="00ED6430">
        <w:rPr>
          <w:rFonts w:ascii="Times New Roman" w:hAnsi="Times New Roman" w:cs="Times New Roman"/>
          <w:szCs w:val="21"/>
        </w:rPr>
        <w:t>年修订）</w:t>
      </w:r>
      <w:r w:rsidRPr="00ED6430">
        <w:rPr>
          <w:rFonts w:ascii="Times New Roman" w:hAnsi="Times New Roman" w:cs="Times New Roman"/>
          <w:szCs w:val="21"/>
        </w:rPr>
        <w:t>“4.4.7</w:t>
      </w:r>
      <w:r w:rsidRPr="00ED6430">
        <w:rPr>
          <w:rFonts w:ascii="Times New Roman" w:hAnsi="Times New Roman" w:cs="Times New Roman"/>
          <w:szCs w:val="21"/>
        </w:rPr>
        <w:t>证券事务代表的任职条件参照董事会秘书任职条件执行</w:t>
      </w:r>
      <w:r w:rsidRPr="00ED6430">
        <w:rPr>
          <w:rFonts w:ascii="Times New Roman" w:hAnsi="Times New Roman" w:cs="Times New Roman"/>
          <w:szCs w:val="21"/>
        </w:rPr>
        <w:t>”</w:t>
      </w:r>
      <w:r w:rsidRPr="00ED6430">
        <w:rPr>
          <w:rFonts w:ascii="Times New Roman" w:hAnsi="Times New Roman" w:cs="Times New Roman"/>
          <w:szCs w:val="21"/>
        </w:rPr>
        <w:t>的规定，证券事务代表不得兼任公司监事，张翠提出辞去监事职务。</w:t>
      </w:r>
    </w:p>
    <w:p w14:paraId="69A4C9BE" w14:textId="77777777" w:rsidR="009F4821" w:rsidRPr="00ED6430" w:rsidRDefault="00F347B8">
      <w:pPr>
        <w:spacing w:before="40" w:after="40" w:line="360" w:lineRule="auto"/>
        <w:jc w:val="both"/>
        <w:rPr>
          <w:rFonts w:ascii="Times New Roman" w:hAnsi="Times New Roman" w:cs="Times New Roman"/>
          <w:szCs w:val="21"/>
        </w:rPr>
      </w:pPr>
      <w:r w:rsidRPr="00ED6430">
        <w:rPr>
          <w:rFonts w:ascii="Times New Roman" w:hAnsi="Times New Roman" w:cs="Times New Roman"/>
          <w:szCs w:val="21"/>
        </w:rPr>
        <w:t>公司董事、监事、高级管理人员变动情况</w:t>
      </w:r>
    </w:p>
    <w:p w14:paraId="71DC7BAD" w14:textId="77777777" w:rsidR="009F4821" w:rsidRPr="00ED6430" w:rsidRDefault="00F347B8">
      <w:pPr>
        <w:spacing w:before="40" w:after="40" w:line="360" w:lineRule="auto"/>
        <w:jc w:val="both"/>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适用</w:t>
      </w:r>
      <w:r w:rsidRPr="00ED6430">
        <w:rPr>
          <w:rFonts w:ascii="Times New Roman" w:hAnsi="Times New Roman" w:cs="Times New Roman"/>
          <w:szCs w:val="21"/>
        </w:rPr>
        <w:t xml:space="preserve"> □</w:t>
      </w:r>
      <w:r w:rsidRPr="00ED6430">
        <w:rPr>
          <w:rFonts w:ascii="Times New Roman" w:hAnsi="Times New Roman" w:cs="Times New Roman"/>
          <w:szCs w:val="21"/>
        </w:rPr>
        <w:t>不适用</w:t>
      </w:r>
    </w:p>
    <w:tbl>
      <w:tblPr>
        <w:tblW w:w="9639" w:type="dxa"/>
        <w:jc w:val="center"/>
        <w:tblLayout w:type="fixed"/>
        <w:tblLook w:val="04A0" w:firstRow="1" w:lastRow="0" w:firstColumn="1" w:lastColumn="0" w:noHBand="0" w:noVBand="1"/>
      </w:tblPr>
      <w:tblGrid>
        <w:gridCol w:w="959"/>
        <w:gridCol w:w="1417"/>
        <w:gridCol w:w="1134"/>
        <w:gridCol w:w="1985"/>
        <w:gridCol w:w="4144"/>
      </w:tblGrid>
      <w:tr w:rsidR="009F4821" w:rsidRPr="00ED6430" w14:paraId="644AF6A8"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32818D2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姓名</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2F106A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担任的职务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3C45BD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类型</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3F04178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日期</w:t>
            </w:r>
          </w:p>
        </w:tc>
        <w:tc>
          <w:tcPr>
            <w:tcW w:w="4144" w:type="dxa"/>
            <w:tcBorders>
              <w:top w:val="single" w:sz="2" w:space="0" w:color="auto"/>
              <w:left w:val="single" w:sz="2" w:space="0" w:color="auto"/>
              <w:bottom w:val="single" w:sz="2" w:space="0" w:color="auto"/>
              <w:right w:val="single" w:sz="2" w:space="0" w:color="auto"/>
            </w:tcBorders>
            <w:shd w:val="clear" w:color="auto" w:fill="D3D3D3"/>
            <w:vAlign w:val="center"/>
          </w:tcPr>
          <w:p w14:paraId="1B0685E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原因</w:t>
            </w:r>
          </w:p>
        </w:tc>
      </w:tr>
      <w:tr w:rsidR="009F4821" w:rsidRPr="00ED6430" w14:paraId="4FDB71F7"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2AE576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张翠</w:t>
            </w:r>
          </w:p>
        </w:tc>
        <w:tc>
          <w:tcPr>
            <w:tcW w:w="1417" w:type="dxa"/>
            <w:tcBorders>
              <w:top w:val="single" w:sz="2" w:space="0" w:color="auto"/>
              <w:left w:val="single" w:sz="2" w:space="0" w:color="auto"/>
              <w:bottom w:val="single" w:sz="2" w:space="0" w:color="auto"/>
              <w:right w:val="single" w:sz="2" w:space="0" w:color="auto"/>
            </w:tcBorders>
            <w:vAlign w:val="center"/>
          </w:tcPr>
          <w:p w14:paraId="400A91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1134" w:type="dxa"/>
            <w:tcBorders>
              <w:top w:val="single" w:sz="2" w:space="0" w:color="auto"/>
              <w:left w:val="single" w:sz="2" w:space="0" w:color="auto"/>
              <w:bottom w:val="single" w:sz="2" w:space="0" w:color="auto"/>
              <w:right w:val="single" w:sz="2" w:space="0" w:color="auto"/>
            </w:tcBorders>
            <w:vAlign w:val="center"/>
          </w:tcPr>
          <w:p w14:paraId="70873E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离任</w:t>
            </w:r>
          </w:p>
        </w:tc>
        <w:tc>
          <w:tcPr>
            <w:tcW w:w="1985" w:type="dxa"/>
            <w:tcBorders>
              <w:top w:val="single" w:sz="2" w:space="0" w:color="auto"/>
              <w:left w:val="single" w:sz="2" w:space="0" w:color="auto"/>
              <w:bottom w:val="single" w:sz="2" w:space="0" w:color="auto"/>
              <w:right w:val="single" w:sz="2" w:space="0" w:color="auto"/>
            </w:tcBorders>
            <w:vAlign w:val="center"/>
          </w:tcPr>
          <w:p w14:paraId="0F824C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日</w:t>
            </w:r>
          </w:p>
        </w:tc>
        <w:tc>
          <w:tcPr>
            <w:tcW w:w="4144" w:type="dxa"/>
            <w:tcBorders>
              <w:top w:val="single" w:sz="2" w:space="0" w:color="auto"/>
              <w:left w:val="single" w:sz="2" w:space="0" w:color="auto"/>
              <w:bottom w:val="single" w:sz="2" w:space="0" w:color="auto"/>
              <w:right w:val="single" w:sz="2" w:space="0" w:color="auto"/>
            </w:tcBorders>
            <w:vAlign w:val="center"/>
          </w:tcPr>
          <w:p w14:paraId="14BA730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由于《深圳证券交易所股票上市规则》（</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年修订）</w:t>
            </w:r>
            <w:r w:rsidRPr="00ED6430">
              <w:rPr>
                <w:rFonts w:ascii="Times New Roman" w:eastAsia="宋体" w:hAnsi="Times New Roman" w:cs="Times New Roman"/>
                <w:sz w:val="18"/>
                <w:szCs w:val="18"/>
              </w:rPr>
              <w:t>“4.4.7</w:t>
            </w:r>
            <w:r w:rsidRPr="00ED6430">
              <w:rPr>
                <w:rFonts w:ascii="Times New Roman" w:eastAsia="宋体" w:hAnsi="Times New Roman" w:cs="Times New Roman"/>
                <w:sz w:val="18"/>
                <w:szCs w:val="18"/>
              </w:rPr>
              <w:t>证券事务代表的任职条件参照董事会秘书任职条件执行</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的规定，证券事务代表不得兼任公司监事，张翠提出辞去监事职务。</w:t>
            </w:r>
          </w:p>
        </w:tc>
      </w:tr>
      <w:tr w:rsidR="009F4821" w:rsidRPr="00ED6430" w14:paraId="5DC95C54"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30AFE0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曾桂玲</w:t>
            </w:r>
          </w:p>
        </w:tc>
        <w:tc>
          <w:tcPr>
            <w:tcW w:w="1417" w:type="dxa"/>
            <w:tcBorders>
              <w:top w:val="single" w:sz="2" w:space="0" w:color="auto"/>
              <w:left w:val="single" w:sz="2" w:space="0" w:color="auto"/>
              <w:bottom w:val="single" w:sz="2" w:space="0" w:color="auto"/>
              <w:right w:val="single" w:sz="2" w:space="0" w:color="auto"/>
            </w:tcBorders>
            <w:vAlign w:val="center"/>
          </w:tcPr>
          <w:p w14:paraId="6651058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1134" w:type="dxa"/>
            <w:tcBorders>
              <w:top w:val="single" w:sz="2" w:space="0" w:color="auto"/>
              <w:left w:val="single" w:sz="2" w:space="0" w:color="auto"/>
              <w:bottom w:val="single" w:sz="2" w:space="0" w:color="auto"/>
              <w:right w:val="single" w:sz="2" w:space="0" w:color="auto"/>
            </w:tcBorders>
            <w:vAlign w:val="center"/>
          </w:tcPr>
          <w:p w14:paraId="4D4DBDB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被选举</w:t>
            </w:r>
          </w:p>
        </w:tc>
        <w:tc>
          <w:tcPr>
            <w:tcW w:w="1985" w:type="dxa"/>
            <w:tcBorders>
              <w:top w:val="single" w:sz="2" w:space="0" w:color="auto"/>
              <w:left w:val="single" w:sz="2" w:space="0" w:color="auto"/>
              <w:bottom w:val="single" w:sz="2" w:space="0" w:color="auto"/>
              <w:right w:val="single" w:sz="2" w:space="0" w:color="auto"/>
            </w:tcBorders>
            <w:vAlign w:val="center"/>
          </w:tcPr>
          <w:p w14:paraId="3A74261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4144" w:type="dxa"/>
            <w:tcBorders>
              <w:top w:val="single" w:sz="2" w:space="0" w:color="auto"/>
              <w:left w:val="single" w:sz="2" w:space="0" w:color="auto"/>
              <w:bottom w:val="single" w:sz="2" w:space="0" w:color="auto"/>
              <w:right w:val="single" w:sz="2" w:space="0" w:color="auto"/>
            </w:tcBorders>
            <w:vAlign w:val="center"/>
          </w:tcPr>
          <w:p w14:paraId="14E62FE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经公司股东推荐，提名曾桂玲女士为公司第五届监事会非职工代表监事候选人。公司于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日召开</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年度股东大会，审议通过了《关于补选第五届监事会监事的议案》，同意曾桂玲女士为公司第五届监事会非职工代表监事，任期自公司股东大会审议通过之日起至第五届监事会届满之日止。</w:t>
            </w:r>
          </w:p>
        </w:tc>
      </w:tr>
    </w:tbl>
    <w:p w14:paraId="10E7FC6D" w14:textId="77777777" w:rsidR="009F4821" w:rsidRPr="00ED6430" w:rsidRDefault="00F347B8">
      <w:pPr>
        <w:pStyle w:val="3"/>
        <w:spacing w:line="280" w:lineRule="exact"/>
        <w:jc w:val="left"/>
        <w:rPr>
          <w:rFonts w:ascii="Times New Roman" w:hAnsi="Times New Roman" w:cs="Times New Roman"/>
          <w:b/>
          <w:bCs/>
        </w:rPr>
      </w:pPr>
      <w:bookmarkStart w:id="91" w:name="_Toc988949"/>
      <w:r w:rsidRPr="00ED6430">
        <w:rPr>
          <w:rFonts w:ascii="Times New Roman" w:hAnsi="Times New Roman" w:cs="Times New Roman"/>
          <w:b/>
          <w:bCs/>
        </w:rPr>
        <w:lastRenderedPageBreak/>
        <w:t>2</w:t>
      </w:r>
      <w:r w:rsidRPr="00ED6430">
        <w:rPr>
          <w:rFonts w:ascii="Times New Roman" w:hAnsi="Times New Roman" w:cs="Times New Roman"/>
          <w:b/>
          <w:bCs/>
        </w:rPr>
        <w:t>、任职情况</w:t>
      </w:r>
      <w:bookmarkEnd w:id="91"/>
    </w:p>
    <w:p w14:paraId="2ECBA961"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公司现任董事、监事、高级管理人员专业背景、主要工作经历以及目前在公司的主要职责</w:t>
      </w:r>
    </w:p>
    <w:p w14:paraId="562DC887" w14:textId="77777777" w:rsidR="009F4821" w:rsidRPr="00ED6430" w:rsidRDefault="00F347B8">
      <w:pPr>
        <w:pStyle w:val="a9"/>
        <w:spacing w:before="40" w:beforeAutospacing="0" w:after="40" w:afterAutospacing="0" w:line="360" w:lineRule="auto"/>
        <w:ind w:firstLine="422"/>
        <w:rPr>
          <w:rFonts w:ascii="Times New Roman" w:hAnsi="Times New Roman" w:cs="Times New Roman"/>
          <w:sz w:val="18"/>
          <w:szCs w:val="18"/>
        </w:rPr>
      </w:pPr>
      <w:r w:rsidRPr="00ED6430">
        <w:rPr>
          <w:rStyle w:val="ac"/>
          <w:rFonts w:ascii="Times New Roman" w:hAnsi="Times New Roman" w:cs="Times New Roman"/>
          <w:sz w:val="21"/>
          <w:szCs w:val="21"/>
        </w:rPr>
        <w:t>1</w:t>
      </w:r>
      <w:r w:rsidRPr="00ED6430">
        <w:rPr>
          <w:rStyle w:val="ac"/>
          <w:rFonts w:ascii="Times New Roman" w:hAnsi="Times New Roman" w:cs="Times New Roman"/>
          <w:sz w:val="21"/>
          <w:szCs w:val="21"/>
        </w:rPr>
        <w:t>．董事会成员</w:t>
      </w:r>
    </w:p>
    <w:p w14:paraId="3572B82A"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公司现任董事会成员</w:t>
      </w:r>
      <w:r w:rsidRPr="00ED6430">
        <w:rPr>
          <w:rFonts w:ascii="Times New Roman" w:hAnsi="Times New Roman" w:cs="Times New Roman"/>
          <w:sz w:val="21"/>
          <w:szCs w:val="21"/>
        </w:rPr>
        <w:t>9</w:t>
      </w:r>
      <w:r w:rsidRPr="00ED6430">
        <w:rPr>
          <w:rFonts w:ascii="Times New Roman" w:hAnsi="Times New Roman" w:cs="Times New Roman"/>
          <w:sz w:val="21"/>
          <w:szCs w:val="21"/>
        </w:rPr>
        <w:t>名，其中独立董事</w:t>
      </w:r>
      <w:r w:rsidRPr="00ED6430">
        <w:rPr>
          <w:rFonts w:ascii="Times New Roman" w:hAnsi="Times New Roman" w:cs="Times New Roman"/>
          <w:sz w:val="21"/>
          <w:szCs w:val="21"/>
        </w:rPr>
        <w:t>3</w:t>
      </w:r>
      <w:r w:rsidRPr="00ED6430">
        <w:rPr>
          <w:rFonts w:ascii="Times New Roman" w:hAnsi="Times New Roman" w:cs="Times New Roman"/>
          <w:sz w:val="21"/>
          <w:szCs w:val="21"/>
        </w:rPr>
        <w:t>名，成员基本情况如下：</w:t>
      </w:r>
    </w:p>
    <w:p w14:paraId="0D0FE3ED"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黄泽兰，曾任</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公司总经理，现任本公司董事长，崇义章源投资控股有限公司董事长，崇义恒毅陶瓷复合材料有限公司执行董事，上犹坤悦非金属材料有限公司执行董事。</w:t>
      </w:r>
    </w:p>
    <w:p w14:paraId="35A7A535"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黄世春，毕业于暨南大学和英国伦敦大学国王学院，法学学士和社会科学硕士学位。</w:t>
      </w:r>
      <w:r w:rsidRPr="00ED6430">
        <w:rPr>
          <w:rFonts w:ascii="Times New Roman" w:hAnsi="Times New Roman" w:cs="Times New Roman"/>
          <w:sz w:val="21"/>
          <w:szCs w:val="21"/>
        </w:rPr>
        <w:t>2009</w:t>
      </w:r>
      <w:r w:rsidRPr="00ED6430">
        <w:rPr>
          <w:rFonts w:ascii="Times New Roman" w:hAnsi="Times New Roman" w:cs="Times New Roman"/>
          <w:sz w:val="21"/>
          <w:szCs w:val="21"/>
        </w:rPr>
        <w:t>年加入公司，现任本公司董事、总经理，崇义章源投资控股有限公司董事，赣州澳克泰工具技术有限公司执行董事，崇义牛鼻垅电力有限公司董事长，梦想加有限公司董事。</w:t>
      </w:r>
    </w:p>
    <w:p w14:paraId="7B79BF3D"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范迪曜，硕士学位，注册规划理财师。</w:t>
      </w:r>
      <w:r w:rsidRPr="00ED6430">
        <w:rPr>
          <w:rFonts w:ascii="Times New Roman" w:hAnsi="Times New Roman" w:cs="Times New Roman"/>
          <w:sz w:val="21"/>
          <w:szCs w:val="21"/>
        </w:rPr>
        <w:t>2002</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公司，现任本公司董事、常务副总经理、财务总监。</w:t>
      </w:r>
    </w:p>
    <w:p w14:paraId="08AA70F6"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刘佶，毕业于清华大学，硕士学位。</w:t>
      </w:r>
      <w:r w:rsidRPr="00ED6430">
        <w:rPr>
          <w:rFonts w:ascii="Times New Roman" w:hAnsi="Times New Roman" w:cs="Times New Roman"/>
          <w:sz w:val="21"/>
          <w:szCs w:val="21"/>
        </w:rPr>
        <w:t>2008</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公司，现任本公司董事、副总经理、董事会秘书，章源国际科技创新（深圳）有限公司监事。</w:t>
      </w:r>
    </w:p>
    <w:p w14:paraId="0DBC5321" w14:textId="77777777" w:rsidR="009F4821" w:rsidRPr="00ED6430" w:rsidRDefault="00F347B8" w:rsidP="00B552F0">
      <w:pPr>
        <w:pStyle w:val="a9"/>
        <w:spacing w:before="40" w:beforeAutospacing="0" w:after="4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陈邦明，毕业于南昌有色金属工业学校，大专学历，高级工程师。曾任崇义冶金化工厂车间主任、生产部经理、副厂长，历任冶炼厂厂长、合金厂厂长、生产部经理、品管部经理、安环部经理、总经理助理、赣州澳克泰工具技术有限公司生产副总经理，现任本公司董事、副总经理。</w:t>
      </w:r>
    </w:p>
    <w:p w14:paraId="0CCDD097" w14:textId="77777777" w:rsidR="009F4821" w:rsidRPr="00ED6430" w:rsidRDefault="00F347B8">
      <w:pPr>
        <w:pStyle w:val="a9"/>
        <w:spacing w:before="40" w:beforeAutospacing="0" w:after="4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潘峰，毕业于清华大学材料物理专业，博士研究生学历。曾任北京航空材料研究所工程师、厂长。现任本公司董事、清华大学材料学院教授、格林美股份有限公司独立董事，天通控股股份有限公司独立董事，广东汇成真空科技股份有限公司独立董事。</w:t>
      </w:r>
    </w:p>
    <w:p w14:paraId="4EC7DBCA" w14:textId="77777777" w:rsidR="009F4821" w:rsidRPr="00ED6430" w:rsidRDefault="00F347B8">
      <w:pPr>
        <w:pStyle w:val="a9"/>
        <w:spacing w:before="40" w:beforeAutospacing="0" w:after="4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王安建，理学博士、教授、博士研究生导师。现任本公司独立董事，中国地质科学院全球矿产资源战略研究中心首席科学家，国际地科联为后代寻找资源计划（</w:t>
      </w:r>
      <w:r w:rsidRPr="00ED6430">
        <w:rPr>
          <w:rFonts w:ascii="Times New Roman" w:hAnsi="Times New Roman" w:cs="Times New Roman"/>
          <w:sz w:val="21"/>
          <w:szCs w:val="21"/>
        </w:rPr>
        <w:t xml:space="preserve">RFG </w:t>
      </w:r>
      <w:r w:rsidRPr="00ED6430">
        <w:rPr>
          <w:rFonts w:ascii="Times New Roman" w:hAnsi="Times New Roman" w:cs="Times New Roman"/>
          <w:sz w:val="21"/>
          <w:szCs w:val="21"/>
        </w:rPr>
        <w:t>）执行委员会委员，中国罕王控股有限公司独立董事，中国地质大学（北京）兼职教授。</w:t>
      </w:r>
    </w:p>
    <w:p w14:paraId="6447B14B" w14:textId="77777777" w:rsidR="009F4821" w:rsidRPr="00ED6430" w:rsidRDefault="00F347B8">
      <w:pPr>
        <w:pStyle w:val="a9"/>
        <w:spacing w:before="40" w:beforeAutospacing="0" w:after="4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张洪发，毕业于苏州大学财会专业，本科学历，正高级会计师。</w:t>
      </w:r>
      <w:r w:rsidRPr="00ED6430">
        <w:rPr>
          <w:rFonts w:ascii="Times New Roman" w:hAnsi="Times New Roman" w:cs="Times New Roman"/>
          <w:sz w:val="21"/>
          <w:szCs w:val="21"/>
        </w:rPr>
        <w:t>1993</w:t>
      </w:r>
      <w:r w:rsidRPr="00ED6430">
        <w:rPr>
          <w:rFonts w:ascii="Times New Roman" w:hAnsi="Times New Roman" w:cs="Times New Roman"/>
          <w:sz w:val="21"/>
          <w:szCs w:val="21"/>
        </w:rPr>
        <w:t>年</w:t>
      </w:r>
      <w:r w:rsidRPr="00ED6430">
        <w:rPr>
          <w:rFonts w:ascii="Times New Roman" w:hAnsi="Times New Roman" w:cs="Times New Roman"/>
          <w:sz w:val="21"/>
          <w:szCs w:val="21"/>
        </w:rPr>
        <w:t>10</w:t>
      </w:r>
      <w:r w:rsidRPr="00ED6430">
        <w:rPr>
          <w:rFonts w:ascii="Times New Roman" w:hAnsi="Times New Roman" w:cs="Times New Roman"/>
          <w:sz w:val="21"/>
          <w:szCs w:val="21"/>
        </w:rPr>
        <w:t>月至</w:t>
      </w:r>
      <w:r w:rsidRPr="00ED6430">
        <w:rPr>
          <w:rFonts w:ascii="Times New Roman" w:hAnsi="Times New Roman" w:cs="Times New Roman"/>
          <w:sz w:val="21"/>
          <w:szCs w:val="21"/>
        </w:rPr>
        <w:t>1998</w:t>
      </w:r>
      <w:r w:rsidRPr="00ED6430">
        <w:rPr>
          <w:rFonts w:ascii="Times New Roman" w:hAnsi="Times New Roman" w:cs="Times New Roman"/>
          <w:sz w:val="21"/>
          <w:szCs w:val="21"/>
        </w:rPr>
        <w:t>年</w:t>
      </w:r>
      <w:r w:rsidRPr="00ED6430">
        <w:rPr>
          <w:rFonts w:ascii="Times New Roman" w:hAnsi="Times New Roman" w:cs="Times New Roman"/>
          <w:sz w:val="21"/>
          <w:szCs w:val="21"/>
        </w:rPr>
        <w:t>5</w:t>
      </w:r>
      <w:r w:rsidRPr="00ED6430">
        <w:rPr>
          <w:rFonts w:ascii="Times New Roman" w:hAnsi="Times New Roman" w:cs="Times New Roman"/>
          <w:sz w:val="21"/>
          <w:szCs w:val="21"/>
        </w:rPr>
        <w:t>月任江苏省会计师事务所部门经理，</w:t>
      </w:r>
      <w:r w:rsidRPr="00ED6430">
        <w:rPr>
          <w:rFonts w:ascii="Times New Roman" w:hAnsi="Times New Roman" w:cs="Times New Roman"/>
          <w:sz w:val="21"/>
          <w:szCs w:val="21"/>
        </w:rPr>
        <w:t>1998</w:t>
      </w:r>
      <w:r w:rsidRPr="00ED6430">
        <w:rPr>
          <w:rFonts w:ascii="Times New Roman" w:hAnsi="Times New Roman" w:cs="Times New Roman"/>
          <w:sz w:val="21"/>
          <w:szCs w:val="21"/>
        </w:rPr>
        <w:t>年</w:t>
      </w:r>
      <w:r w:rsidRPr="00ED6430">
        <w:rPr>
          <w:rFonts w:ascii="Times New Roman" w:hAnsi="Times New Roman" w:cs="Times New Roman"/>
          <w:sz w:val="21"/>
          <w:szCs w:val="21"/>
        </w:rPr>
        <w:t>6</w:t>
      </w:r>
      <w:r w:rsidRPr="00ED6430">
        <w:rPr>
          <w:rFonts w:ascii="Times New Roman" w:hAnsi="Times New Roman" w:cs="Times New Roman"/>
          <w:sz w:val="21"/>
          <w:szCs w:val="21"/>
        </w:rPr>
        <w:t>月至</w:t>
      </w:r>
      <w:r w:rsidRPr="00ED6430">
        <w:rPr>
          <w:rFonts w:ascii="Times New Roman" w:hAnsi="Times New Roman" w:cs="Times New Roman"/>
          <w:sz w:val="21"/>
          <w:szCs w:val="21"/>
        </w:rPr>
        <w:t>2014</w:t>
      </w:r>
      <w:r w:rsidRPr="00ED6430">
        <w:rPr>
          <w:rFonts w:ascii="Times New Roman" w:hAnsi="Times New Roman" w:cs="Times New Roman"/>
          <w:sz w:val="21"/>
          <w:szCs w:val="21"/>
        </w:rPr>
        <w:t>年</w:t>
      </w:r>
      <w:r w:rsidRPr="00ED6430">
        <w:rPr>
          <w:rFonts w:ascii="Times New Roman" w:hAnsi="Times New Roman" w:cs="Times New Roman"/>
          <w:sz w:val="21"/>
          <w:szCs w:val="21"/>
        </w:rPr>
        <w:t>8</w:t>
      </w:r>
      <w:r w:rsidRPr="00ED6430">
        <w:rPr>
          <w:rFonts w:ascii="Times New Roman" w:hAnsi="Times New Roman" w:cs="Times New Roman"/>
          <w:sz w:val="21"/>
          <w:szCs w:val="21"/>
        </w:rPr>
        <w:t>月任江苏省注册会计师协会副秘书长，</w:t>
      </w:r>
      <w:r w:rsidRPr="00ED6430">
        <w:rPr>
          <w:rFonts w:ascii="Times New Roman" w:hAnsi="Times New Roman" w:cs="Times New Roman"/>
          <w:sz w:val="21"/>
          <w:szCs w:val="21"/>
        </w:rPr>
        <w:t>2014</w:t>
      </w:r>
      <w:r w:rsidRPr="00ED6430">
        <w:rPr>
          <w:rFonts w:ascii="Times New Roman" w:hAnsi="Times New Roman" w:cs="Times New Roman"/>
          <w:sz w:val="21"/>
          <w:szCs w:val="21"/>
        </w:rPr>
        <w:t>年</w:t>
      </w:r>
      <w:r w:rsidRPr="00ED6430">
        <w:rPr>
          <w:rFonts w:ascii="Times New Roman" w:hAnsi="Times New Roman" w:cs="Times New Roman"/>
          <w:sz w:val="21"/>
          <w:szCs w:val="21"/>
        </w:rPr>
        <w:t>9</w:t>
      </w:r>
      <w:r w:rsidRPr="00ED6430">
        <w:rPr>
          <w:rFonts w:ascii="Times New Roman" w:hAnsi="Times New Roman" w:cs="Times New Roman"/>
          <w:sz w:val="21"/>
          <w:szCs w:val="21"/>
        </w:rPr>
        <w:t>月至</w:t>
      </w:r>
      <w:r w:rsidRPr="00ED6430">
        <w:rPr>
          <w:rFonts w:ascii="Times New Roman" w:hAnsi="Times New Roman" w:cs="Times New Roman"/>
          <w:sz w:val="21"/>
          <w:szCs w:val="21"/>
        </w:rPr>
        <w:t>2021</w:t>
      </w:r>
      <w:r w:rsidRPr="00ED6430">
        <w:rPr>
          <w:rFonts w:ascii="Times New Roman" w:hAnsi="Times New Roman" w:cs="Times New Roman"/>
          <w:sz w:val="21"/>
          <w:szCs w:val="21"/>
        </w:rPr>
        <w:t>年</w:t>
      </w:r>
      <w:r w:rsidRPr="00ED6430">
        <w:rPr>
          <w:rFonts w:ascii="Times New Roman" w:hAnsi="Times New Roman" w:cs="Times New Roman"/>
          <w:sz w:val="21"/>
          <w:szCs w:val="21"/>
        </w:rPr>
        <w:t>6</w:t>
      </w:r>
      <w:r w:rsidRPr="00ED6430">
        <w:rPr>
          <w:rFonts w:ascii="Times New Roman" w:hAnsi="Times New Roman" w:cs="Times New Roman"/>
          <w:sz w:val="21"/>
          <w:szCs w:val="21"/>
        </w:rPr>
        <w:t>月任江苏省资产评估协会副秘书长、秘书长。曾任江苏润和软件股份有限公司、无锡威孚高科技集团股份有限公司等上市公司独立董事。现任本公司独立董事，江苏紫金农村商业银行股份有限公司独立董事，江苏国信股份有限公司独立董事，江苏省资产评估协会副会长，江苏股权交易中心有限责任公司外部董事。</w:t>
      </w:r>
    </w:p>
    <w:p w14:paraId="2D696D14" w14:textId="77777777" w:rsidR="009F4821" w:rsidRPr="00ED6430" w:rsidRDefault="00F347B8">
      <w:pPr>
        <w:pStyle w:val="a9"/>
        <w:spacing w:before="40" w:beforeAutospacing="0" w:after="4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lastRenderedPageBreak/>
        <w:t>武文光，毕业于同济大学、上海交通大学和上海社会科学院，工商管理硕士、经济学博士、高级工程师。曾任延锋汽车内饰系统有限公司中方总经理；延锋彼欧汽车外饰系统有限公司中方总经理，董事；延锋伟世通汽车饰件系统有限公司采购供应部高级总监；延锋伟世通汽车饰件系统有限公司上海公司技术质量部经理；延锋伟世通汽车饰件系统有限公司技术中心座舱系统科科长；上海延锋汽车饰件有限公司安亭厂现场工程师、制造工程师、工艺股股长。现任本公司独立董事，中科创达软件股份有限公司执行总裁，辅易航智能科技（苏州）有限公司董事长，上海容修荟企业管理咨询有限公司执行董事，苏州畅行智驾汽车科技有限公司董事长，上海元驰彗行汽车科技有限公司执行董事。</w:t>
      </w:r>
    </w:p>
    <w:p w14:paraId="408A6225" w14:textId="77777777" w:rsidR="009F4821" w:rsidRPr="00ED6430" w:rsidRDefault="00F347B8">
      <w:pPr>
        <w:pStyle w:val="a9"/>
        <w:spacing w:before="40" w:beforeAutospacing="0" w:after="40" w:afterAutospacing="0" w:line="360" w:lineRule="auto"/>
        <w:ind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2. </w:t>
      </w:r>
      <w:r w:rsidRPr="00ED6430">
        <w:rPr>
          <w:rStyle w:val="ac"/>
          <w:rFonts w:ascii="Times New Roman" w:hAnsi="Times New Roman" w:cs="Times New Roman"/>
          <w:sz w:val="21"/>
          <w:szCs w:val="21"/>
        </w:rPr>
        <w:t>监事会成员</w:t>
      </w:r>
    </w:p>
    <w:p w14:paraId="17E40308"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公司监事会成员</w:t>
      </w:r>
      <w:r w:rsidRPr="00ED6430">
        <w:rPr>
          <w:rFonts w:ascii="Times New Roman" w:hAnsi="Times New Roman" w:cs="Times New Roman"/>
          <w:sz w:val="21"/>
          <w:szCs w:val="21"/>
        </w:rPr>
        <w:t>3</w:t>
      </w:r>
      <w:r w:rsidRPr="00ED6430">
        <w:rPr>
          <w:rFonts w:ascii="Times New Roman" w:hAnsi="Times New Roman" w:cs="Times New Roman"/>
          <w:sz w:val="21"/>
          <w:szCs w:val="21"/>
        </w:rPr>
        <w:t>名，成员基本情况如下：</w:t>
      </w:r>
    </w:p>
    <w:p w14:paraId="2154F85D"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刘军，毕业于对外经济贸易大学，本科学历。</w:t>
      </w:r>
      <w:r w:rsidRPr="00ED6430">
        <w:rPr>
          <w:rFonts w:ascii="Times New Roman" w:hAnsi="Times New Roman" w:cs="Times New Roman"/>
          <w:sz w:val="21"/>
          <w:szCs w:val="21"/>
        </w:rPr>
        <w:t>2000</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公司，现任本公司监事会主席、审计监察部经理。</w:t>
      </w:r>
    </w:p>
    <w:p w14:paraId="53C8D2F0"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曾桂玲，毕业于中共江西省委党校，专科学历。</w:t>
      </w:r>
      <w:r w:rsidRPr="00ED6430">
        <w:rPr>
          <w:rFonts w:ascii="Times New Roman" w:hAnsi="Times New Roman" w:cs="Times New Roman"/>
          <w:sz w:val="21"/>
          <w:szCs w:val="21"/>
        </w:rPr>
        <w:t xml:space="preserve">2000 </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公司，现任本公司监事、采购二部经理。</w:t>
      </w:r>
    </w:p>
    <w:p w14:paraId="5A512225"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林丽萍，毕业于西南科技大学，本科学历。</w:t>
      </w:r>
      <w:r w:rsidRPr="00ED6430">
        <w:rPr>
          <w:rFonts w:ascii="Times New Roman" w:hAnsi="Times New Roman" w:cs="Times New Roman"/>
          <w:sz w:val="21"/>
          <w:szCs w:val="21"/>
        </w:rPr>
        <w:t>2007</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公司，现任本公司职工代表监事、电镜分析员。</w:t>
      </w:r>
    </w:p>
    <w:p w14:paraId="7597C0ED" w14:textId="77777777" w:rsidR="009F4821" w:rsidRPr="00ED6430" w:rsidRDefault="00F347B8">
      <w:pPr>
        <w:pStyle w:val="a9"/>
        <w:spacing w:before="40" w:beforeAutospacing="0" w:after="40" w:afterAutospacing="0" w:line="360" w:lineRule="auto"/>
        <w:ind w:firstLine="422"/>
        <w:rPr>
          <w:rFonts w:ascii="Times New Roman" w:hAnsi="Times New Roman" w:cs="Times New Roman"/>
          <w:sz w:val="18"/>
          <w:szCs w:val="18"/>
        </w:rPr>
      </w:pPr>
      <w:r w:rsidRPr="00ED6430">
        <w:rPr>
          <w:rStyle w:val="ac"/>
          <w:rFonts w:ascii="Times New Roman" w:hAnsi="Times New Roman" w:cs="Times New Roman"/>
          <w:sz w:val="21"/>
          <w:szCs w:val="21"/>
        </w:rPr>
        <w:t xml:space="preserve">3. </w:t>
      </w:r>
      <w:r w:rsidRPr="00ED6430">
        <w:rPr>
          <w:rStyle w:val="ac"/>
          <w:rFonts w:ascii="Times New Roman" w:hAnsi="Times New Roman" w:cs="Times New Roman"/>
          <w:sz w:val="21"/>
          <w:szCs w:val="21"/>
        </w:rPr>
        <w:t>高级管理人员</w:t>
      </w:r>
    </w:p>
    <w:p w14:paraId="59D13BFB"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黄世春，总经理，简历详见本节之</w:t>
      </w:r>
      <w:r w:rsidRPr="00ED6430">
        <w:rPr>
          <w:rFonts w:ascii="Times New Roman" w:hAnsi="Times New Roman" w:cs="Times New Roman"/>
          <w:sz w:val="21"/>
          <w:szCs w:val="21"/>
        </w:rPr>
        <w:t>1.</w:t>
      </w:r>
      <w:r w:rsidRPr="00ED6430">
        <w:rPr>
          <w:rFonts w:ascii="Times New Roman" w:hAnsi="Times New Roman" w:cs="Times New Roman"/>
          <w:sz w:val="21"/>
          <w:szCs w:val="21"/>
        </w:rPr>
        <w:t>董事会成员。</w:t>
      </w:r>
    </w:p>
    <w:p w14:paraId="4AF6FE00"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范迪曜，常务副总经理、财务总监，简历详见本节之</w:t>
      </w:r>
      <w:r w:rsidRPr="00ED6430">
        <w:rPr>
          <w:rFonts w:ascii="Times New Roman" w:hAnsi="Times New Roman" w:cs="Times New Roman"/>
          <w:sz w:val="21"/>
          <w:szCs w:val="21"/>
        </w:rPr>
        <w:t xml:space="preserve">1. </w:t>
      </w:r>
      <w:r w:rsidRPr="00ED6430">
        <w:rPr>
          <w:rFonts w:ascii="Times New Roman" w:hAnsi="Times New Roman" w:cs="Times New Roman"/>
          <w:sz w:val="21"/>
          <w:szCs w:val="21"/>
        </w:rPr>
        <w:t>董事会成员。</w:t>
      </w:r>
    </w:p>
    <w:p w14:paraId="007B1C79"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刘佶，副总经理、董事会秘书，简历详见本节之</w:t>
      </w:r>
      <w:r w:rsidRPr="00ED6430">
        <w:rPr>
          <w:rFonts w:ascii="Times New Roman" w:hAnsi="Times New Roman" w:cs="Times New Roman"/>
          <w:sz w:val="21"/>
          <w:szCs w:val="21"/>
        </w:rPr>
        <w:t xml:space="preserve">1. </w:t>
      </w:r>
      <w:r w:rsidRPr="00ED6430">
        <w:rPr>
          <w:rFonts w:ascii="Times New Roman" w:hAnsi="Times New Roman" w:cs="Times New Roman"/>
          <w:sz w:val="21"/>
          <w:szCs w:val="21"/>
        </w:rPr>
        <w:t>董事会成员。</w:t>
      </w:r>
    </w:p>
    <w:p w14:paraId="0DFFF29A"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陈邦明，副总经理，简历详见本节之</w:t>
      </w:r>
      <w:r w:rsidRPr="00ED6430">
        <w:rPr>
          <w:rFonts w:ascii="Times New Roman" w:hAnsi="Times New Roman" w:cs="Times New Roman"/>
          <w:sz w:val="21"/>
          <w:szCs w:val="21"/>
        </w:rPr>
        <w:t xml:space="preserve">1. </w:t>
      </w:r>
      <w:r w:rsidRPr="00ED6430">
        <w:rPr>
          <w:rFonts w:ascii="Times New Roman" w:hAnsi="Times New Roman" w:cs="Times New Roman"/>
          <w:sz w:val="21"/>
          <w:szCs w:val="21"/>
        </w:rPr>
        <w:t>董事会成员。</w:t>
      </w:r>
    </w:p>
    <w:p w14:paraId="2F0AAA9B"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黄文，副总经理，硕士学位，</w:t>
      </w:r>
      <w:r w:rsidRPr="00ED6430">
        <w:rPr>
          <w:rFonts w:ascii="Times New Roman" w:hAnsi="Times New Roman" w:cs="Times New Roman" w:hint="eastAsia"/>
          <w:sz w:val="21"/>
          <w:szCs w:val="21"/>
        </w:rPr>
        <w:t>正</w:t>
      </w:r>
      <w:r w:rsidRPr="00ED6430">
        <w:rPr>
          <w:rFonts w:ascii="Times New Roman" w:hAnsi="Times New Roman" w:cs="Times New Roman"/>
          <w:sz w:val="21"/>
          <w:szCs w:val="21"/>
        </w:rPr>
        <w:t>高级工程师。现任本公司副总经理。</w:t>
      </w:r>
    </w:p>
    <w:p w14:paraId="473FC52D" w14:textId="77777777" w:rsidR="009F4821" w:rsidRPr="00ED6430" w:rsidRDefault="00F347B8">
      <w:pPr>
        <w:pStyle w:val="a9"/>
        <w:spacing w:before="40" w:beforeAutospacing="0" w:after="40" w:afterAutospacing="0" w:line="360" w:lineRule="auto"/>
        <w:ind w:firstLine="420"/>
        <w:rPr>
          <w:rFonts w:ascii="Times New Roman" w:hAnsi="Times New Roman" w:cs="Times New Roman"/>
          <w:sz w:val="18"/>
          <w:szCs w:val="18"/>
        </w:rPr>
      </w:pPr>
      <w:r w:rsidRPr="00ED6430">
        <w:rPr>
          <w:rFonts w:ascii="Times New Roman" w:hAnsi="Times New Roman" w:cs="Times New Roman"/>
          <w:sz w:val="21"/>
          <w:szCs w:val="21"/>
        </w:rPr>
        <w:t>石雨生，副总经理，毕业于广东省暨南大学，本科学历，获法学学士学位。曾任上海葆霖投资管理有限公司副总经理兼上海张江磐石葆霖股权投资企业（有限合伙）副总经理、本公司总经理助理。现任本公司副总经理，韩国</w:t>
      </w:r>
      <w:r w:rsidRPr="00ED6430">
        <w:rPr>
          <w:rFonts w:ascii="Times New Roman" w:hAnsi="Times New Roman" w:cs="Times New Roman"/>
          <w:sz w:val="21"/>
          <w:szCs w:val="21"/>
        </w:rPr>
        <w:t xml:space="preserve"> KBM Corporation </w:t>
      </w:r>
      <w:r w:rsidRPr="00ED6430">
        <w:rPr>
          <w:rFonts w:ascii="Times New Roman" w:hAnsi="Times New Roman" w:cs="Times New Roman"/>
          <w:sz w:val="21"/>
          <w:szCs w:val="21"/>
        </w:rPr>
        <w:t>董事，西安华山钨制品有限公司副董事长。</w:t>
      </w:r>
    </w:p>
    <w:p w14:paraId="747C2EC4" w14:textId="77777777" w:rsidR="00A159C9" w:rsidRPr="00ED6430" w:rsidRDefault="00F347B8" w:rsidP="00B1518B">
      <w:pPr>
        <w:pStyle w:val="a9"/>
        <w:spacing w:before="40" w:beforeAutospacing="0" w:after="4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赖昌洪，副总经理，研究生学历，工程师。</w:t>
      </w:r>
      <w:r w:rsidRPr="00ED6430">
        <w:rPr>
          <w:rFonts w:ascii="Times New Roman" w:hAnsi="Times New Roman" w:cs="Times New Roman"/>
          <w:sz w:val="21"/>
          <w:szCs w:val="21"/>
        </w:rPr>
        <w:t>2003</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公司，曾任办公室副主任、主任、董事长办公室主任，现任本公司副总经理。</w:t>
      </w:r>
    </w:p>
    <w:p w14:paraId="5B1B0E70" w14:textId="77777777" w:rsidR="009F4821" w:rsidRPr="00ED6430" w:rsidRDefault="00F347B8" w:rsidP="00B1518B">
      <w:pPr>
        <w:pStyle w:val="a9"/>
        <w:spacing w:before="40" w:beforeAutospacing="0" w:after="4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殷磊，副总经理，正高级工程师。毕业于英国布里斯托大学航空航天工程系，获博士学位，美国乔治华盛顿大学商学院项目管理硕士。曾任山特维克硬质材料全球研发中心研发工程师、研发经理，山特</w:t>
      </w:r>
      <w:r w:rsidRPr="00ED6430">
        <w:rPr>
          <w:rFonts w:ascii="Times New Roman" w:hAnsi="Times New Roman" w:cs="Times New Roman"/>
          <w:sz w:val="21"/>
          <w:szCs w:val="21"/>
        </w:rPr>
        <w:lastRenderedPageBreak/>
        <w:t>维克合锐中国研发中心经理，兼任山特维克合锐（无锡）有限公司总经理；</w:t>
      </w:r>
      <w:r w:rsidRPr="00ED6430">
        <w:rPr>
          <w:rFonts w:ascii="Times New Roman" w:hAnsi="Times New Roman" w:cs="Times New Roman"/>
          <w:sz w:val="21"/>
          <w:szCs w:val="21"/>
        </w:rPr>
        <w:t xml:space="preserve">2018 </w:t>
      </w:r>
      <w:r w:rsidRPr="00ED6430">
        <w:rPr>
          <w:rFonts w:ascii="Times New Roman" w:hAnsi="Times New Roman" w:cs="Times New Roman"/>
          <w:sz w:val="21"/>
          <w:szCs w:val="21"/>
        </w:rPr>
        <w:t>年加入</w:t>
      </w:r>
      <w:r w:rsidR="00A159C9" w:rsidRPr="00ED6430">
        <w:rPr>
          <w:rFonts w:ascii="Times New Roman" w:hAnsi="Times New Roman" w:cs="Times New Roman" w:hint="eastAsia"/>
          <w:sz w:val="21"/>
          <w:szCs w:val="21"/>
        </w:rPr>
        <w:t>本</w:t>
      </w:r>
      <w:r w:rsidRPr="00ED6430">
        <w:rPr>
          <w:rFonts w:ascii="Times New Roman" w:hAnsi="Times New Roman" w:cs="Times New Roman"/>
          <w:sz w:val="21"/>
          <w:szCs w:val="21"/>
        </w:rPr>
        <w:t>公司，现任本公司副总经理，赣州澳克泰工具技术有限公司总经理，澳克泰（上海）工具销售有限公司执行董事</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上海源创同章表面涂层科技有限公司</w:t>
      </w:r>
      <w:r w:rsidRPr="00ED6430">
        <w:rPr>
          <w:rFonts w:ascii="Times New Roman" w:hAnsi="Times New Roman" w:cs="Times New Roman" w:hint="eastAsia"/>
          <w:sz w:val="21"/>
          <w:szCs w:val="21"/>
        </w:rPr>
        <w:t>董事，</w:t>
      </w:r>
      <w:r w:rsidRPr="00ED6430">
        <w:rPr>
          <w:rFonts w:ascii="Times New Roman" w:hAnsi="Times New Roman" w:cs="Times New Roman"/>
          <w:sz w:val="21"/>
          <w:szCs w:val="21"/>
        </w:rPr>
        <w:t>Achtech America</w:t>
      </w:r>
      <w:r w:rsidRPr="00ED6430">
        <w:rPr>
          <w:rFonts w:ascii="Times New Roman" w:hAnsi="Times New Roman" w:cs="Times New Roman"/>
          <w:sz w:val="21"/>
          <w:szCs w:val="21"/>
        </w:rPr>
        <w:t>，</w:t>
      </w:r>
      <w:r w:rsidRPr="00ED6430">
        <w:rPr>
          <w:rFonts w:ascii="Times New Roman" w:hAnsi="Times New Roman" w:cs="Times New Roman"/>
          <w:sz w:val="21"/>
          <w:szCs w:val="21"/>
        </w:rPr>
        <w:t>Inc.</w:t>
      </w:r>
      <w:r w:rsidRPr="00ED6430">
        <w:rPr>
          <w:rFonts w:ascii="Times New Roman" w:hAnsi="Times New Roman" w:cs="Times New Roman" w:hint="eastAsia"/>
          <w:sz w:val="21"/>
          <w:szCs w:val="21"/>
        </w:rPr>
        <w:t>董事长</w:t>
      </w:r>
      <w:r w:rsidRPr="00ED6430">
        <w:rPr>
          <w:rFonts w:ascii="Times New Roman" w:hAnsi="Times New Roman" w:cs="Times New Roman"/>
          <w:sz w:val="21"/>
          <w:szCs w:val="21"/>
        </w:rPr>
        <w:t>。</w:t>
      </w:r>
    </w:p>
    <w:p w14:paraId="3805B4A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在股东单位任职情况</w:t>
      </w:r>
    </w:p>
    <w:p w14:paraId="4DEF6B7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1606"/>
        <w:gridCol w:w="1606"/>
        <w:gridCol w:w="1606"/>
        <w:gridCol w:w="1811"/>
        <w:gridCol w:w="1417"/>
        <w:gridCol w:w="1593"/>
      </w:tblGrid>
      <w:tr w:rsidR="009F4821" w:rsidRPr="00ED6430" w14:paraId="0A68EBB7" w14:textId="77777777">
        <w:trPr>
          <w:trHeight w:val="454"/>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4F997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任职人员姓名</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63803B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股东单位名称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DF286B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在股东单位担任的职务</w:t>
            </w:r>
          </w:p>
        </w:tc>
        <w:tc>
          <w:tcPr>
            <w:tcW w:w="1811" w:type="dxa"/>
            <w:tcBorders>
              <w:top w:val="single" w:sz="2" w:space="0" w:color="auto"/>
              <w:left w:val="single" w:sz="2" w:space="0" w:color="auto"/>
              <w:bottom w:val="single" w:sz="2" w:space="0" w:color="auto"/>
              <w:right w:val="single" w:sz="2" w:space="0" w:color="auto"/>
            </w:tcBorders>
            <w:shd w:val="clear" w:color="auto" w:fill="D3D3D3"/>
            <w:vAlign w:val="center"/>
          </w:tcPr>
          <w:p w14:paraId="6C2756D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任期起始日期</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C3BB56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任期终止日期</w:t>
            </w:r>
          </w:p>
        </w:tc>
        <w:tc>
          <w:tcPr>
            <w:tcW w:w="1593" w:type="dxa"/>
            <w:tcBorders>
              <w:top w:val="single" w:sz="2" w:space="0" w:color="auto"/>
              <w:left w:val="single" w:sz="2" w:space="0" w:color="auto"/>
              <w:bottom w:val="single" w:sz="2" w:space="0" w:color="auto"/>
              <w:right w:val="single" w:sz="2" w:space="0" w:color="auto"/>
            </w:tcBorders>
            <w:shd w:val="clear" w:color="auto" w:fill="D3D3D3"/>
            <w:vAlign w:val="center"/>
          </w:tcPr>
          <w:p w14:paraId="59AAD9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在股东单位是否领取报酬津贴</w:t>
            </w:r>
          </w:p>
        </w:tc>
      </w:tr>
      <w:tr w:rsidR="009F4821" w:rsidRPr="00ED6430" w14:paraId="4024F1DD" w14:textId="77777777">
        <w:trPr>
          <w:trHeight w:val="454"/>
          <w:jc w:val="center"/>
        </w:trPr>
        <w:tc>
          <w:tcPr>
            <w:tcW w:w="1606" w:type="dxa"/>
            <w:tcBorders>
              <w:top w:val="single" w:sz="2" w:space="0" w:color="auto"/>
              <w:left w:val="single" w:sz="2" w:space="0" w:color="auto"/>
              <w:bottom w:val="single" w:sz="2" w:space="0" w:color="auto"/>
              <w:right w:val="single" w:sz="2" w:space="0" w:color="auto"/>
            </w:tcBorders>
            <w:vAlign w:val="center"/>
          </w:tcPr>
          <w:p w14:paraId="762777C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1606" w:type="dxa"/>
            <w:tcBorders>
              <w:top w:val="single" w:sz="2" w:space="0" w:color="auto"/>
              <w:left w:val="single" w:sz="2" w:space="0" w:color="auto"/>
              <w:bottom w:val="single" w:sz="2" w:space="0" w:color="auto"/>
              <w:right w:val="single" w:sz="2" w:space="0" w:color="auto"/>
            </w:tcBorders>
            <w:vAlign w:val="center"/>
          </w:tcPr>
          <w:p w14:paraId="632A5B1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606" w:type="dxa"/>
            <w:tcBorders>
              <w:top w:val="single" w:sz="2" w:space="0" w:color="auto"/>
              <w:left w:val="single" w:sz="2" w:space="0" w:color="auto"/>
              <w:bottom w:val="single" w:sz="2" w:space="0" w:color="auto"/>
              <w:right w:val="single" w:sz="2" w:space="0" w:color="auto"/>
            </w:tcBorders>
            <w:vAlign w:val="center"/>
          </w:tcPr>
          <w:p w14:paraId="6AF566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董事长</w:t>
            </w:r>
          </w:p>
        </w:tc>
        <w:tc>
          <w:tcPr>
            <w:tcW w:w="1811" w:type="dxa"/>
            <w:tcBorders>
              <w:top w:val="single" w:sz="2" w:space="0" w:color="auto"/>
              <w:left w:val="single" w:sz="2" w:space="0" w:color="auto"/>
              <w:bottom w:val="single" w:sz="2" w:space="0" w:color="auto"/>
              <w:right w:val="single" w:sz="2" w:space="0" w:color="auto"/>
            </w:tcBorders>
            <w:vAlign w:val="center"/>
          </w:tcPr>
          <w:p w14:paraId="6378CAA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2007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日</w:t>
            </w:r>
          </w:p>
        </w:tc>
        <w:tc>
          <w:tcPr>
            <w:tcW w:w="1417" w:type="dxa"/>
            <w:tcBorders>
              <w:top w:val="single" w:sz="2" w:space="0" w:color="auto"/>
              <w:left w:val="single" w:sz="2" w:space="0" w:color="auto"/>
              <w:bottom w:val="single" w:sz="2" w:space="0" w:color="auto"/>
              <w:right w:val="single" w:sz="2" w:space="0" w:color="auto"/>
            </w:tcBorders>
            <w:vAlign w:val="center"/>
          </w:tcPr>
          <w:p w14:paraId="2C03983A" w14:textId="77777777" w:rsidR="009F4821" w:rsidRPr="00ED6430" w:rsidRDefault="009F4821">
            <w:pPr>
              <w:spacing w:line="240" w:lineRule="exact"/>
              <w:rPr>
                <w:rFonts w:ascii="Times New Roman" w:eastAsia="宋体" w:hAnsi="Times New Roman" w:cs="Times New Roman"/>
                <w:sz w:val="18"/>
                <w:szCs w:val="18"/>
              </w:rPr>
            </w:pPr>
          </w:p>
        </w:tc>
        <w:tc>
          <w:tcPr>
            <w:tcW w:w="1593" w:type="dxa"/>
            <w:tcBorders>
              <w:top w:val="single" w:sz="2" w:space="0" w:color="auto"/>
              <w:left w:val="single" w:sz="2" w:space="0" w:color="auto"/>
              <w:bottom w:val="single" w:sz="2" w:space="0" w:color="auto"/>
              <w:right w:val="single" w:sz="2" w:space="0" w:color="auto"/>
            </w:tcBorders>
            <w:vAlign w:val="center"/>
          </w:tcPr>
          <w:p w14:paraId="20F3B2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882BE1A" w14:textId="77777777">
        <w:trPr>
          <w:trHeight w:val="454"/>
          <w:jc w:val="center"/>
        </w:trPr>
        <w:tc>
          <w:tcPr>
            <w:tcW w:w="1606" w:type="dxa"/>
            <w:tcBorders>
              <w:top w:val="single" w:sz="2" w:space="0" w:color="auto"/>
              <w:left w:val="single" w:sz="2" w:space="0" w:color="auto"/>
              <w:bottom w:val="single" w:sz="2" w:space="0" w:color="auto"/>
              <w:right w:val="single" w:sz="2" w:space="0" w:color="auto"/>
            </w:tcBorders>
            <w:vAlign w:val="center"/>
          </w:tcPr>
          <w:p w14:paraId="645F801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黄世春</w:t>
            </w:r>
          </w:p>
        </w:tc>
        <w:tc>
          <w:tcPr>
            <w:tcW w:w="1606" w:type="dxa"/>
            <w:tcBorders>
              <w:top w:val="single" w:sz="2" w:space="0" w:color="auto"/>
              <w:left w:val="single" w:sz="2" w:space="0" w:color="auto"/>
              <w:bottom w:val="single" w:sz="2" w:space="0" w:color="auto"/>
              <w:right w:val="single" w:sz="2" w:space="0" w:color="auto"/>
            </w:tcBorders>
            <w:vAlign w:val="center"/>
          </w:tcPr>
          <w:p w14:paraId="3EC256F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606" w:type="dxa"/>
            <w:tcBorders>
              <w:top w:val="single" w:sz="2" w:space="0" w:color="auto"/>
              <w:left w:val="single" w:sz="2" w:space="0" w:color="auto"/>
              <w:bottom w:val="single" w:sz="2" w:space="0" w:color="auto"/>
              <w:right w:val="single" w:sz="2" w:space="0" w:color="auto"/>
            </w:tcBorders>
            <w:vAlign w:val="center"/>
          </w:tcPr>
          <w:p w14:paraId="408EFC5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1811" w:type="dxa"/>
            <w:tcBorders>
              <w:top w:val="single" w:sz="2" w:space="0" w:color="auto"/>
              <w:left w:val="single" w:sz="2" w:space="0" w:color="auto"/>
              <w:bottom w:val="single" w:sz="2" w:space="0" w:color="auto"/>
              <w:right w:val="single" w:sz="2" w:space="0" w:color="auto"/>
            </w:tcBorders>
            <w:vAlign w:val="center"/>
          </w:tcPr>
          <w:p w14:paraId="4872D7A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2016</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417" w:type="dxa"/>
            <w:tcBorders>
              <w:top w:val="single" w:sz="2" w:space="0" w:color="auto"/>
              <w:left w:val="single" w:sz="2" w:space="0" w:color="auto"/>
              <w:bottom w:val="single" w:sz="2" w:space="0" w:color="auto"/>
              <w:right w:val="single" w:sz="2" w:space="0" w:color="auto"/>
            </w:tcBorders>
            <w:vAlign w:val="center"/>
          </w:tcPr>
          <w:p w14:paraId="78C78019" w14:textId="77777777" w:rsidR="009F4821" w:rsidRPr="00ED6430" w:rsidRDefault="009F4821">
            <w:pPr>
              <w:spacing w:line="240" w:lineRule="exact"/>
              <w:rPr>
                <w:rFonts w:ascii="Times New Roman" w:eastAsia="宋体" w:hAnsi="Times New Roman" w:cs="Times New Roman"/>
                <w:sz w:val="18"/>
                <w:szCs w:val="18"/>
              </w:rPr>
            </w:pPr>
          </w:p>
        </w:tc>
        <w:tc>
          <w:tcPr>
            <w:tcW w:w="1593" w:type="dxa"/>
            <w:tcBorders>
              <w:top w:val="single" w:sz="2" w:space="0" w:color="auto"/>
              <w:left w:val="single" w:sz="2" w:space="0" w:color="auto"/>
              <w:bottom w:val="single" w:sz="2" w:space="0" w:color="auto"/>
              <w:right w:val="single" w:sz="2" w:space="0" w:color="auto"/>
            </w:tcBorders>
            <w:vAlign w:val="center"/>
          </w:tcPr>
          <w:p w14:paraId="188A30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bl>
    <w:p w14:paraId="1AC3970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在其他单位任职情况</w:t>
      </w:r>
    </w:p>
    <w:p w14:paraId="5C86C2F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990"/>
        <w:gridCol w:w="2551"/>
        <w:gridCol w:w="1134"/>
        <w:gridCol w:w="1701"/>
        <w:gridCol w:w="1701"/>
        <w:gridCol w:w="1562"/>
      </w:tblGrid>
      <w:tr w:rsidR="009F4821" w:rsidRPr="00ED6430" w14:paraId="271A9613" w14:textId="77777777" w:rsidTr="006F79DB">
        <w:trPr>
          <w:trHeight w:val="454"/>
          <w:jc w:val="center"/>
        </w:trPr>
        <w:tc>
          <w:tcPr>
            <w:tcW w:w="990" w:type="dxa"/>
            <w:tcBorders>
              <w:top w:val="single" w:sz="2" w:space="0" w:color="auto"/>
              <w:left w:val="single" w:sz="2" w:space="0" w:color="auto"/>
              <w:bottom w:val="single" w:sz="2" w:space="0" w:color="auto"/>
              <w:right w:val="single" w:sz="2" w:space="0" w:color="auto"/>
            </w:tcBorders>
            <w:shd w:val="clear" w:color="auto" w:fill="D3D3D3"/>
            <w:vAlign w:val="center"/>
          </w:tcPr>
          <w:p w14:paraId="38F321A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任职人员姓名</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625ED0E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其他单位名称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A81AB9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在其他单位担任的职务</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BA1F45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任期起始日期</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F267D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任期终止日期</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62991DD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在其他单位是否领取报酬津贴</w:t>
            </w:r>
          </w:p>
        </w:tc>
      </w:tr>
      <w:tr w:rsidR="009F4821" w:rsidRPr="00ED6430" w14:paraId="2F65A5C4"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41FC2FF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2551" w:type="dxa"/>
            <w:tcBorders>
              <w:top w:val="single" w:sz="2" w:space="0" w:color="auto"/>
              <w:left w:val="single" w:sz="2" w:space="0" w:color="auto"/>
              <w:bottom w:val="single" w:sz="2" w:space="0" w:color="auto"/>
              <w:right w:val="single" w:sz="2" w:space="0" w:color="auto"/>
            </w:tcBorders>
            <w:vAlign w:val="center"/>
          </w:tcPr>
          <w:p w14:paraId="02C9FBF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崇义恒毅陶瓷复合材料有限公司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19D4F52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19CD7D4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B4C3920"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638782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AF23620"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69951BE1"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85B721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上犹坤悦非金属材料有限公司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0735812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2AA96F7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1270DF0"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24E8FE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008C1F7"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69135AD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黄世春</w:t>
            </w:r>
          </w:p>
        </w:tc>
        <w:tc>
          <w:tcPr>
            <w:tcW w:w="2551" w:type="dxa"/>
            <w:tcBorders>
              <w:top w:val="single" w:sz="2" w:space="0" w:color="auto"/>
              <w:left w:val="single" w:sz="2" w:space="0" w:color="auto"/>
              <w:bottom w:val="single" w:sz="2" w:space="0" w:color="auto"/>
              <w:right w:val="single" w:sz="2" w:space="0" w:color="auto"/>
            </w:tcBorders>
            <w:vAlign w:val="center"/>
          </w:tcPr>
          <w:p w14:paraId="2690D5A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1D604E1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129FAE1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2E60F2F"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EE1305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2B08956" w14:textId="77777777" w:rsidTr="006F79DB">
        <w:trPr>
          <w:trHeight w:val="454"/>
          <w:jc w:val="center"/>
        </w:trPr>
        <w:tc>
          <w:tcPr>
            <w:tcW w:w="990" w:type="dxa"/>
            <w:vMerge/>
            <w:tcBorders>
              <w:left w:val="single" w:sz="2" w:space="0" w:color="auto"/>
              <w:right w:val="single" w:sz="2" w:space="0" w:color="auto"/>
            </w:tcBorders>
            <w:vAlign w:val="center"/>
          </w:tcPr>
          <w:p w14:paraId="2B05EF55"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DBB581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崇义牛鼻垅电力有限公司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373007E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董事长</w:t>
            </w:r>
          </w:p>
        </w:tc>
        <w:tc>
          <w:tcPr>
            <w:tcW w:w="1701" w:type="dxa"/>
            <w:tcBorders>
              <w:top w:val="single" w:sz="2" w:space="0" w:color="auto"/>
              <w:left w:val="single" w:sz="2" w:space="0" w:color="auto"/>
              <w:bottom w:val="single" w:sz="2" w:space="0" w:color="auto"/>
              <w:right w:val="single" w:sz="2" w:space="0" w:color="auto"/>
            </w:tcBorders>
            <w:vAlign w:val="center"/>
          </w:tcPr>
          <w:p w14:paraId="48AC32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1086C8C"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B38F23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0D55F2C"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699176EA"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0C8BE49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梦想加有限公司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6DCC8EA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1701" w:type="dxa"/>
            <w:tcBorders>
              <w:top w:val="single" w:sz="2" w:space="0" w:color="auto"/>
              <w:left w:val="single" w:sz="2" w:space="0" w:color="auto"/>
              <w:bottom w:val="single" w:sz="2" w:space="0" w:color="auto"/>
              <w:right w:val="single" w:sz="2" w:space="0" w:color="auto"/>
            </w:tcBorders>
            <w:vAlign w:val="center"/>
          </w:tcPr>
          <w:p w14:paraId="5B897FC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4F89AF0"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05CBD4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F6D3565" w14:textId="77777777" w:rsidTr="006F79DB">
        <w:trPr>
          <w:trHeight w:val="454"/>
          <w:jc w:val="center"/>
        </w:trPr>
        <w:tc>
          <w:tcPr>
            <w:tcW w:w="990" w:type="dxa"/>
            <w:tcBorders>
              <w:top w:val="single" w:sz="2" w:space="0" w:color="auto"/>
              <w:left w:val="single" w:sz="2" w:space="0" w:color="auto"/>
              <w:bottom w:val="single" w:sz="2" w:space="0" w:color="auto"/>
              <w:right w:val="single" w:sz="2" w:space="0" w:color="auto"/>
            </w:tcBorders>
            <w:vAlign w:val="center"/>
          </w:tcPr>
          <w:p w14:paraId="24B0FEC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刘佶</w:t>
            </w:r>
          </w:p>
        </w:tc>
        <w:tc>
          <w:tcPr>
            <w:tcW w:w="2551" w:type="dxa"/>
            <w:tcBorders>
              <w:top w:val="single" w:sz="2" w:space="0" w:color="auto"/>
              <w:left w:val="single" w:sz="2" w:space="0" w:color="auto"/>
              <w:bottom w:val="single" w:sz="2" w:space="0" w:color="auto"/>
              <w:right w:val="single" w:sz="2" w:space="0" w:color="auto"/>
            </w:tcBorders>
            <w:vAlign w:val="center"/>
          </w:tcPr>
          <w:p w14:paraId="352B632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章源国际科技创新（深圳）有限公司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C86910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1701" w:type="dxa"/>
            <w:tcBorders>
              <w:top w:val="single" w:sz="2" w:space="0" w:color="auto"/>
              <w:left w:val="single" w:sz="2" w:space="0" w:color="auto"/>
              <w:bottom w:val="single" w:sz="2" w:space="0" w:color="auto"/>
              <w:right w:val="single" w:sz="2" w:space="0" w:color="auto"/>
            </w:tcBorders>
            <w:vAlign w:val="center"/>
          </w:tcPr>
          <w:p w14:paraId="317586B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4BCF80A"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08452E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719DBF5"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2BA6367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潘峰</w:t>
            </w:r>
          </w:p>
        </w:tc>
        <w:tc>
          <w:tcPr>
            <w:tcW w:w="2551" w:type="dxa"/>
            <w:tcBorders>
              <w:top w:val="single" w:sz="2" w:space="0" w:color="auto"/>
              <w:left w:val="single" w:sz="2" w:space="0" w:color="auto"/>
              <w:bottom w:val="single" w:sz="2" w:space="0" w:color="auto"/>
              <w:right w:val="single" w:sz="2" w:space="0" w:color="auto"/>
            </w:tcBorders>
            <w:vAlign w:val="center"/>
          </w:tcPr>
          <w:p w14:paraId="2285283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清华大学材料学院</w:t>
            </w:r>
          </w:p>
        </w:tc>
        <w:tc>
          <w:tcPr>
            <w:tcW w:w="1134" w:type="dxa"/>
            <w:tcBorders>
              <w:top w:val="single" w:sz="2" w:space="0" w:color="auto"/>
              <w:left w:val="single" w:sz="2" w:space="0" w:color="auto"/>
              <w:bottom w:val="single" w:sz="2" w:space="0" w:color="auto"/>
              <w:right w:val="single" w:sz="2" w:space="0" w:color="auto"/>
            </w:tcBorders>
            <w:vAlign w:val="center"/>
          </w:tcPr>
          <w:p w14:paraId="696562E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教授</w:t>
            </w:r>
          </w:p>
        </w:tc>
        <w:tc>
          <w:tcPr>
            <w:tcW w:w="1701" w:type="dxa"/>
            <w:tcBorders>
              <w:top w:val="single" w:sz="2" w:space="0" w:color="auto"/>
              <w:left w:val="single" w:sz="2" w:space="0" w:color="auto"/>
              <w:bottom w:val="single" w:sz="2" w:space="0" w:color="auto"/>
              <w:right w:val="single" w:sz="2" w:space="0" w:color="auto"/>
            </w:tcBorders>
            <w:vAlign w:val="center"/>
          </w:tcPr>
          <w:p w14:paraId="71913C3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1993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BBF2E0B"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0563AC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554F29DF" w14:textId="77777777" w:rsidTr="006F79DB">
        <w:trPr>
          <w:trHeight w:val="454"/>
          <w:jc w:val="center"/>
        </w:trPr>
        <w:tc>
          <w:tcPr>
            <w:tcW w:w="990" w:type="dxa"/>
            <w:vMerge/>
            <w:tcBorders>
              <w:left w:val="single" w:sz="2" w:space="0" w:color="auto"/>
              <w:right w:val="single" w:sz="2" w:space="0" w:color="auto"/>
            </w:tcBorders>
            <w:vAlign w:val="center"/>
          </w:tcPr>
          <w:p w14:paraId="2617FC8E"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0140900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格林美股份有限公司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24E332F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3B270B5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3EA02BF"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378332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64A9061A" w14:textId="77777777" w:rsidTr="006F79DB">
        <w:trPr>
          <w:trHeight w:val="454"/>
          <w:jc w:val="center"/>
        </w:trPr>
        <w:tc>
          <w:tcPr>
            <w:tcW w:w="990" w:type="dxa"/>
            <w:vMerge/>
            <w:tcBorders>
              <w:left w:val="single" w:sz="2" w:space="0" w:color="auto"/>
              <w:right w:val="single" w:sz="2" w:space="0" w:color="auto"/>
            </w:tcBorders>
            <w:vAlign w:val="center"/>
          </w:tcPr>
          <w:p w14:paraId="59062D85"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5D0D3B8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天通控股股份有限公司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FB19FA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3C47B6C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63C68C2"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68B9A3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331881E7"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435BFBAC"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3AD2C25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广东汇成真空科技股份有限公司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42772B3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70C10CF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91AED2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562" w:type="dxa"/>
            <w:tcBorders>
              <w:top w:val="single" w:sz="2" w:space="0" w:color="auto"/>
              <w:left w:val="single" w:sz="2" w:space="0" w:color="auto"/>
              <w:bottom w:val="single" w:sz="2" w:space="0" w:color="auto"/>
              <w:right w:val="single" w:sz="2" w:space="0" w:color="auto"/>
            </w:tcBorders>
            <w:vAlign w:val="center"/>
          </w:tcPr>
          <w:p w14:paraId="59086BB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0D8B1770"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4E3C468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王安建</w:t>
            </w:r>
          </w:p>
        </w:tc>
        <w:tc>
          <w:tcPr>
            <w:tcW w:w="2551" w:type="dxa"/>
            <w:tcBorders>
              <w:top w:val="single" w:sz="2" w:space="0" w:color="auto"/>
              <w:left w:val="single" w:sz="2" w:space="0" w:color="auto"/>
              <w:bottom w:val="single" w:sz="2" w:space="0" w:color="auto"/>
              <w:right w:val="single" w:sz="2" w:space="0" w:color="auto"/>
            </w:tcBorders>
            <w:vAlign w:val="center"/>
          </w:tcPr>
          <w:p w14:paraId="796A40B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中国地质科学院全球矿产资源战略研究中心</w:t>
            </w:r>
          </w:p>
        </w:tc>
        <w:tc>
          <w:tcPr>
            <w:tcW w:w="1134" w:type="dxa"/>
            <w:tcBorders>
              <w:top w:val="single" w:sz="2" w:space="0" w:color="auto"/>
              <w:left w:val="single" w:sz="2" w:space="0" w:color="auto"/>
              <w:bottom w:val="single" w:sz="2" w:space="0" w:color="auto"/>
              <w:right w:val="single" w:sz="2" w:space="0" w:color="auto"/>
            </w:tcBorders>
            <w:vAlign w:val="center"/>
          </w:tcPr>
          <w:p w14:paraId="7C41BBF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首席科学家</w:t>
            </w:r>
          </w:p>
        </w:tc>
        <w:tc>
          <w:tcPr>
            <w:tcW w:w="1701" w:type="dxa"/>
            <w:tcBorders>
              <w:top w:val="single" w:sz="2" w:space="0" w:color="auto"/>
              <w:left w:val="single" w:sz="2" w:space="0" w:color="auto"/>
              <w:bottom w:val="single" w:sz="2" w:space="0" w:color="auto"/>
              <w:right w:val="single" w:sz="2" w:space="0" w:color="auto"/>
            </w:tcBorders>
            <w:vAlign w:val="center"/>
          </w:tcPr>
          <w:p w14:paraId="00D4ECF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39296EC"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9B4862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DC9D07B" w14:textId="77777777" w:rsidTr="006F79DB">
        <w:trPr>
          <w:trHeight w:val="454"/>
          <w:jc w:val="center"/>
        </w:trPr>
        <w:tc>
          <w:tcPr>
            <w:tcW w:w="990" w:type="dxa"/>
            <w:vMerge/>
            <w:tcBorders>
              <w:left w:val="single" w:sz="2" w:space="0" w:color="auto"/>
              <w:right w:val="single" w:sz="2" w:space="0" w:color="auto"/>
            </w:tcBorders>
            <w:vAlign w:val="center"/>
          </w:tcPr>
          <w:p w14:paraId="2C0EDDA5"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5159DCB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国际地科联为后代寻找资源计划（</w:t>
            </w:r>
            <w:r w:rsidRPr="00ED6430">
              <w:rPr>
                <w:rFonts w:ascii="Times New Roman" w:eastAsia="宋体" w:hAnsi="Times New Roman" w:cs="Times New Roman"/>
                <w:sz w:val="18"/>
                <w:szCs w:val="18"/>
              </w:rPr>
              <w:t>RFG</w:t>
            </w:r>
            <w:r w:rsidRPr="00ED6430">
              <w:rPr>
                <w:rFonts w:ascii="Times New Roman" w:eastAsia="宋体" w:hAnsi="Times New Roman" w:cs="Times New Roman"/>
                <w:sz w:val="18"/>
                <w:szCs w:val="18"/>
              </w:rPr>
              <w:t>）执行委员会</w:t>
            </w:r>
          </w:p>
        </w:tc>
        <w:tc>
          <w:tcPr>
            <w:tcW w:w="1134" w:type="dxa"/>
            <w:tcBorders>
              <w:top w:val="single" w:sz="2" w:space="0" w:color="auto"/>
              <w:left w:val="single" w:sz="2" w:space="0" w:color="auto"/>
              <w:bottom w:val="single" w:sz="2" w:space="0" w:color="auto"/>
              <w:right w:val="single" w:sz="2" w:space="0" w:color="auto"/>
            </w:tcBorders>
            <w:vAlign w:val="center"/>
          </w:tcPr>
          <w:p w14:paraId="7F76466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委员</w:t>
            </w:r>
          </w:p>
        </w:tc>
        <w:tc>
          <w:tcPr>
            <w:tcW w:w="1701" w:type="dxa"/>
            <w:tcBorders>
              <w:top w:val="single" w:sz="2" w:space="0" w:color="auto"/>
              <w:left w:val="single" w:sz="2" w:space="0" w:color="auto"/>
              <w:bottom w:val="single" w:sz="2" w:space="0" w:color="auto"/>
              <w:right w:val="single" w:sz="2" w:space="0" w:color="auto"/>
            </w:tcBorders>
            <w:vAlign w:val="center"/>
          </w:tcPr>
          <w:p w14:paraId="777758EB" w14:textId="77777777" w:rsidR="009F4821" w:rsidRPr="00ED6430" w:rsidRDefault="009F4821">
            <w:pPr>
              <w:spacing w:line="240" w:lineRule="exact"/>
              <w:jc w:val="both"/>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89B3378"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51265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BBA25EB" w14:textId="77777777" w:rsidTr="006F79DB">
        <w:trPr>
          <w:trHeight w:val="454"/>
          <w:jc w:val="center"/>
        </w:trPr>
        <w:tc>
          <w:tcPr>
            <w:tcW w:w="990" w:type="dxa"/>
            <w:vMerge/>
            <w:tcBorders>
              <w:left w:val="single" w:sz="2" w:space="0" w:color="auto"/>
              <w:right w:val="single" w:sz="2" w:space="0" w:color="auto"/>
            </w:tcBorders>
            <w:vAlign w:val="center"/>
          </w:tcPr>
          <w:p w14:paraId="624FB5E7"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27025A1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中国罕王控股有限公司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2047629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6D9E688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11D519E"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CD1125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12F3C855"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3F4D81B0"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B75043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中国地质大学（北京）</w:t>
            </w:r>
          </w:p>
        </w:tc>
        <w:tc>
          <w:tcPr>
            <w:tcW w:w="1134" w:type="dxa"/>
            <w:tcBorders>
              <w:top w:val="single" w:sz="2" w:space="0" w:color="auto"/>
              <w:left w:val="single" w:sz="2" w:space="0" w:color="auto"/>
              <w:bottom w:val="single" w:sz="2" w:space="0" w:color="auto"/>
              <w:right w:val="single" w:sz="2" w:space="0" w:color="auto"/>
            </w:tcBorders>
            <w:vAlign w:val="center"/>
          </w:tcPr>
          <w:p w14:paraId="732EC2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兼职教授</w:t>
            </w:r>
          </w:p>
        </w:tc>
        <w:tc>
          <w:tcPr>
            <w:tcW w:w="1701" w:type="dxa"/>
            <w:tcBorders>
              <w:top w:val="single" w:sz="2" w:space="0" w:color="auto"/>
              <w:left w:val="single" w:sz="2" w:space="0" w:color="auto"/>
              <w:bottom w:val="single" w:sz="2" w:space="0" w:color="auto"/>
              <w:right w:val="single" w:sz="2" w:space="0" w:color="auto"/>
            </w:tcBorders>
            <w:vAlign w:val="center"/>
          </w:tcPr>
          <w:p w14:paraId="63D6C53C" w14:textId="77777777" w:rsidR="009F4821" w:rsidRPr="00ED6430" w:rsidRDefault="009F4821">
            <w:pPr>
              <w:spacing w:line="240" w:lineRule="exact"/>
              <w:jc w:val="both"/>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1597347"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FA8348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5139FC6"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2D591B9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张洪发</w:t>
            </w:r>
          </w:p>
        </w:tc>
        <w:tc>
          <w:tcPr>
            <w:tcW w:w="2551" w:type="dxa"/>
            <w:tcBorders>
              <w:top w:val="single" w:sz="2" w:space="0" w:color="auto"/>
              <w:left w:val="single" w:sz="2" w:space="0" w:color="auto"/>
              <w:bottom w:val="single" w:sz="2" w:space="0" w:color="auto"/>
              <w:right w:val="single" w:sz="2" w:space="0" w:color="auto"/>
            </w:tcBorders>
            <w:vAlign w:val="center"/>
          </w:tcPr>
          <w:p w14:paraId="4E83C72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江苏省资产评估协会</w:t>
            </w:r>
          </w:p>
        </w:tc>
        <w:tc>
          <w:tcPr>
            <w:tcW w:w="1134" w:type="dxa"/>
            <w:tcBorders>
              <w:top w:val="single" w:sz="2" w:space="0" w:color="auto"/>
              <w:left w:val="single" w:sz="2" w:space="0" w:color="auto"/>
              <w:bottom w:val="single" w:sz="2" w:space="0" w:color="auto"/>
              <w:right w:val="single" w:sz="2" w:space="0" w:color="auto"/>
            </w:tcBorders>
            <w:vAlign w:val="center"/>
          </w:tcPr>
          <w:p w14:paraId="307CA49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副会长</w:t>
            </w:r>
          </w:p>
        </w:tc>
        <w:tc>
          <w:tcPr>
            <w:tcW w:w="1701" w:type="dxa"/>
            <w:tcBorders>
              <w:top w:val="single" w:sz="2" w:space="0" w:color="auto"/>
              <w:left w:val="single" w:sz="2" w:space="0" w:color="auto"/>
              <w:bottom w:val="single" w:sz="2" w:space="0" w:color="auto"/>
              <w:right w:val="single" w:sz="2" w:space="0" w:color="auto"/>
            </w:tcBorders>
            <w:vAlign w:val="center"/>
          </w:tcPr>
          <w:p w14:paraId="38C4461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CC1FAD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562" w:type="dxa"/>
            <w:tcBorders>
              <w:top w:val="single" w:sz="2" w:space="0" w:color="auto"/>
              <w:left w:val="single" w:sz="2" w:space="0" w:color="auto"/>
              <w:bottom w:val="single" w:sz="2" w:space="0" w:color="auto"/>
              <w:right w:val="single" w:sz="2" w:space="0" w:color="auto"/>
            </w:tcBorders>
            <w:vAlign w:val="center"/>
          </w:tcPr>
          <w:p w14:paraId="18C1923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3621EC1C" w14:textId="77777777" w:rsidTr="006F79DB">
        <w:trPr>
          <w:trHeight w:val="454"/>
          <w:jc w:val="center"/>
        </w:trPr>
        <w:tc>
          <w:tcPr>
            <w:tcW w:w="990" w:type="dxa"/>
            <w:vMerge/>
            <w:tcBorders>
              <w:left w:val="single" w:sz="2" w:space="0" w:color="auto"/>
              <w:right w:val="single" w:sz="2" w:space="0" w:color="auto"/>
            </w:tcBorders>
            <w:vAlign w:val="center"/>
          </w:tcPr>
          <w:p w14:paraId="6CE54D90"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33DD76F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江苏紫金农村商业银行股份有限公司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22999B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20FA5C2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FAEA5ED"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A2059C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7D05120C" w14:textId="77777777" w:rsidTr="006F79DB">
        <w:trPr>
          <w:trHeight w:val="454"/>
          <w:jc w:val="center"/>
        </w:trPr>
        <w:tc>
          <w:tcPr>
            <w:tcW w:w="990" w:type="dxa"/>
            <w:vMerge/>
            <w:tcBorders>
              <w:left w:val="single" w:sz="2" w:space="0" w:color="auto"/>
              <w:right w:val="single" w:sz="2" w:space="0" w:color="auto"/>
            </w:tcBorders>
            <w:vAlign w:val="center"/>
          </w:tcPr>
          <w:p w14:paraId="4E6BB175"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483B3B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江苏股权交易中心有限责任公司</w:t>
            </w:r>
          </w:p>
        </w:tc>
        <w:tc>
          <w:tcPr>
            <w:tcW w:w="1134" w:type="dxa"/>
            <w:tcBorders>
              <w:top w:val="single" w:sz="2" w:space="0" w:color="auto"/>
              <w:left w:val="single" w:sz="2" w:space="0" w:color="auto"/>
              <w:bottom w:val="single" w:sz="2" w:space="0" w:color="auto"/>
              <w:right w:val="single" w:sz="2" w:space="0" w:color="auto"/>
            </w:tcBorders>
            <w:vAlign w:val="center"/>
          </w:tcPr>
          <w:p w14:paraId="1B914D2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外部董事</w:t>
            </w:r>
          </w:p>
        </w:tc>
        <w:tc>
          <w:tcPr>
            <w:tcW w:w="1701" w:type="dxa"/>
            <w:tcBorders>
              <w:top w:val="single" w:sz="2" w:space="0" w:color="auto"/>
              <w:left w:val="single" w:sz="2" w:space="0" w:color="auto"/>
              <w:bottom w:val="single" w:sz="2" w:space="0" w:color="auto"/>
              <w:right w:val="single" w:sz="2" w:space="0" w:color="auto"/>
            </w:tcBorders>
            <w:vAlign w:val="center"/>
          </w:tcPr>
          <w:p w14:paraId="30492EA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28E941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562" w:type="dxa"/>
            <w:tcBorders>
              <w:top w:val="single" w:sz="2" w:space="0" w:color="auto"/>
              <w:left w:val="single" w:sz="2" w:space="0" w:color="auto"/>
              <w:bottom w:val="single" w:sz="2" w:space="0" w:color="auto"/>
              <w:right w:val="single" w:sz="2" w:space="0" w:color="auto"/>
            </w:tcBorders>
            <w:vAlign w:val="center"/>
          </w:tcPr>
          <w:p w14:paraId="32D3A8F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0FB583D8"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469247CD"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74D95D9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江苏国信股份有限公司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1E9173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1701" w:type="dxa"/>
            <w:tcBorders>
              <w:top w:val="single" w:sz="2" w:space="0" w:color="auto"/>
              <w:left w:val="single" w:sz="2" w:space="0" w:color="auto"/>
              <w:bottom w:val="single" w:sz="2" w:space="0" w:color="auto"/>
              <w:right w:val="single" w:sz="2" w:space="0" w:color="auto"/>
            </w:tcBorders>
            <w:vAlign w:val="center"/>
          </w:tcPr>
          <w:p w14:paraId="762C886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5798EB8"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364DE6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1B09A656"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418FA83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武文光</w:t>
            </w:r>
          </w:p>
        </w:tc>
        <w:tc>
          <w:tcPr>
            <w:tcW w:w="2551" w:type="dxa"/>
            <w:tcBorders>
              <w:top w:val="single" w:sz="2" w:space="0" w:color="auto"/>
              <w:left w:val="single" w:sz="2" w:space="0" w:color="auto"/>
              <w:bottom w:val="single" w:sz="2" w:space="0" w:color="auto"/>
              <w:right w:val="single" w:sz="2" w:space="0" w:color="auto"/>
            </w:tcBorders>
            <w:vAlign w:val="center"/>
          </w:tcPr>
          <w:p w14:paraId="3F345EE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中科创达软件股份有限公司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728B9F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执行总裁</w:t>
            </w:r>
          </w:p>
        </w:tc>
        <w:tc>
          <w:tcPr>
            <w:tcW w:w="1701" w:type="dxa"/>
            <w:tcBorders>
              <w:top w:val="single" w:sz="2" w:space="0" w:color="auto"/>
              <w:left w:val="single" w:sz="2" w:space="0" w:color="auto"/>
              <w:bottom w:val="single" w:sz="2" w:space="0" w:color="auto"/>
              <w:right w:val="single" w:sz="2" w:space="0" w:color="auto"/>
            </w:tcBorders>
            <w:vAlign w:val="center"/>
          </w:tcPr>
          <w:p w14:paraId="5073764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88E3093"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1EA77F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0F533845" w14:textId="77777777" w:rsidTr="006F79DB">
        <w:trPr>
          <w:trHeight w:val="454"/>
          <w:jc w:val="center"/>
        </w:trPr>
        <w:tc>
          <w:tcPr>
            <w:tcW w:w="990" w:type="dxa"/>
            <w:vMerge/>
            <w:tcBorders>
              <w:left w:val="single" w:sz="2" w:space="0" w:color="auto"/>
              <w:right w:val="single" w:sz="2" w:space="0" w:color="auto"/>
            </w:tcBorders>
            <w:vAlign w:val="center"/>
          </w:tcPr>
          <w:p w14:paraId="5C3EF607"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767151A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辅易航智能科技</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苏州</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7455FE6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董事长</w:t>
            </w:r>
          </w:p>
        </w:tc>
        <w:tc>
          <w:tcPr>
            <w:tcW w:w="1701" w:type="dxa"/>
            <w:tcBorders>
              <w:top w:val="single" w:sz="2" w:space="0" w:color="auto"/>
              <w:left w:val="single" w:sz="2" w:space="0" w:color="auto"/>
              <w:bottom w:val="single" w:sz="2" w:space="0" w:color="auto"/>
              <w:right w:val="single" w:sz="2" w:space="0" w:color="auto"/>
            </w:tcBorders>
            <w:vAlign w:val="center"/>
          </w:tcPr>
          <w:p w14:paraId="220CCE8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05C7559"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560EC2C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C584396" w14:textId="77777777" w:rsidTr="006F79DB">
        <w:trPr>
          <w:trHeight w:val="454"/>
          <w:jc w:val="center"/>
        </w:trPr>
        <w:tc>
          <w:tcPr>
            <w:tcW w:w="990" w:type="dxa"/>
            <w:vMerge/>
            <w:tcBorders>
              <w:left w:val="single" w:sz="2" w:space="0" w:color="auto"/>
              <w:right w:val="single" w:sz="2" w:space="0" w:color="auto"/>
            </w:tcBorders>
            <w:vAlign w:val="center"/>
          </w:tcPr>
          <w:p w14:paraId="06A258BB"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D32B11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上海容修荟企业管理咨询有限公司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3CC15B5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60D9B5C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B1E79D8"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B3506F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68BD2ED" w14:textId="77777777" w:rsidTr="006F79DB">
        <w:trPr>
          <w:trHeight w:val="454"/>
          <w:jc w:val="center"/>
        </w:trPr>
        <w:tc>
          <w:tcPr>
            <w:tcW w:w="990" w:type="dxa"/>
            <w:vMerge/>
            <w:tcBorders>
              <w:left w:val="single" w:sz="2" w:space="0" w:color="auto"/>
              <w:right w:val="single" w:sz="2" w:space="0" w:color="auto"/>
            </w:tcBorders>
            <w:vAlign w:val="center"/>
          </w:tcPr>
          <w:p w14:paraId="2125AB09"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3D1F2E1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苏州畅行智驾汽车科技有限公司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70372C0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董事长</w:t>
            </w:r>
          </w:p>
        </w:tc>
        <w:tc>
          <w:tcPr>
            <w:tcW w:w="1701" w:type="dxa"/>
            <w:tcBorders>
              <w:top w:val="single" w:sz="2" w:space="0" w:color="auto"/>
              <w:left w:val="single" w:sz="2" w:space="0" w:color="auto"/>
              <w:bottom w:val="single" w:sz="2" w:space="0" w:color="auto"/>
              <w:right w:val="single" w:sz="2" w:space="0" w:color="auto"/>
            </w:tcBorders>
            <w:vAlign w:val="center"/>
          </w:tcPr>
          <w:p w14:paraId="0FA1BB7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AA1049E"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E3AF31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F0BCFB6"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4D27C2B0"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0964A5B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上海元驰彗行汽车科技有限公司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7535434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1762DBA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6925071"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624DBA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2E7F3A6"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032C79E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石雨生</w:t>
            </w:r>
          </w:p>
        </w:tc>
        <w:tc>
          <w:tcPr>
            <w:tcW w:w="2551" w:type="dxa"/>
            <w:tcBorders>
              <w:top w:val="single" w:sz="2" w:space="0" w:color="auto"/>
              <w:left w:val="single" w:sz="2" w:space="0" w:color="auto"/>
              <w:bottom w:val="single" w:sz="2" w:space="0" w:color="auto"/>
              <w:right w:val="single" w:sz="2" w:space="0" w:color="auto"/>
            </w:tcBorders>
            <w:vAlign w:val="center"/>
          </w:tcPr>
          <w:p w14:paraId="5C4E0F8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韩国</w:t>
            </w:r>
            <w:r w:rsidRPr="00ED6430">
              <w:rPr>
                <w:rFonts w:ascii="Times New Roman" w:eastAsia="宋体" w:hAnsi="Times New Roman" w:cs="Times New Roman"/>
                <w:sz w:val="18"/>
                <w:szCs w:val="18"/>
              </w:rPr>
              <w:t>KBM Corporation</w:t>
            </w:r>
          </w:p>
        </w:tc>
        <w:tc>
          <w:tcPr>
            <w:tcW w:w="1134" w:type="dxa"/>
            <w:tcBorders>
              <w:top w:val="single" w:sz="2" w:space="0" w:color="auto"/>
              <w:left w:val="single" w:sz="2" w:space="0" w:color="auto"/>
              <w:bottom w:val="single" w:sz="2" w:space="0" w:color="auto"/>
              <w:right w:val="single" w:sz="2" w:space="0" w:color="auto"/>
            </w:tcBorders>
            <w:vAlign w:val="center"/>
          </w:tcPr>
          <w:p w14:paraId="39B5874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1701" w:type="dxa"/>
            <w:tcBorders>
              <w:top w:val="single" w:sz="2" w:space="0" w:color="auto"/>
              <w:left w:val="single" w:sz="2" w:space="0" w:color="auto"/>
              <w:bottom w:val="single" w:sz="2" w:space="0" w:color="auto"/>
              <w:right w:val="single" w:sz="2" w:space="0" w:color="auto"/>
            </w:tcBorders>
            <w:vAlign w:val="center"/>
          </w:tcPr>
          <w:p w14:paraId="0412ACB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B78DC18"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6A068F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A6F4AAA"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677ADCF4"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6F7B589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6A01FAB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副董事长</w:t>
            </w:r>
          </w:p>
        </w:tc>
        <w:tc>
          <w:tcPr>
            <w:tcW w:w="1701" w:type="dxa"/>
            <w:tcBorders>
              <w:top w:val="single" w:sz="2" w:space="0" w:color="auto"/>
              <w:left w:val="single" w:sz="2" w:space="0" w:color="auto"/>
              <w:bottom w:val="single" w:sz="2" w:space="0" w:color="auto"/>
              <w:right w:val="single" w:sz="2" w:space="0" w:color="auto"/>
            </w:tcBorders>
            <w:vAlign w:val="center"/>
          </w:tcPr>
          <w:p w14:paraId="68FCD78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6E5896C"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ED5C83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DAE6225" w14:textId="77777777" w:rsidTr="006F79DB">
        <w:trPr>
          <w:trHeight w:val="454"/>
          <w:jc w:val="center"/>
        </w:trPr>
        <w:tc>
          <w:tcPr>
            <w:tcW w:w="990" w:type="dxa"/>
            <w:vMerge w:val="restart"/>
            <w:tcBorders>
              <w:top w:val="single" w:sz="2" w:space="0" w:color="auto"/>
              <w:left w:val="single" w:sz="2" w:space="0" w:color="auto"/>
              <w:right w:val="single" w:sz="2" w:space="0" w:color="auto"/>
            </w:tcBorders>
            <w:vAlign w:val="center"/>
          </w:tcPr>
          <w:p w14:paraId="3A901D5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殷磊</w:t>
            </w:r>
          </w:p>
        </w:tc>
        <w:tc>
          <w:tcPr>
            <w:tcW w:w="2551" w:type="dxa"/>
            <w:tcBorders>
              <w:top w:val="single" w:sz="2" w:space="0" w:color="auto"/>
              <w:left w:val="single" w:sz="2" w:space="0" w:color="auto"/>
              <w:bottom w:val="single" w:sz="2" w:space="0" w:color="auto"/>
              <w:right w:val="single" w:sz="2" w:space="0" w:color="auto"/>
            </w:tcBorders>
            <w:vAlign w:val="center"/>
          </w:tcPr>
          <w:p w14:paraId="45C1AA2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31A9926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总经理</w:t>
            </w:r>
          </w:p>
        </w:tc>
        <w:tc>
          <w:tcPr>
            <w:tcW w:w="1701" w:type="dxa"/>
            <w:tcBorders>
              <w:top w:val="single" w:sz="2" w:space="0" w:color="auto"/>
              <w:left w:val="single" w:sz="2" w:space="0" w:color="auto"/>
              <w:bottom w:val="single" w:sz="2" w:space="0" w:color="auto"/>
              <w:right w:val="single" w:sz="2" w:space="0" w:color="auto"/>
            </w:tcBorders>
            <w:vAlign w:val="center"/>
          </w:tcPr>
          <w:p w14:paraId="51634DE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9B00C0D"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1CB41F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6CBDEBD1" w14:textId="77777777" w:rsidTr="006F79DB">
        <w:trPr>
          <w:trHeight w:val="454"/>
          <w:jc w:val="center"/>
        </w:trPr>
        <w:tc>
          <w:tcPr>
            <w:tcW w:w="990" w:type="dxa"/>
            <w:vMerge/>
            <w:tcBorders>
              <w:left w:val="single" w:sz="2" w:space="0" w:color="auto"/>
              <w:right w:val="single" w:sz="2" w:space="0" w:color="auto"/>
            </w:tcBorders>
            <w:vAlign w:val="center"/>
          </w:tcPr>
          <w:p w14:paraId="75F7EEDE"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4393BB2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澳克泰（上海）工具销售有限公司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157F8E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执行董事</w:t>
            </w:r>
          </w:p>
        </w:tc>
        <w:tc>
          <w:tcPr>
            <w:tcW w:w="1701" w:type="dxa"/>
            <w:tcBorders>
              <w:top w:val="single" w:sz="2" w:space="0" w:color="auto"/>
              <w:left w:val="single" w:sz="2" w:space="0" w:color="auto"/>
              <w:bottom w:val="single" w:sz="2" w:space="0" w:color="auto"/>
              <w:right w:val="single" w:sz="2" w:space="0" w:color="auto"/>
            </w:tcBorders>
            <w:vAlign w:val="center"/>
          </w:tcPr>
          <w:p w14:paraId="5987BB7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72FDC8F"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22D3E5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9F47E2C" w14:textId="77777777" w:rsidTr="006F79DB">
        <w:trPr>
          <w:trHeight w:val="454"/>
          <w:jc w:val="center"/>
        </w:trPr>
        <w:tc>
          <w:tcPr>
            <w:tcW w:w="990" w:type="dxa"/>
            <w:vMerge/>
            <w:tcBorders>
              <w:left w:val="single" w:sz="2" w:space="0" w:color="auto"/>
              <w:right w:val="single" w:sz="2" w:space="0" w:color="auto"/>
            </w:tcBorders>
            <w:vAlign w:val="center"/>
          </w:tcPr>
          <w:p w14:paraId="4D0CAB0F"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7A0B3B4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上海源创同章表面涂层科技有限公司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1BEE3B6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1701" w:type="dxa"/>
            <w:tcBorders>
              <w:top w:val="single" w:sz="2" w:space="0" w:color="auto"/>
              <w:left w:val="single" w:sz="2" w:space="0" w:color="auto"/>
              <w:bottom w:val="single" w:sz="2" w:space="0" w:color="auto"/>
              <w:right w:val="single" w:sz="2" w:space="0" w:color="auto"/>
            </w:tcBorders>
            <w:vAlign w:val="center"/>
          </w:tcPr>
          <w:p w14:paraId="1D68ECC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D4F6CE5"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B1183A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DFEE406" w14:textId="77777777" w:rsidTr="006F79DB">
        <w:trPr>
          <w:trHeight w:val="454"/>
          <w:jc w:val="center"/>
        </w:trPr>
        <w:tc>
          <w:tcPr>
            <w:tcW w:w="990" w:type="dxa"/>
            <w:vMerge/>
            <w:tcBorders>
              <w:left w:val="single" w:sz="2" w:space="0" w:color="auto"/>
              <w:bottom w:val="single" w:sz="2" w:space="0" w:color="auto"/>
              <w:right w:val="single" w:sz="2" w:space="0" w:color="auto"/>
            </w:tcBorders>
            <w:vAlign w:val="center"/>
          </w:tcPr>
          <w:p w14:paraId="33995C64" w14:textId="77777777" w:rsidR="009F4821" w:rsidRPr="00ED6430" w:rsidRDefault="009F4821">
            <w:pPr>
              <w:spacing w:line="240" w:lineRule="exact"/>
              <w:jc w:val="both"/>
              <w:rPr>
                <w:rFonts w:ascii="Times New Roman" w:eastAsia="宋体" w:hAnsi="Times New Roman" w:cs="Times New Roman"/>
                <w:sz w:val="18"/>
                <w:szCs w:val="18"/>
              </w:rPr>
            </w:pPr>
          </w:p>
        </w:tc>
        <w:tc>
          <w:tcPr>
            <w:tcW w:w="2551" w:type="dxa"/>
            <w:tcBorders>
              <w:top w:val="single" w:sz="2" w:space="0" w:color="auto"/>
              <w:left w:val="single" w:sz="2" w:space="0" w:color="auto"/>
              <w:bottom w:val="single" w:sz="2" w:space="0" w:color="auto"/>
              <w:right w:val="single" w:sz="2" w:space="0" w:color="auto"/>
            </w:tcBorders>
            <w:vAlign w:val="center"/>
          </w:tcPr>
          <w:p w14:paraId="1D7A2C4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Achtech America</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Inc.</w:t>
            </w:r>
          </w:p>
        </w:tc>
        <w:tc>
          <w:tcPr>
            <w:tcW w:w="1134" w:type="dxa"/>
            <w:tcBorders>
              <w:top w:val="single" w:sz="2" w:space="0" w:color="auto"/>
              <w:left w:val="single" w:sz="2" w:space="0" w:color="auto"/>
              <w:bottom w:val="single" w:sz="2" w:space="0" w:color="auto"/>
              <w:right w:val="single" w:sz="2" w:space="0" w:color="auto"/>
            </w:tcBorders>
            <w:vAlign w:val="center"/>
          </w:tcPr>
          <w:p w14:paraId="7301E30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董事长</w:t>
            </w:r>
          </w:p>
        </w:tc>
        <w:tc>
          <w:tcPr>
            <w:tcW w:w="1701" w:type="dxa"/>
            <w:tcBorders>
              <w:top w:val="single" w:sz="2" w:space="0" w:color="auto"/>
              <w:left w:val="single" w:sz="2" w:space="0" w:color="auto"/>
              <w:bottom w:val="single" w:sz="2" w:space="0" w:color="auto"/>
              <w:right w:val="single" w:sz="2" w:space="0" w:color="auto"/>
            </w:tcBorders>
            <w:vAlign w:val="center"/>
          </w:tcPr>
          <w:p w14:paraId="2A70779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2022</w:t>
            </w:r>
            <w:r w:rsidRPr="00ED6430">
              <w:rPr>
                <w:rFonts w:ascii="Times New Roman" w:eastAsia="宋体" w:hAnsi="Times New Roman" w:cs="Times New Roman" w:hint="eastAsia"/>
                <w:sz w:val="18"/>
                <w:szCs w:val="18"/>
              </w:rPr>
              <w:t>年</w:t>
            </w:r>
            <w:r w:rsidRPr="00ED6430">
              <w:rPr>
                <w:rFonts w:ascii="Times New Roman" w:eastAsia="宋体" w:hAnsi="Times New Roman" w:cs="Times New Roman" w:hint="eastAsia"/>
                <w:sz w:val="18"/>
                <w:szCs w:val="18"/>
              </w:rPr>
              <w:t>04</w:t>
            </w:r>
            <w:r w:rsidRPr="00ED6430">
              <w:rPr>
                <w:rFonts w:ascii="Times New Roman" w:eastAsia="宋体" w:hAnsi="Times New Roman" w:cs="Times New Roman" w:hint="eastAsia"/>
                <w:sz w:val="18"/>
                <w:szCs w:val="18"/>
              </w:rPr>
              <w:t>月</w:t>
            </w:r>
            <w:r w:rsidRPr="00ED6430">
              <w:rPr>
                <w:rFonts w:ascii="Times New Roman" w:eastAsia="宋体" w:hAnsi="Times New Roman" w:cs="Times New Roman" w:hint="eastAsia"/>
                <w:sz w:val="18"/>
                <w:szCs w:val="18"/>
              </w:rPr>
              <w:t>1</w:t>
            </w: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7A7A34F" w14:textId="77777777" w:rsidR="009F4821" w:rsidRPr="00ED6430" w:rsidRDefault="009F4821">
            <w:pPr>
              <w:spacing w:line="240" w:lineRule="exact"/>
              <w:jc w:val="both"/>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530D8E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否</w:t>
            </w:r>
          </w:p>
        </w:tc>
      </w:tr>
    </w:tbl>
    <w:p w14:paraId="267E918C"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公司现任及报告期内离任董事、监事和高级管理人员近三年证券监管机构处罚的情况</w:t>
      </w:r>
    </w:p>
    <w:p w14:paraId="60A279C1"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5425CF68" w14:textId="77777777" w:rsidR="009F4821" w:rsidRPr="00ED6430" w:rsidRDefault="00F347B8">
      <w:pPr>
        <w:pStyle w:val="3"/>
        <w:spacing w:line="280" w:lineRule="exact"/>
        <w:jc w:val="left"/>
        <w:rPr>
          <w:rFonts w:ascii="Times New Roman" w:hAnsi="Times New Roman" w:cs="Times New Roman"/>
          <w:b/>
          <w:bCs/>
        </w:rPr>
      </w:pPr>
      <w:bookmarkStart w:id="92" w:name="_Toc988950"/>
      <w:r w:rsidRPr="00ED6430">
        <w:rPr>
          <w:rFonts w:ascii="Times New Roman" w:hAnsi="Times New Roman" w:cs="Times New Roman"/>
          <w:b/>
          <w:bCs/>
        </w:rPr>
        <w:t>3</w:t>
      </w:r>
      <w:r w:rsidRPr="00ED6430">
        <w:rPr>
          <w:rFonts w:ascii="Times New Roman" w:hAnsi="Times New Roman" w:cs="Times New Roman"/>
          <w:b/>
          <w:bCs/>
        </w:rPr>
        <w:t>、董事、监事、高级管理人员报酬情况</w:t>
      </w:r>
      <w:bookmarkEnd w:id="92"/>
    </w:p>
    <w:p w14:paraId="4992B102"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董事、监事、高级管理人员报酬的决策程序、确定依据、实际支付情况</w:t>
      </w:r>
    </w:p>
    <w:p w14:paraId="1B9D669B" w14:textId="77777777" w:rsidR="009F4821" w:rsidRPr="00ED6430" w:rsidRDefault="00F347B8">
      <w:pPr>
        <w:pStyle w:val="a9"/>
        <w:spacing w:before="40" w:beforeAutospacing="0" w:after="40" w:afterAutospacing="0" w:line="360" w:lineRule="auto"/>
        <w:ind w:firstLineChars="150" w:firstLine="316"/>
        <w:jc w:val="both"/>
        <w:rPr>
          <w:rFonts w:ascii="Times New Roman" w:hAnsi="Times New Roman" w:cs="Times New Roman"/>
          <w:sz w:val="18"/>
          <w:szCs w:val="18"/>
        </w:rPr>
      </w:pPr>
      <w:r w:rsidRPr="00ED6430">
        <w:rPr>
          <w:rStyle w:val="ac"/>
          <w:rFonts w:ascii="Times New Roman" w:hAnsi="Times New Roman" w:cs="Times New Roman"/>
          <w:sz w:val="21"/>
          <w:szCs w:val="21"/>
        </w:rPr>
        <w:t>（</w:t>
      </w:r>
      <w:r w:rsidRPr="00ED6430">
        <w:rPr>
          <w:rStyle w:val="ac"/>
          <w:rFonts w:ascii="Times New Roman" w:hAnsi="Times New Roman" w:cs="Times New Roman"/>
          <w:sz w:val="21"/>
          <w:szCs w:val="21"/>
        </w:rPr>
        <w:t>1</w:t>
      </w:r>
      <w:r w:rsidRPr="00ED6430">
        <w:rPr>
          <w:rStyle w:val="ac"/>
          <w:rFonts w:ascii="Times New Roman" w:hAnsi="Times New Roman" w:cs="Times New Roman"/>
          <w:sz w:val="21"/>
          <w:szCs w:val="21"/>
        </w:rPr>
        <w:t>）报酬决策程序</w:t>
      </w:r>
    </w:p>
    <w:p w14:paraId="007609BA"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根据公司《章程》《董事会议事规则》《监事会议事规则》及公司《董事会薪酬与考核委员会实施细则》相关规定：</w:t>
      </w:r>
    </w:p>
    <w:p w14:paraId="4B5FC7A3"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1</w:t>
      </w:r>
      <w:r w:rsidRPr="00ED6430">
        <w:rPr>
          <w:rFonts w:ascii="Times New Roman" w:hAnsi="Times New Roman" w:cs="Times New Roman"/>
          <w:sz w:val="21"/>
          <w:szCs w:val="21"/>
        </w:rPr>
        <w:t>）公司董事、监事的报酬决定由公司董事会薪酬与考核委员会确定后提交董事会审核，并由公司股东大会批准后实施。</w:t>
      </w:r>
    </w:p>
    <w:p w14:paraId="347A925B"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2</w:t>
      </w:r>
      <w:r w:rsidRPr="00ED6430">
        <w:rPr>
          <w:rFonts w:ascii="Times New Roman" w:hAnsi="Times New Roman" w:cs="Times New Roman"/>
          <w:sz w:val="21"/>
          <w:szCs w:val="21"/>
        </w:rPr>
        <w:t>）公司高级管理人员的报酬决定由公司董事会薪酬与考核委员会确定后，提交公司董事会批准后实施。</w:t>
      </w:r>
    </w:p>
    <w:p w14:paraId="5D4D7FB4" w14:textId="77777777" w:rsidR="009F4821" w:rsidRPr="00ED6430" w:rsidRDefault="00F347B8" w:rsidP="00B552F0">
      <w:pPr>
        <w:pStyle w:val="a9"/>
        <w:spacing w:before="40" w:beforeAutospacing="0" w:after="40" w:afterAutospacing="0" w:line="360" w:lineRule="auto"/>
        <w:ind w:firstLineChars="150" w:firstLine="316"/>
        <w:jc w:val="both"/>
        <w:rPr>
          <w:rFonts w:ascii="Times New Roman" w:hAnsi="Times New Roman" w:cs="Times New Roman"/>
          <w:sz w:val="18"/>
          <w:szCs w:val="18"/>
        </w:rPr>
      </w:pPr>
      <w:r w:rsidRPr="00ED6430">
        <w:rPr>
          <w:rStyle w:val="ac"/>
          <w:rFonts w:ascii="Times New Roman" w:hAnsi="Times New Roman" w:cs="Times New Roman"/>
          <w:sz w:val="21"/>
          <w:szCs w:val="21"/>
        </w:rPr>
        <w:t>（</w:t>
      </w:r>
      <w:r w:rsidRPr="00ED6430">
        <w:rPr>
          <w:rStyle w:val="ac"/>
          <w:rFonts w:ascii="Times New Roman" w:hAnsi="Times New Roman" w:cs="Times New Roman"/>
          <w:sz w:val="21"/>
          <w:szCs w:val="21"/>
        </w:rPr>
        <w:t>2</w:t>
      </w:r>
      <w:r w:rsidRPr="00ED6430">
        <w:rPr>
          <w:rStyle w:val="ac"/>
          <w:rFonts w:ascii="Times New Roman" w:hAnsi="Times New Roman" w:cs="Times New Roman"/>
          <w:sz w:val="21"/>
          <w:szCs w:val="21"/>
        </w:rPr>
        <w:t>）报酬确定方式</w:t>
      </w:r>
    </w:p>
    <w:p w14:paraId="012903A5"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1</w:t>
      </w:r>
      <w:r w:rsidRPr="00ED6430">
        <w:rPr>
          <w:rFonts w:ascii="Times New Roman" w:hAnsi="Times New Roman" w:cs="Times New Roman"/>
          <w:sz w:val="21"/>
          <w:szCs w:val="21"/>
        </w:rPr>
        <w:t>）在公司任职的董事、监事按其任职情况领取报酬，不在公司任职的董事、监事只领取相应的津贴。</w:t>
      </w:r>
    </w:p>
    <w:p w14:paraId="1D7D8FF5"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lastRenderedPageBreak/>
        <w:t>2</w:t>
      </w:r>
      <w:r w:rsidRPr="00ED6430">
        <w:rPr>
          <w:rFonts w:ascii="Times New Roman" w:hAnsi="Times New Roman" w:cs="Times New Roman"/>
          <w:sz w:val="21"/>
          <w:szCs w:val="21"/>
        </w:rPr>
        <w:t>）公司高级管理人员采用年薪制，公司结合高级管理人员的工作能力、履职情况、年度责任目标完成情况确定其报酬。</w:t>
      </w:r>
    </w:p>
    <w:p w14:paraId="75087AA0" w14:textId="77777777" w:rsidR="009F4821" w:rsidRPr="00ED6430" w:rsidRDefault="00F347B8" w:rsidP="00B552F0">
      <w:pPr>
        <w:pStyle w:val="a9"/>
        <w:spacing w:before="40" w:beforeAutospacing="0" w:after="40" w:afterAutospacing="0" w:line="360" w:lineRule="auto"/>
        <w:ind w:firstLineChars="150" w:firstLine="316"/>
        <w:jc w:val="both"/>
        <w:rPr>
          <w:rFonts w:ascii="Times New Roman" w:hAnsi="Times New Roman" w:cs="Times New Roman"/>
          <w:sz w:val="18"/>
          <w:szCs w:val="18"/>
        </w:rPr>
      </w:pPr>
      <w:r w:rsidRPr="00ED6430">
        <w:rPr>
          <w:rStyle w:val="ac"/>
          <w:rFonts w:ascii="Times New Roman" w:hAnsi="Times New Roman" w:cs="Times New Roman"/>
          <w:sz w:val="21"/>
          <w:szCs w:val="21"/>
        </w:rPr>
        <w:t>（</w:t>
      </w:r>
      <w:r w:rsidRPr="00ED6430">
        <w:rPr>
          <w:rStyle w:val="ac"/>
          <w:rFonts w:ascii="Times New Roman" w:hAnsi="Times New Roman" w:cs="Times New Roman"/>
          <w:sz w:val="21"/>
          <w:szCs w:val="21"/>
        </w:rPr>
        <w:t>3</w:t>
      </w:r>
      <w:r w:rsidRPr="00ED6430">
        <w:rPr>
          <w:rStyle w:val="ac"/>
          <w:rFonts w:ascii="Times New Roman" w:hAnsi="Times New Roman" w:cs="Times New Roman"/>
          <w:sz w:val="21"/>
          <w:szCs w:val="21"/>
        </w:rPr>
        <w:t>）实际支付情况</w:t>
      </w:r>
    </w:p>
    <w:p w14:paraId="6155428C"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1</w:t>
      </w:r>
      <w:r w:rsidRPr="00ED6430">
        <w:rPr>
          <w:rFonts w:ascii="Times New Roman" w:hAnsi="Times New Roman" w:cs="Times New Roman"/>
          <w:sz w:val="21"/>
          <w:szCs w:val="21"/>
        </w:rPr>
        <w:t>）公司董事、监事以及高级管理人员的基本年薪根据其年薪总额</w:t>
      </w:r>
      <w:r w:rsidRPr="00ED6430">
        <w:rPr>
          <w:rFonts w:ascii="Times New Roman" w:hAnsi="Times New Roman" w:cs="Times New Roman"/>
          <w:sz w:val="21"/>
          <w:szCs w:val="21"/>
        </w:rPr>
        <w:t>70%</w:t>
      </w:r>
      <w:r w:rsidRPr="00ED6430">
        <w:rPr>
          <w:rFonts w:ascii="Times New Roman" w:hAnsi="Times New Roman" w:cs="Times New Roman"/>
          <w:sz w:val="21"/>
          <w:szCs w:val="21"/>
        </w:rPr>
        <w:t>平均按月发放，</w:t>
      </w:r>
      <w:r w:rsidRPr="00ED6430">
        <w:rPr>
          <w:rFonts w:ascii="Times New Roman" w:hAnsi="Times New Roman" w:cs="Times New Roman"/>
          <w:sz w:val="21"/>
          <w:szCs w:val="21"/>
        </w:rPr>
        <w:t>30%</w:t>
      </w:r>
      <w:r w:rsidRPr="00ED6430">
        <w:rPr>
          <w:rFonts w:ascii="Times New Roman" w:hAnsi="Times New Roman" w:cs="Times New Roman"/>
          <w:sz w:val="21"/>
          <w:szCs w:val="21"/>
        </w:rPr>
        <w:t>年终考核发放；不在公司任职的董事、监事津贴依其年度总额平均按月发放。</w:t>
      </w:r>
    </w:p>
    <w:p w14:paraId="1EE6E52E" w14:textId="77777777" w:rsidR="009F4821" w:rsidRPr="00ED6430" w:rsidRDefault="00F347B8">
      <w:pPr>
        <w:pStyle w:val="a9"/>
        <w:spacing w:before="40" w:beforeAutospacing="0" w:after="4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2</w:t>
      </w:r>
      <w:r w:rsidRPr="00ED6430">
        <w:rPr>
          <w:rFonts w:ascii="Times New Roman" w:hAnsi="Times New Roman" w:cs="Times New Roman"/>
          <w:sz w:val="21"/>
          <w:szCs w:val="21"/>
        </w:rPr>
        <w:t>）独立董事参加会议发生的差旅费、办公费等履职费用由本公司承担。</w:t>
      </w:r>
    </w:p>
    <w:p w14:paraId="1AF2D3E7" w14:textId="77777777" w:rsidR="009F4821" w:rsidRPr="00ED6430" w:rsidRDefault="00F347B8">
      <w:pPr>
        <w:spacing w:before="40" w:after="40" w:line="360" w:lineRule="auto"/>
        <w:rPr>
          <w:rFonts w:ascii="Times New Roman" w:hAnsi="Times New Roman" w:cs="Times New Roman"/>
          <w:szCs w:val="21"/>
        </w:rPr>
      </w:pPr>
      <w:r w:rsidRPr="00ED6430">
        <w:rPr>
          <w:rFonts w:ascii="Times New Roman" w:hAnsi="Times New Roman" w:cs="Times New Roman"/>
          <w:szCs w:val="21"/>
        </w:rPr>
        <w:t>公司报告期内董事、监事和高级管理人员报酬情况</w:t>
      </w:r>
    </w:p>
    <w:p w14:paraId="70B8159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单位：万元</w:t>
      </w:r>
    </w:p>
    <w:tbl>
      <w:tblPr>
        <w:tblW w:w="9639" w:type="dxa"/>
        <w:jc w:val="center"/>
        <w:tblLayout w:type="fixed"/>
        <w:tblLook w:val="04A0" w:firstRow="1" w:lastRow="0" w:firstColumn="1" w:lastColumn="0" w:noHBand="0" w:noVBand="1"/>
      </w:tblPr>
      <w:tblGrid>
        <w:gridCol w:w="1277"/>
        <w:gridCol w:w="2835"/>
        <w:gridCol w:w="851"/>
        <w:gridCol w:w="850"/>
        <w:gridCol w:w="1072"/>
        <w:gridCol w:w="1377"/>
        <w:gridCol w:w="1377"/>
      </w:tblGrid>
      <w:tr w:rsidR="009F4821" w:rsidRPr="00ED6430" w14:paraId="28C4CB9E"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shd w:val="clear" w:color="auto" w:fill="D3D3D3"/>
            <w:vAlign w:val="center"/>
          </w:tcPr>
          <w:p w14:paraId="612219E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姓名</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7449768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职务</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41552CA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性别</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7B9ED63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年龄</w:t>
            </w:r>
          </w:p>
        </w:tc>
        <w:tc>
          <w:tcPr>
            <w:tcW w:w="1072" w:type="dxa"/>
            <w:tcBorders>
              <w:top w:val="single" w:sz="2" w:space="0" w:color="auto"/>
              <w:left w:val="single" w:sz="2" w:space="0" w:color="auto"/>
              <w:bottom w:val="single" w:sz="2" w:space="0" w:color="auto"/>
              <w:right w:val="single" w:sz="2" w:space="0" w:color="auto"/>
            </w:tcBorders>
            <w:shd w:val="clear" w:color="auto" w:fill="D3D3D3"/>
            <w:vAlign w:val="center"/>
          </w:tcPr>
          <w:p w14:paraId="178CC3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任职状态</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E3EEA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从公司获得的税前报酬总额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EAE88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是否在公司关联方获取报酬</w:t>
            </w:r>
          </w:p>
        </w:tc>
      </w:tr>
      <w:tr w:rsidR="009F4821" w:rsidRPr="00ED6430" w14:paraId="472EF520"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20C43D9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2835" w:type="dxa"/>
            <w:tcBorders>
              <w:top w:val="single" w:sz="2" w:space="0" w:color="auto"/>
              <w:left w:val="single" w:sz="2" w:space="0" w:color="auto"/>
              <w:bottom w:val="single" w:sz="2" w:space="0" w:color="auto"/>
              <w:right w:val="single" w:sz="2" w:space="0" w:color="auto"/>
            </w:tcBorders>
            <w:vAlign w:val="center"/>
          </w:tcPr>
          <w:p w14:paraId="237CD2B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董事长</w:t>
            </w:r>
          </w:p>
        </w:tc>
        <w:tc>
          <w:tcPr>
            <w:tcW w:w="851" w:type="dxa"/>
            <w:tcBorders>
              <w:top w:val="single" w:sz="2" w:space="0" w:color="auto"/>
              <w:left w:val="single" w:sz="2" w:space="0" w:color="auto"/>
              <w:bottom w:val="single" w:sz="2" w:space="0" w:color="auto"/>
              <w:right w:val="single" w:sz="2" w:space="0" w:color="auto"/>
            </w:tcBorders>
            <w:vAlign w:val="center"/>
          </w:tcPr>
          <w:p w14:paraId="06AC2A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15E13B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w:t>
            </w:r>
          </w:p>
        </w:tc>
        <w:tc>
          <w:tcPr>
            <w:tcW w:w="1072" w:type="dxa"/>
            <w:tcBorders>
              <w:top w:val="single" w:sz="2" w:space="0" w:color="auto"/>
              <w:left w:val="single" w:sz="2" w:space="0" w:color="auto"/>
              <w:bottom w:val="single" w:sz="2" w:space="0" w:color="auto"/>
              <w:right w:val="single" w:sz="2" w:space="0" w:color="auto"/>
            </w:tcBorders>
            <w:vAlign w:val="center"/>
          </w:tcPr>
          <w:p w14:paraId="7CB372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0B2BB9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130.12</w:t>
            </w:r>
          </w:p>
        </w:tc>
        <w:tc>
          <w:tcPr>
            <w:tcW w:w="1377" w:type="dxa"/>
            <w:tcBorders>
              <w:top w:val="single" w:sz="2" w:space="0" w:color="auto"/>
              <w:left w:val="single" w:sz="2" w:space="0" w:color="auto"/>
              <w:bottom w:val="single" w:sz="2" w:space="0" w:color="auto"/>
              <w:right w:val="single" w:sz="2" w:space="0" w:color="auto"/>
            </w:tcBorders>
            <w:vAlign w:val="center"/>
          </w:tcPr>
          <w:p w14:paraId="276E22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D518315"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6F7E97E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黄世春</w:t>
            </w:r>
          </w:p>
        </w:tc>
        <w:tc>
          <w:tcPr>
            <w:tcW w:w="2835" w:type="dxa"/>
            <w:tcBorders>
              <w:top w:val="single" w:sz="2" w:space="0" w:color="auto"/>
              <w:left w:val="single" w:sz="2" w:space="0" w:color="auto"/>
              <w:bottom w:val="single" w:sz="2" w:space="0" w:color="auto"/>
              <w:right w:val="single" w:sz="2" w:space="0" w:color="auto"/>
            </w:tcBorders>
            <w:vAlign w:val="center"/>
          </w:tcPr>
          <w:p w14:paraId="66974D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董事、总经理</w:t>
            </w:r>
          </w:p>
        </w:tc>
        <w:tc>
          <w:tcPr>
            <w:tcW w:w="851" w:type="dxa"/>
            <w:tcBorders>
              <w:top w:val="single" w:sz="2" w:space="0" w:color="auto"/>
              <w:left w:val="single" w:sz="2" w:space="0" w:color="auto"/>
              <w:bottom w:val="single" w:sz="2" w:space="0" w:color="auto"/>
              <w:right w:val="single" w:sz="2" w:space="0" w:color="auto"/>
            </w:tcBorders>
            <w:vAlign w:val="center"/>
          </w:tcPr>
          <w:p w14:paraId="5597DC8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3DF3AC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w:t>
            </w:r>
          </w:p>
        </w:tc>
        <w:tc>
          <w:tcPr>
            <w:tcW w:w="1072" w:type="dxa"/>
            <w:tcBorders>
              <w:top w:val="single" w:sz="2" w:space="0" w:color="auto"/>
              <w:left w:val="single" w:sz="2" w:space="0" w:color="auto"/>
              <w:bottom w:val="single" w:sz="2" w:space="0" w:color="auto"/>
              <w:right w:val="single" w:sz="2" w:space="0" w:color="auto"/>
            </w:tcBorders>
            <w:vAlign w:val="center"/>
          </w:tcPr>
          <w:p w14:paraId="4830E14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163EC1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170.12</w:t>
            </w:r>
          </w:p>
        </w:tc>
        <w:tc>
          <w:tcPr>
            <w:tcW w:w="1377" w:type="dxa"/>
            <w:tcBorders>
              <w:top w:val="single" w:sz="2" w:space="0" w:color="auto"/>
              <w:left w:val="single" w:sz="2" w:space="0" w:color="auto"/>
              <w:bottom w:val="single" w:sz="2" w:space="0" w:color="auto"/>
              <w:right w:val="single" w:sz="2" w:space="0" w:color="auto"/>
            </w:tcBorders>
            <w:vAlign w:val="center"/>
          </w:tcPr>
          <w:p w14:paraId="008B5BE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B3E9048"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3B1EB8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范迪曜</w:t>
            </w:r>
          </w:p>
        </w:tc>
        <w:tc>
          <w:tcPr>
            <w:tcW w:w="2835" w:type="dxa"/>
            <w:tcBorders>
              <w:top w:val="single" w:sz="2" w:space="0" w:color="auto"/>
              <w:left w:val="single" w:sz="2" w:space="0" w:color="auto"/>
              <w:bottom w:val="single" w:sz="2" w:space="0" w:color="auto"/>
              <w:right w:val="single" w:sz="2" w:space="0" w:color="auto"/>
            </w:tcBorders>
            <w:vAlign w:val="center"/>
          </w:tcPr>
          <w:p w14:paraId="24985C2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董事、常务副总经理、财务总监</w:t>
            </w:r>
          </w:p>
        </w:tc>
        <w:tc>
          <w:tcPr>
            <w:tcW w:w="851" w:type="dxa"/>
            <w:tcBorders>
              <w:top w:val="single" w:sz="2" w:space="0" w:color="auto"/>
              <w:left w:val="single" w:sz="2" w:space="0" w:color="auto"/>
              <w:bottom w:val="single" w:sz="2" w:space="0" w:color="auto"/>
              <w:right w:val="single" w:sz="2" w:space="0" w:color="auto"/>
            </w:tcBorders>
            <w:vAlign w:val="center"/>
          </w:tcPr>
          <w:p w14:paraId="04149F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263445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w:t>
            </w:r>
          </w:p>
        </w:tc>
        <w:tc>
          <w:tcPr>
            <w:tcW w:w="1072" w:type="dxa"/>
            <w:tcBorders>
              <w:top w:val="single" w:sz="2" w:space="0" w:color="auto"/>
              <w:left w:val="single" w:sz="2" w:space="0" w:color="auto"/>
              <w:bottom w:val="single" w:sz="2" w:space="0" w:color="auto"/>
              <w:right w:val="single" w:sz="2" w:space="0" w:color="auto"/>
            </w:tcBorders>
            <w:vAlign w:val="center"/>
          </w:tcPr>
          <w:p w14:paraId="3E49EF9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357A6F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152.12</w:t>
            </w:r>
          </w:p>
        </w:tc>
        <w:tc>
          <w:tcPr>
            <w:tcW w:w="1377" w:type="dxa"/>
            <w:tcBorders>
              <w:top w:val="single" w:sz="2" w:space="0" w:color="auto"/>
              <w:left w:val="single" w:sz="2" w:space="0" w:color="auto"/>
              <w:bottom w:val="single" w:sz="2" w:space="0" w:color="auto"/>
              <w:right w:val="single" w:sz="2" w:space="0" w:color="auto"/>
            </w:tcBorders>
            <w:vAlign w:val="center"/>
          </w:tcPr>
          <w:p w14:paraId="3520829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BC2A6E7"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6A31E1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刘佶</w:t>
            </w:r>
          </w:p>
        </w:tc>
        <w:tc>
          <w:tcPr>
            <w:tcW w:w="2835" w:type="dxa"/>
            <w:tcBorders>
              <w:top w:val="single" w:sz="2" w:space="0" w:color="auto"/>
              <w:left w:val="single" w:sz="2" w:space="0" w:color="auto"/>
              <w:bottom w:val="single" w:sz="2" w:space="0" w:color="auto"/>
              <w:right w:val="single" w:sz="2" w:space="0" w:color="auto"/>
            </w:tcBorders>
            <w:vAlign w:val="center"/>
          </w:tcPr>
          <w:p w14:paraId="1698CF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董事、副总经理、董事会秘书</w:t>
            </w:r>
          </w:p>
        </w:tc>
        <w:tc>
          <w:tcPr>
            <w:tcW w:w="851" w:type="dxa"/>
            <w:tcBorders>
              <w:top w:val="single" w:sz="2" w:space="0" w:color="auto"/>
              <w:left w:val="single" w:sz="2" w:space="0" w:color="auto"/>
              <w:bottom w:val="single" w:sz="2" w:space="0" w:color="auto"/>
              <w:right w:val="single" w:sz="2" w:space="0" w:color="auto"/>
            </w:tcBorders>
            <w:vAlign w:val="center"/>
          </w:tcPr>
          <w:p w14:paraId="7F67908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850" w:type="dxa"/>
            <w:tcBorders>
              <w:top w:val="single" w:sz="2" w:space="0" w:color="auto"/>
              <w:left w:val="single" w:sz="2" w:space="0" w:color="auto"/>
              <w:bottom w:val="single" w:sz="2" w:space="0" w:color="auto"/>
              <w:right w:val="single" w:sz="2" w:space="0" w:color="auto"/>
            </w:tcBorders>
            <w:vAlign w:val="center"/>
          </w:tcPr>
          <w:p w14:paraId="432094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c>
          <w:tcPr>
            <w:tcW w:w="1072" w:type="dxa"/>
            <w:tcBorders>
              <w:top w:val="single" w:sz="2" w:space="0" w:color="auto"/>
              <w:left w:val="single" w:sz="2" w:space="0" w:color="auto"/>
              <w:bottom w:val="single" w:sz="2" w:space="0" w:color="auto"/>
              <w:right w:val="single" w:sz="2" w:space="0" w:color="auto"/>
            </w:tcBorders>
            <w:vAlign w:val="center"/>
          </w:tcPr>
          <w:p w14:paraId="53F4F15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76DB62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125.12</w:t>
            </w:r>
          </w:p>
        </w:tc>
        <w:tc>
          <w:tcPr>
            <w:tcW w:w="1377" w:type="dxa"/>
            <w:tcBorders>
              <w:top w:val="single" w:sz="2" w:space="0" w:color="auto"/>
              <w:left w:val="single" w:sz="2" w:space="0" w:color="auto"/>
              <w:bottom w:val="single" w:sz="2" w:space="0" w:color="auto"/>
              <w:right w:val="single" w:sz="2" w:space="0" w:color="auto"/>
            </w:tcBorders>
            <w:vAlign w:val="center"/>
          </w:tcPr>
          <w:p w14:paraId="595C0F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8F227A7"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3589C7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陈邦明</w:t>
            </w:r>
          </w:p>
        </w:tc>
        <w:tc>
          <w:tcPr>
            <w:tcW w:w="2835" w:type="dxa"/>
            <w:tcBorders>
              <w:top w:val="single" w:sz="2" w:space="0" w:color="auto"/>
              <w:left w:val="single" w:sz="2" w:space="0" w:color="auto"/>
              <w:bottom w:val="single" w:sz="2" w:space="0" w:color="auto"/>
              <w:right w:val="single" w:sz="2" w:space="0" w:color="auto"/>
            </w:tcBorders>
            <w:vAlign w:val="center"/>
          </w:tcPr>
          <w:p w14:paraId="01C211A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董事、副总经理</w:t>
            </w:r>
          </w:p>
        </w:tc>
        <w:tc>
          <w:tcPr>
            <w:tcW w:w="851" w:type="dxa"/>
            <w:tcBorders>
              <w:top w:val="single" w:sz="2" w:space="0" w:color="auto"/>
              <w:left w:val="single" w:sz="2" w:space="0" w:color="auto"/>
              <w:bottom w:val="single" w:sz="2" w:space="0" w:color="auto"/>
              <w:right w:val="single" w:sz="2" w:space="0" w:color="auto"/>
            </w:tcBorders>
            <w:vAlign w:val="center"/>
          </w:tcPr>
          <w:p w14:paraId="0D2C373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74501D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w:t>
            </w:r>
          </w:p>
        </w:tc>
        <w:tc>
          <w:tcPr>
            <w:tcW w:w="1072" w:type="dxa"/>
            <w:tcBorders>
              <w:top w:val="single" w:sz="2" w:space="0" w:color="auto"/>
              <w:left w:val="single" w:sz="2" w:space="0" w:color="auto"/>
              <w:bottom w:val="single" w:sz="2" w:space="0" w:color="auto"/>
              <w:right w:val="single" w:sz="2" w:space="0" w:color="auto"/>
            </w:tcBorders>
            <w:vAlign w:val="center"/>
          </w:tcPr>
          <w:p w14:paraId="40969E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6D39AC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138.72</w:t>
            </w:r>
          </w:p>
        </w:tc>
        <w:tc>
          <w:tcPr>
            <w:tcW w:w="1377" w:type="dxa"/>
            <w:tcBorders>
              <w:top w:val="single" w:sz="2" w:space="0" w:color="auto"/>
              <w:left w:val="single" w:sz="2" w:space="0" w:color="auto"/>
              <w:bottom w:val="single" w:sz="2" w:space="0" w:color="auto"/>
              <w:right w:val="single" w:sz="2" w:space="0" w:color="auto"/>
            </w:tcBorders>
            <w:vAlign w:val="center"/>
          </w:tcPr>
          <w:p w14:paraId="5899377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744AF1C"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4CE7ED7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潘峰</w:t>
            </w:r>
          </w:p>
        </w:tc>
        <w:tc>
          <w:tcPr>
            <w:tcW w:w="2835" w:type="dxa"/>
            <w:tcBorders>
              <w:top w:val="single" w:sz="2" w:space="0" w:color="auto"/>
              <w:left w:val="single" w:sz="2" w:space="0" w:color="auto"/>
              <w:bottom w:val="single" w:sz="2" w:space="0" w:color="auto"/>
              <w:right w:val="single" w:sz="2" w:space="0" w:color="auto"/>
            </w:tcBorders>
            <w:vAlign w:val="center"/>
          </w:tcPr>
          <w:p w14:paraId="788D9F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w:t>
            </w:r>
          </w:p>
        </w:tc>
        <w:tc>
          <w:tcPr>
            <w:tcW w:w="851" w:type="dxa"/>
            <w:tcBorders>
              <w:top w:val="single" w:sz="2" w:space="0" w:color="auto"/>
              <w:left w:val="single" w:sz="2" w:space="0" w:color="auto"/>
              <w:bottom w:val="single" w:sz="2" w:space="0" w:color="auto"/>
              <w:right w:val="single" w:sz="2" w:space="0" w:color="auto"/>
            </w:tcBorders>
            <w:vAlign w:val="center"/>
          </w:tcPr>
          <w:p w14:paraId="6C36B1C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094F63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w:t>
            </w:r>
          </w:p>
        </w:tc>
        <w:tc>
          <w:tcPr>
            <w:tcW w:w="1072" w:type="dxa"/>
            <w:tcBorders>
              <w:top w:val="single" w:sz="2" w:space="0" w:color="auto"/>
              <w:left w:val="single" w:sz="2" w:space="0" w:color="auto"/>
              <w:bottom w:val="single" w:sz="2" w:space="0" w:color="auto"/>
              <w:right w:val="single" w:sz="2" w:space="0" w:color="auto"/>
            </w:tcBorders>
            <w:vAlign w:val="center"/>
          </w:tcPr>
          <w:p w14:paraId="45B5A6F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64D226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w:t>
            </w:r>
          </w:p>
        </w:tc>
        <w:tc>
          <w:tcPr>
            <w:tcW w:w="1377" w:type="dxa"/>
            <w:tcBorders>
              <w:top w:val="single" w:sz="2" w:space="0" w:color="auto"/>
              <w:left w:val="single" w:sz="2" w:space="0" w:color="auto"/>
              <w:bottom w:val="single" w:sz="2" w:space="0" w:color="auto"/>
              <w:right w:val="single" w:sz="2" w:space="0" w:color="auto"/>
            </w:tcBorders>
            <w:vAlign w:val="center"/>
          </w:tcPr>
          <w:p w14:paraId="6D2533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21B89665"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30FE939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王安建</w:t>
            </w:r>
          </w:p>
        </w:tc>
        <w:tc>
          <w:tcPr>
            <w:tcW w:w="2835" w:type="dxa"/>
            <w:tcBorders>
              <w:top w:val="single" w:sz="2" w:space="0" w:color="auto"/>
              <w:left w:val="single" w:sz="2" w:space="0" w:color="auto"/>
              <w:bottom w:val="single" w:sz="2" w:space="0" w:color="auto"/>
              <w:right w:val="single" w:sz="2" w:space="0" w:color="auto"/>
            </w:tcBorders>
            <w:vAlign w:val="center"/>
          </w:tcPr>
          <w:p w14:paraId="31721B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851" w:type="dxa"/>
            <w:tcBorders>
              <w:top w:val="single" w:sz="2" w:space="0" w:color="auto"/>
              <w:left w:val="single" w:sz="2" w:space="0" w:color="auto"/>
              <w:bottom w:val="single" w:sz="2" w:space="0" w:color="auto"/>
              <w:right w:val="single" w:sz="2" w:space="0" w:color="auto"/>
            </w:tcBorders>
            <w:vAlign w:val="center"/>
          </w:tcPr>
          <w:p w14:paraId="0192BDD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758A0F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w:t>
            </w:r>
          </w:p>
        </w:tc>
        <w:tc>
          <w:tcPr>
            <w:tcW w:w="1072" w:type="dxa"/>
            <w:tcBorders>
              <w:top w:val="single" w:sz="2" w:space="0" w:color="auto"/>
              <w:left w:val="single" w:sz="2" w:space="0" w:color="auto"/>
              <w:bottom w:val="single" w:sz="2" w:space="0" w:color="auto"/>
              <w:right w:val="single" w:sz="2" w:space="0" w:color="auto"/>
            </w:tcBorders>
            <w:vAlign w:val="center"/>
          </w:tcPr>
          <w:p w14:paraId="4C8E750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102DB0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w:t>
            </w:r>
          </w:p>
        </w:tc>
        <w:tc>
          <w:tcPr>
            <w:tcW w:w="1377" w:type="dxa"/>
            <w:tcBorders>
              <w:top w:val="single" w:sz="2" w:space="0" w:color="auto"/>
              <w:left w:val="single" w:sz="2" w:space="0" w:color="auto"/>
              <w:bottom w:val="single" w:sz="2" w:space="0" w:color="auto"/>
              <w:right w:val="single" w:sz="2" w:space="0" w:color="auto"/>
            </w:tcBorders>
            <w:vAlign w:val="center"/>
          </w:tcPr>
          <w:p w14:paraId="43DD740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6C816D04"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416E6B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张洪发</w:t>
            </w:r>
          </w:p>
        </w:tc>
        <w:tc>
          <w:tcPr>
            <w:tcW w:w="2835" w:type="dxa"/>
            <w:tcBorders>
              <w:top w:val="single" w:sz="2" w:space="0" w:color="auto"/>
              <w:left w:val="single" w:sz="2" w:space="0" w:color="auto"/>
              <w:bottom w:val="single" w:sz="2" w:space="0" w:color="auto"/>
              <w:right w:val="single" w:sz="2" w:space="0" w:color="auto"/>
            </w:tcBorders>
            <w:vAlign w:val="center"/>
          </w:tcPr>
          <w:p w14:paraId="441DBF1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851" w:type="dxa"/>
            <w:tcBorders>
              <w:top w:val="single" w:sz="2" w:space="0" w:color="auto"/>
              <w:left w:val="single" w:sz="2" w:space="0" w:color="auto"/>
              <w:bottom w:val="single" w:sz="2" w:space="0" w:color="auto"/>
              <w:right w:val="single" w:sz="2" w:space="0" w:color="auto"/>
            </w:tcBorders>
            <w:vAlign w:val="center"/>
          </w:tcPr>
          <w:p w14:paraId="443805A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343CE7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w:t>
            </w:r>
          </w:p>
        </w:tc>
        <w:tc>
          <w:tcPr>
            <w:tcW w:w="1072" w:type="dxa"/>
            <w:tcBorders>
              <w:top w:val="single" w:sz="2" w:space="0" w:color="auto"/>
              <w:left w:val="single" w:sz="2" w:space="0" w:color="auto"/>
              <w:bottom w:val="single" w:sz="2" w:space="0" w:color="auto"/>
              <w:right w:val="single" w:sz="2" w:space="0" w:color="auto"/>
            </w:tcBorders>
            <w:vAlign w:val="center"/>
          </w:tcPr>
          <w:p w14:paraId="1F89F69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0AC4BC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w:t>
            </w:r>
          </w:p>
        </w:tc>
        <w:tc>
          <w:tcPr>
            <w:tcW w:w="1377" w:type="dxa"/>
            <w:tcBorders>
              <w:top w:val="single" w:sz="2" w:space="0" w:color="auto"/>
              <w:left w:val="single" w:sz="2" w:space="0" w:color="auto"/>
              <w:bottom w:val="single" w:sz="2" w:space="0" w:color="auto"/>
              <w:right w:val="single" w:sz="2" w:space="0" w:color="auto"/>
            </w:tcBorders>
            <w:vAlign w:val="center"/>
          </w:tcPr>
          <w:p w14:paraId="3888A0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1823ECE1"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3C40269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武文光</w:t>
            </w:r>
          </w:p>
        </w:tc>
        <w:tc>
          <w:tcPr>
            <w:tcW w:w="2835" w:type="dxa"/>
            <w:tcBorders>
              <w:top w:val="single" w:sz="2" w:space="0" w:color="auto"/>
              <w:left w:val="single" w:sz="2" w:space="0" w:color="auto"/>
              <w:bottom w:val="single" w:sz="2" w:space="0" w:color="auto"/>
              <w:right w:val="single" w:sz="2" w:space="0" w:color="auto"/>
            </w:tcBorders>
            <w:vAlign w:val="center"/>
          </w:tcPr>
          <w:p w14:paraId="04155DA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w:t>
            </w:r>
          </w:p>
        </w:tc>
        <w:tc>
          <w:tcPr>
            <w:tcW w:w="851" w:type="dxa"/>
            <w:tcBorders>
              <w:top w:val="single" w:sz="2" w:space="0" w:color="auto"/>
              <w:left w:val="single" w:sz="2" w:space="0" w:color="auto"/>
              <w:bottom w:val="single" w:sz="2" w:space="0" w:color="auto"/>
              <w:right w:val="single" w:sz="2" w:space="0" w:color="auto"/>
            </w:tcBorders>
            <w:vAlign w:val="center"/>
          </w:tcPr>
          <w:p w14:paraId="42B7822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1507DC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c>
          <w:tcPr>
            <w:tcW w:w="1072" w:type="dxa"/>
            <w:tcBorders>
              <w:top w:val="single" w:sz="2" w:space="0" w:color="auto"/>
              <w:left w:val="single" w:sz="2" w:space="0" w:color="auto"/>
              <w:bottom w:val="single" w:sz="2" w:space="0" w:color="auto"/>
              <w:right w:val="single" w:sz="2" w:space="0" w:color="auto"/>
            </w:tcBorders>
            <w:vAlign w:val="center"/>
          </w:tcPr>
          <w:p w14:paraId="69906F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651FD5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w:t>
            </w:r>
          </w:p>
        </w:tc>
        <w:tc>
          <w:tcPr>
            <w:tcW w:w="1377" w:type="dxa"/>
            <w:tcBorders>
              <w:top w:val="single" w:sz="2" w:space="0" w:color="auto"/>
              <w:left w:val="single" w:sz="2" w:space="0" w:color="auto"/>
              <w:bottom w:val="single" w:sz="2" w:space="0" w:color="auto"/>
              <w:right w:val="single" w:sz="2" w:space="0" w:color="auto"/>
            </w:tcBorders>
            <w:vAlign w:val="center"/>
          </w:tcPr>
          <w:p w14:paraId="114827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4F249C0B"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3543347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刘军</w:t>
            </w:r>
          </w:p>
        </w:tc>
        <w:tc>
          <w:tcPr>
            <w:tcW w:w="2835" w:type="dxa"/>
            <w:tcBorders>
              <w:top w:val="single" w:sz="2" w:space="0" w:color="auto"/>
              <w:left w:val="single" w:sz="2" w:space="0" w:color="auto"/>
              <w:bottom w:val="single" w:sz="2" w:space="0" w:color="auto"/>
              <w:right w:val="single" w:sz="2" w:space="0" w:color="auto"/>
            </w:tcBorders>
            <w:vAlign w:val="center"/>
          </w:tcPr>
          <w:p w14:paraId="6E4103C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监事会主席</w:t>
            </w:r>
          </w:p>
        </w:tc>
        <w:tc>
          <w:tcPr>
            <w:tcW w:w="851" w:type="dxa"/>
            <w:tcBorders>
              <w:top w:val="single" w:sz="2" w:space="0" w:color="auto"/>
              <w:left w:val="single" w:sz="2" w:space="0" w:color="auto"/>
              <w:bottom w:val="single" w:sz="2" w:space="0" w:color="auto"/>
              <w:right w:val="single" w:sz="2" w:space="0" w:color="auto"/>
            </w:tcBorders>
            <w:vAlign w:val="center"/>
          </w:tcPr>
          <w:p w14:paraId="4F3A28B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05386B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w:t>
            </w:r>
          </w:p>
        </w:tc>
        <w:tc>
          <w:tcPr>
            <w:tcW w:w="1072" w:type="dxa"/>
            <w:tcBorders>
              <w:top w:val="single" w:sz="2" w:space="0" w:color="auto"/>
              <w:left w:val="single" w:sz="2" w:space="0" w:color="auto"/>
              <w:bottom w:val="single" w:sz="2" w:space="0" w:color="auto"/>
              <w:right w:val="single" w:sz="2" w:space="0" w:color="auto"/>
            </w:tcBorders>
            <w:vAlign w:val="center"/>
          </w:tcPr>
          <w:p w14:paraId="60891B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06F6BD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50.3</w:t>
            </w:r>
          </w:p>
        </w:tc>
        <w:tc>
          <w:tcPr>
            <w:tcW w:w="1377" w:type="dxa"/>
            <w:tcBorders>
              <w:top w:val="single" w:sz="2" w:space="0" w:color="auto"/>
              <w:left w:val="single" w:sz="2" w:space="0" w:color="auto"/>
              <w:bottom w:val="single" w:sz="2" w:space="0" w:color="auto"/>
              <w:right w:val="single" w:sz="2" w:space="0" w:color="auto"/>
            </w:tcBorders>
            <w:vAlign w:val="center"/>
          </w:tcPr>
          <w:p w14:paraId="42C3085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21DD425"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4A833E0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曾桂玲</w:t>
            </w:r>
          </w:p>
        </w:tc>
        <w:tc>
          <w:tcPr>
            <w:tcW w:w="2835" w:type="dxa"/>
            <w:tcBorders>
              <w:top w:val="single" w:sz="2" w:space="0" w:color="auto"/>
              <w:left w:val="single" w:sz="2" w:space="0" w:color="auto"/>
              <w:bottom w:val="single" w:sz="2" w:space="0" w:color="auto"/>
              <w:right w:val="single" w:sz="2" w:space="0" w:color="auto"/>
            </w:tcBorders>
            <w:vAlign w:val="center"/>
          </w:tcPr>
          <w:p w14:paraId="27F002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851" w:type="dxa"/>
            <w:tcBorders>
              <w:top w:val="single" w:sz="2" w:space="0" w:color="auto"/>
              <w:left w:val="single" w:sz="2" w:space="0" w:color="auto"/>
              <w:bottom w:val="single" w:sz="2" w:space="0" w:color="auto"/>
              <w:right w:val="single" w:sz="2" w:space="0" w:color="auto"/>
            </w:tcBorders>
            <w:vAlign w:val="center"/>
          </w:tcPr>
          <w:p w14:paraId="3DAF795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850" w:type="dxa"/>
            <w:tcBorders>
              <w:top w:val="single" w:sz="2" w:space="0" w:color="auto"/>
              <w:left w:val="single" w:sz="2" w:space="0" w:color="auto"/>
              <w:bottom w:val="single" w:sz="2" w:space="0" w:color="auto"/>
              <w:right w:val="single" w:sz="2" w:space="0" w:color="auto"/>
            </w:tcBorders>
            <w:vAlign w:val="center"/>
          </w:tcPr>
          <w:p w14:paraId="0FCE68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c>
          <w:tcPr>
            <w:tcW w:w="1072" w:type="dxa"/>
            <w:tcBorders>
              <w:top w:val="single" w:sz="2" w:space="0" w:color="auto"/>
              <w:left w:val="single" w:sz="2" w:space="0" w:color="auto"/>
              <w:bottom w:val="single" w:sz="2" w:space="0" w:color="auto"/>
              <w:right w:val="single" w:sz="2" w:space="0" w:color="auto"/>
            </w:tcBorders>
            <w:vAlign w:val="center"/>
          </w:tcPr>
          <w:p w14:paraId="7C7AA11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078234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30.44</w:t>
            </w:r>
          </w:p>
        </w:tc>
        <w:tc>
          <w:tcPr>
            <w:tcW w:w="1377" w:type="dxa"/>
            <w:tcBorders>
              <w:top w:val="single" w:sz="2" w:space="0" w:color="auto"/>
              <w:left w:val="single" w:sz="2" w:space="0" w:color="auto"/>
              <w:bottom w:val="single" w:sz="2" w:space="0" w:color="auto"/>
              <w:right w:val="single" w:sz="2" w:space="0" w:color="auto"/>
            </w:tcBorders>
            <w:vAlign w:val="center"/>
          </w:tcPr>
          <w:p w14:paraId="292095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FBBFE83"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2D6070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林丽萍</w:t>
            </w:r>
          </w:p>
        </w:tc>
        <w:tc>
          <w:tcPr>
            <w:tcW w:w="2835" w:type="dxa"/>
            <w:tcBorders>
              <w:top w:val="single" w:sz="2" w:space="0" w:color="auto"/>
              <w:left w:val="single" w:sz="2" w:space="0" w:color="auto"/>
              <w:bottom w:val="single" w:sz="2" w:space="0" w:color="auto"/>
              <w:right w:val="single" w:sz="2" w:space="0" w:color="auto"/>
            </w:tcBorders>
            <w:vAlign w:val="center"/>
          </w:tcPr>
          <w:p w14:paraId="67D333E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职工监事</w:t>
            </w:r>
          </w:p>
        </w:tc>
        <w:tc>
          <w:tcPr>
            <w:tcW w:w="851" w:type="dxa"/>
            <w:tcBorders>
              <w:top w:val="single" w:sz="2" w:space="0" w:color="auto"/>
              <w:left w:val="single" w:sz="2" w:space="0" w:color="auto"/>
              <w:bottom w:val="single" w:sz="2" w:space="0" w:color="auto"/>
              <w:right w:val="single" w:sz="2" w:space="0" w:color="auto"/>
            </w:tcBorders>
            <w:vAlign w:val="center"/>
          </w:tcPr>
          <w:p w14:paraId="2C7ABB7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850" w:type="dxa"/>
            <w:tcBorders>
              <w:top w:val="single" w:sz="2" w:space="0" w:color="auto"/>
              <w:left w:val="single" w:sz="2" w:space="0" w:color="auto"/>
              <w:bottom w:val="single" w:sz="2" w:space="0" w:color="auto"/>
              <w:right w:val="single" w:sz="2" w:space="0" w:color="auto"/>
            </w:tcBorders>
            <w:vAlign w:val="center"/>
          </w:tcPr>
          <w:p w14:paraId="7B76DE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w:t>
            </w:r>
          </w:p>
        </w:tc>
        <w:tc>
          <w:tcPr>
            <w:tcW w:w="1072" w:type="dxa"/>
            <w:tcBorders>
              <w:top w:val="single" w:sz="2" w:space="0" w:color="auto"/>
              <w:left w:val="single" w:sz="2" w:space="0" w:color="auto"/>
              <w:bottom w:val="single" w:sz="2" w:space="0" w:color="auto"/>
              <w:right w:val="single" w:sz="2" w:space="0" w:color="auto"/>
            </w:tcBorders>
            <w:vAlign w:val="center"/>
          </w:tcPr>
          <w:p w14:paraId="1A3A5B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4BD06F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31.38</w:t>
            </w:r>
          </w:p>
        </w:tc>
        <w:tc>
          <w:tcPr>
            <w:tcW w:w="1377" w:type="dxa"/>
            <w:tcBorders>
              <w:top w:val="single" w:sz="2" w:space="0" w:color="auto"/>
              <w:left w:val="single" w:sz="2" w:space="0" w:color="auto"/>
              <w:bottom w:val="single" w:sz="2" w:space="0" w:color="auto"/>
              <w:right w:val="single" w:sz="2" w:space="0" w:color="auto"/>
            </w:tcBorders>
            <w:vAlign w:val="center"/>
          </w:tcPr>
          <w:p w14:paraId="164DBF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6128CD1"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2A1FCEB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黄文</w:t>
            </w:r>
          </w:p>
        </w:tc>
        <w:tc>
          <w:tcPr>
            <w:tcW w:w="2835" w:type="dxa"/>
            <w:tcBorders>
              <w:top w:val="single" w:sz="2" w:space="0" w:color="auto"/>
              <w:left w:val="single" w:sz="2" w:space="0" w:color="auto"/>
              <w:bottom w:val="single" w:sz="2" w:space="0" w:color="auto"/>
              <w:right w:val="single" w:sz="2" w:space="0" w:color="auto"/>
            </w:tcBorders>
            <w:vAlign w:val="center"/>
          </w:tcPr>
          <w:p w14:paraId="214933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851" w:type="dxa"/>
            <w:tcBorders>
              <w:top w:val="single" w:sz="2" w:space="0" w:color="auto"/>
              <w:left w:val="single" w:sz="2" w:space="0" w:color="auto"/>
              <w:bottom w:val="single" w:sz="2" w:space="0" w:color="auto"/>
              <w:right w:val="single" w:sz="2" w:space="0" w:color="auto"/>
            </w:tcBorders>
            <w:vAlign w:val="center"/>
          </w:tcPr>
          <w:p w14:paraId="1052D8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555766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w:t>
            </w:r>
          </w:p>
        </w:tc>
        <w:tc>
          <w:tcPr>
            <w:tcW w:w="1072" w:type="dxa"/>
            <w:tcBorders>
              <w:top w:val="single" w:sz="2" w:space="0" w:color="auto"/>
              <w:left w:val="single" w:sz="2" w:space="0" w:color="auto"/>
              <w:bottom w:val="single" w:sz="2" w:space="0" w:color="auto"/>
              <w:right w:val="single" w:sz="2" w:space="0" w:color="auto"/>
            </w:tcBorders>
            <w:vAlign w:val="center"/>
          </w:tcPr>
          <w:p w14:paraId="150963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244712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135.24</w:t>
            </w:r>
          </w:p>
        </w:tc>
        <w:tc>
          <w:tcPr>
            <w:tcW w:w="1377" w:type="dxa"/>
            <w:tcBorders>
              <w:top w:val="single" w:sz="2" w:space="0" w:color="auto"/>
              <w:left w:val="single" w:sz="2" w:space="0" w:color="auto"/>
              <w:bottom w:val="single" w:sz="2" w:space="0" w:color="auto"/>
              <w:right w:val="single" w:sz="2" w:space="0" w:color="auto"/>
            </w:tcBorders>
            <w:vAlign w:val="center"/>
          </w:tcPr>
          <w:p w14:paraId="5595275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4101BE0"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20B11CD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石雨生</w:t>
            </w:r>
          </w:p>
        </w:tc>
        <w:tc>
          <w:tcPr>
            <w:tcW w:w="2835" w:type="dxa"/>
            <w:tcBorders>
              <w:top w:val="single" w:sz="2" w:space="0" w:color="auto"/>
              <w:left w:val="single" w:sz="2" w:space="0" w:color="auto"/>
              <w:bottom w:val="single" w:sz="2" w:space="0" w:color="auto"/>
              <w:right w:val="single" w:sz="2" w:space="0" w:color="auto"/>
            </w:tcBorders>
            <w:vAlign w:val="center"/>
          </w:tcPr>
          <w:p w14:paraId="45AB778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851" w:type="dxa"/>
            <w:tcBorders>
              <w:top w:val="single" w:sz="2" w:space="0" w:color="auto"/>
              <w:left w:val="single" w:sz="2" w:space="0" w:color="auto"/>
              <w:bottom w:val="single" w:sz="2" w:space="0" w:color="auto"/>
              <w:right w:val="single" w:sz="2" w:space="0" w:color="auto"/>
            </w:tcBorders>
            <w:vAlign w:val="center"/>
          </w:tcPr>
          <w:p w14:paraId="5E1595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7D038B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w:t>
            </w:r>
          </w:p>
        </w:tc>
        <w:tc>
          <w:tcPr>
            <w:tcW w:w="1072" w:type="dxa"/>
            <w:tcBorders>
              <w:top w:val="single" w:sz="2" w:space="0" w:color="auto"/>
              <w:left w:val="single" w:sz="2" w:space="0" w:color="auto"/>
              <w:bottom w:val="single" w:sz="2" w:space="0" w:color="auto"/>
              <w:right w:val="single" w:sz="2" w:space="0" w:color="auto"/>
            </w:tcBorders>
            <w:vAlign w:val="center"/>
          </w:tcPr>
          <w:p w14:paraId="0C07E8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266B86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135.12</w:t>
            </w:r>
          </w:p>
        </w:tc>
        <w:tc>
          <w:tcPr>
            <w:tcW w:w="1377" w:type="dxa"/>
            <w:tcBorders>
              <w:top w:val="single" w:sz="2" w:space="0" w:color="auto"/>
              <w:left w:val="single" w:sz="2" w:space="0" w:color="auto"/>
              <w:bottom w:val="single" w:sz="2" w:space="0" w:color="auto"/>
              <w:right w:val="single" w:sz="2" w:space="0" w:color="auto"/>
            </w:tcBorders>
            <w:vAlign w:val="center"/>
          </w:tcPr>
          <w:p w14:paraId="0606F5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D241B75"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090A43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赖昌洪</w:t>
            </w:r>
          </w:p>
        </w:tc>
        <w:tc>
          <w:tcPr>
            <w:tcW w:w="2835" w:type="dxa"/>
            <w:tcBorders>
              <w:top w:val="single" w:sz="2" w:space="0" w:color="auto"/>
              <w:left w:val="single" w:sz="2" w:space="0" w:color="auto"/>
              <w:bottom w:val="single" w:sz="2" w:space="0" w:color="auto"/>
              <w:right w:val="single" w:sz="2" w:space="0" w:color="auto"/>
            </w:tcBorders>
            <w:vAlign w:val="center"/>
          </w:tcPr>
          <w:p w14:paraId="69DAF0F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851" w:type="dxa"/>
            <w:tcBorders>
              <w:top w:val="single" w:sz="2" w:space="0" w:color="auto"/>
              <w:left w:val="single" w:sz="2" w:space="0" w:color="auto"/>
              <w:bottom w:val="single" w:sz="2" w:space="0" w:color="auto"/>
              <w:right w:val="single" w:sz="2" w:space="0" w:color="auto"/>
            </w:tcBorders>
            <w:vAlign w:val="center"/>
          </w:tcPr>
          <w:p w14:paraId="0F5B38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39A4C0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w:t>
            </w:r>
          </w:p>
        </w:tc>
        <w:tc>
          <w:tcPr>
            <w:tcW w:w="1072" w:type="dxa"/>
            <w:tcBorders>
              <w:top w:val="single" w:sz="2" w:space="0" w:color="auto"/>
              <w:left w:val="single" w:sz="2" w:space="0" w:color="auto"/>
              <w:bottom w:val="single" w:sz="2" w:space="0" w:color="auto"/>
              <w:right w:val="single" w:sz="2" w:space="0" w:color="auto"/>
            </w:tcBorders>
            <w:vAlign w:val="center"/>
          </w:tcPr>
          <w:p w14:paraId="00867D3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427DF4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125.13</w:t>
            </w:r>
          </w:p>
        </w:tc>
        <w:tc>
          <w:tcPr>
            <w:tcW w:w="1377" w:type="dxa"/>
            <w:tcBorders>
              <w:top w:val="single" w:sz="2" w:space="0" w:color="auto"/>
              <w:left w:val="single" w:sz="2" w:space="0" w:color="auto"/>
              <w:bottom w:val="single" w:sz="2" w:space="0" w:color="auto"/>
              <w:right w:val="single" w:sz="2" w:space="0" w:color="auto"/>
            </w:tcBorders>
            <w:vAlign w:val="center"/>
          </w:tcPr>
          <w:p w14:paraId="75273B8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FEFB379"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6D3E614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殷磊</w:t>
            </w:r>
          </w:p>
        </w:tc>
        <w:tc>
          <w:tcPr>
            <w:tcW w:w="2835" w:type="dxa"/>
            <w:tcBorders>
              <w:top w:val="single" w:sz="2" w:space="0" w:color="auto"/>
              <w:left w:val="single" w:sz="2" w:space="0" w:color="auto"/>
              <w:bottom w:val="single" w:sz="2" w:space="0" w:color="auto"/>
              <w:right w:val="single" w:sz="2" w:space="0" w:color="auto"/>
            </w:tcBorders>
            <w:vAlign w:val="center"/>
          </w:tcPr>
          <w:p w14:paraId="0D277BF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851" w:type="dxa"/>
            <w:tcBorders>
              <w:top w:val="single" w:sz="2" w:space="0" w:color="auto"/>
              <w:left w:val="single" w:sz="2" w:space="0" w:color="auto"/>
              <w:bottom w:val="single" w:sz="2" w:space="0" w:color="auto"/>
              <w:right w:val="single" w:sz="2" w:space="0" w:color="auto"/>
            </w:tcBorders>
            <w:vAlign w:val="center"/>
          </w:tcPr>
          <w:p w14:paraId="3ECADCF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男</w:t>
            </w:r>
          </w:p>
        </w:tc>
        <w:tc>
          <w:tcPr>
            <w:tcW w:w="850" w:type="dxa"/>
            <w:tcBorders>
              <w:top w:val="single" w:sz="2" w:space="0" w:color="auto"/>
              <w:left w:val="single" w:sz="2" w:space="0" w:color="auto"/>
              <w:bottom w:val="single" w:sz="2" w:space="0" w:color="auto"/>
              <w:right w:val="single" w:sz="2" w:space="0" w:color="auto"/>
            </w:tcBorders>
            <w:vAlign w:val="center"/>
          </w:tcPr>
          <w:p w14:paraId="078ABD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w:t>
            </w:r>
          </w:p>
        </w:tc>
        <w:tc>
          <w:tcPr>
            <w:tcW w:w="1072" w:type="dxa"/>
            <w:tcBorders>
              <w:top w:val="single" w:sz="2" w:space="0" w:color="auto"/>
              <w:left w:val="single" w:sz="2" w:space="0" w:color="auto"/>
              <w:bottom w:val="single" w:sz="2" w:space="0" w:color="auto"/>
              <w:right w:val="single" w:sz="2" w:space="0" w:color="auto"/>
            </w:tcBorders>
            <w:vAlign w:val="center"/>
          </w:tcPr>
          <w:p w14:paraId="70A225C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现任</w:t>
            </w:r>
          </w:p>
        </w:tc>
        <w:tc>
          <w:tcPr>
            <w:tcW w:w="1377" w:type="dxa"/>
            <w:tcBorders>
              <w:top w:val="single" w:sz="2" w:space="0" w:color="auto"/>
              <w:left w:val="single" w:sz="2" w:space="0" w:color="auto"/>
              <w:bottom w:val="single" w:sz="2" w:space="0" w:color="auto"/>
              <w:right w:val="single" w:sz="2" w:space="0" w:color="auto"/>
            </w:tcBorders>
            <w:vAlign w:val="center"/>
          </w:tcPr>
          <w:p w14:paraId="1790AF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130.66</w:t>
            </w:r>
          </w:p>
        </w:tc>
        <w:tc>
          <w:tcPr>
            <w:tcW w:w="1377" w:type="dxa"/>
            <w:tcBorders>
              <w:top w:val="single" w:sz="2" w:space="0" w:color="auto"/>
              <w:left w:val="single" w:sz="2" w:space="0" w:color="auto"/>
              <w:bottom w:val="single" w:sz="2" w:space="0" w:color="auto"/>
              <w:right w:val="single" w:sz="2" w:space="0" w:color="auto"/>
            </w:tcBorders>
            <w:vAlign w:val="center"/>
          </w:tcPr>
          <w:p w14:paraId="249CD6F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E8324C0"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vAlign w:val="center"/>
          </w:tcPr>
          <w:p w14:paraId="19C4F87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张翠</w:t>
            </w:r>
          </w:p>
        </w:tc>
        <w:tc>
          <w:tcPr>
            <w:tcW w:w="2835" w:type="dxa"/>
            <w:tcBorders>
              <w:top w:val="single" w:sz="2" w:space="0" w:color="auto"/>
              <w:left w:val="single" w:sz="2" w:space="0" w:color="auto"/>
              <w:bottom w:val="single" w:sz="2" w:space="0" w:color="auto"/>
              <w:right w:val="single" w:sz="2" w:space="0" w:color="auto"/>
            </w:tcBorders>
            <w:vAlign w:val="center"/>
          </w:tcPr>
          <w:p w14:paraId="347C6FA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监事</w:t>
            </w:r>
          </w:p>
        </w:tc>
        <w:tc>
          <w:tcPr>
            <w:tcW w:w="851" w:type="dxa"/>
            <w:tcBorders>
              <w:top w:val="single" w:sz="2" w:space="0" w:color="auto"/>
              <w:left w:val="single" w:sz="2" w:space="0" w:color="auto"/>
              <w:bottom w:val="single" w:sz="2" w:space="0" w:color="auto"/>
              <w:right w:val="single" w:sz="2" w:space="0" w:color="auto"/>
            </w:tcBorders>
            <w:vAlign w:val="center"/>
          </w:tcPr>
          <w:p w14:paraId="24D346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女</w:t>
            </w:r>
          </w:p>
        </w:tc>
        <w:tc>
          <w:tcPr>
            <w:tcW w:w="850" w:type="dxa"/>
            <w:tcBorders>
              <w:top w:val="single" w:sz="2" w:space="0" w:color="auto"/>
              <w:left w:val="single" w:sz="2" w:space="0" w:color="auto"/>
              <w:bottom w:val="single" w:sz="2" w:space="0" w:color="auto"/>
              <w:right w:val="single" w:sz="2" w:space="0" w:color="auto"/>
            </w:tcBorders>
            <w:vAlign w:val="center"/>
          </w:tcPr>
          <w:p w14:paraId="58366D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w:t>
            </w:r>
          </w:p>
        </w:tc>
        <w:tc>
          <w:tcPr>
            <w:tcW w:w="1072" w:type="dxa"/>
            <w:tcBorders>
              <w:top w:val="single" w:sz="2" w:space="0" w:color="auto"/>
              <w:left w:val="single" w:sz="2" w:space="0" w:color="auto"/>
              <w:bottom w:val="single" w:sz="2" w:space="0" w:color="auto"/>
              <w:right w:val="single" w:sz="2" w:space="0" w:color="auto"/>
            </w:tcBorders>
            <w:vAlign w:val="center"/>
          </w:tcPr>
          <w:p w14:paraId="3B17925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离任</w:t>
            </w:r>
          </w:p>
        </w:tc>
        <w:tc>
          <w:tcPr>
            <w:tcW w:w="1377" w:type="dxa"/>
            <w:tcBorders>
              <w:top w:val="single" w:sz="2" w:space="0" w:color="auto"/>
              <w:left w:val="single" w:sz="2" w:space="0" w:color="auto"/>
              <w:bottom w:val="single" w:sz="2" w:space="0" w:color="auto"/>
              <w:right w:val="single" w:sz="2" w:space="0" w:color="auto"/>
            </w:tcBorders>
            <w:vAlign w:val="center"/>
          </w:tcPr>
          <w:p w14:paraId="12554A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29.93</w:t>
            </w:r>
          </w:p>
        </w:tc>
        <w:tc>
          <w:tcPr>
            <w:tcW w:w="1377" w:type="dxa"/>
            <w:tcBorders>
              <w:top w:val="single" w:sz="2" w:space="0" w:color="auto"/>
              <w:left w:val="single" w:sz="2" w:space="0" w:color="auto"/>
              <w:bottom w:val="single" w:sz="2" w:space="0" w:color="auto"/>
              <w:right w:val="single" w:sz="2" w:space="0" w:color="auto"/>
            </w:tcBorders>
            <w:vAlign w:val="center"/>
          </w:tcPr>
          <w:p w14:paraId="6D2278D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1A06E1C" w14:textId="77777777">
        <w:trPr>
          <w:trHeight w:val="454"/>
          <w:jc w:val="center"/>
        </w:trPr>
        <w:tc>
          <w:tcPr>
            <w:tcW w:w="1277" w:type="dxa"/>
            <w:tcBorders>
              <w:top w:val="single" w:sz="2" w:space="0" w:color="auto"/>
              <w:left w:val="single" w:sz="2" w:space="0" w:color="auto"/>
              <w:bottom w:val="single" w:sz="2" w:space="0" w:color="auto"/>
              <w:right w:val="single" w:sz="2" w:space="0" w:color="auto"/>
            </w:tcBorders>
            <w:shd w:val="clear" w:color="auto" w:fill="D3D3D3"/>
            <w:vAlign w:val="center"/>
          </w:tcPr>
          <w:p w14:paraId="6825C6C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0C4758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2817ED7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38FCE97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072" w:type="dxa"/>
            <w:tcBorders>
              <w:top w:val="single" w:sz="2" w:space="0" w:color="auto"/>
              <w:left w:val="single" w:sz="2" w:space="0" w:color="auto"/>
              <w:bottom w:val="single" w:sz="2" w:space="0" w:color="auto"/>
              <w:right w:val="single" w:sz="2" w:space="0" w:color="auto"/>
            </w:tcBorders>
            <w:shd w:val="clear" w:color="auto" w:fill="D3D3D3"/>
            <w:vAlign w:val="center"/>
          </w:tcPr>
          <w:p w14:paraId="59950C7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377" w:type="dxa"/>
            <w:tcBorders>
              <w:top w:val="single" w:sz="2" w:space="0" w:color="auto"/>
              <w:left w:val="single" w:sz="2" w:space="0" w:color="auto"/>
              <w:bottom w:val="single" w:sz="2" w:space="0" w:color="auto"/>
              <w:right w:val="single" w:sz="2" w:space="0" w:color="auto"/>
            </w:tcBorders>
            <w:vAlign w:val="center"/>
          </w:tcPr>
          <w:p w14:paraId="460B03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1,468.4</w:t>
            </w:r>
            <w:r w:rsidR="007B3F92" w:rsidRPr="00ED6430">
              <w:rPr>
                <w:rFonts w:ascii="Times New Roman" w:eastAsia="宋体" w:hAnsi="Times New Roman" w:cs="Times New Roman"/>
                <w:sz w:val="18"/>
                <w:szCs w:val="18"/>
              </w:rPr>
              <w:t>0</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F9F69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bl>
    <w:p w14:paraId="52ACEAA2"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93" w:name="_Toc988951"/>
      <w:bookmarkStart w:id="94" w:name="_Toc130991439"/>
      <w:r w:rsidRPr="00ED6430">
        <w:rPr>
          <w:rFonts w:ascii="Times New Roman" w:eastAsia="宋体" w:hAnsi="Times New Roman" w:cs="Times New Roman"/>
          <w:b/>
          <w:bCs/>
          <w:sz w:val="24"/>
          <w:szCs w:val="24"/>
        </w:rPr>
        <w:lastRenderedPageBreak/>
        <w:t>六、报告期内董事履行职责的情况</w:t>
      </w:r>
      <w:bookmarkEnd w:id="93"/>
      <w:bookmarkEnd w:id="94"/>
    </w:p>
    <w:p w14:paraId="4EB2271C" w14:textId="77777777" w:rsidR="009F4821" w:rsidRPr="00ED6430" w:rsidRDefault="00F347B8">
      <w:pPr>
        <w:pStyle w:val="3"/>
        <w:spacing w:line="280" w:lineRule="exact"/>
        <w:jc w:val="left"/>
        <w:rPr>
          <w:rFonts w:ascii="Times New Roman" w:hAnsi="Times New Roman" w:cs="Times New Roman"/>
          <w:b/>
          <w:bCs/>
        </w:rPr>
      </w:pPr>
      <w:bookmarkStart w:id="95" w:name="_Toc988952"/>
      <w:r w:rsidRPr="00ED6430">
        <w:rPr>
          <w:rFonts w:ascii="Times New Roman" w:hAnsi="Times New Roman" w:cs="Times New Roman"/>
          <w:b/>
          <w:bCs/>
        </w:rPr>
        <w:t>1</w:t>
      </w:r>
      <w:r w:rsidRPr="00ED6430">
        <w:rPr>
          <w:rFonts w:ascii="Times New Roman" w:hAnsi="Times New Roman" w:cs="Times New Roman"/>
          <w:b/>
          <w:bCs/>
        </w:rPr>
        <w:t>、本报告期董事会情况</w:t>
      </w:r>
      <w:bookmarkEnd w:id="95"/>
    </w:p>
    <w:tbl>
      <w:tblPr>
        <w:tblW w:w="9639" w:type="dxa"/>
        <w:jc w:val="center"/>
        <w:tblLayout w:type="fixed"/>
        <w:tblLook w:val="04A0" w:firstRow="1" w:lastRow="0" w:firstColumn="1" w:lastColumn="0" w:noHBand="0" w:noVBand="1"/>
      </w:tblPr>
      <w:tblGrid>
        <w:gridCol w:w="1668"/>
        <w:gridCol w:w="1842"/>
        <w:gridCol w:w="1843"/>
        <w:gridCol w:w="4286"/>
      </w:tblGrid>
      <w:tr w:rsidR="009F4821" w:rsidRPr="00ED6430" w14:paraId="3E9F7A59"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shd w:val="clear" w:color="auto" w:fill="D3D3D3"/>
            <w:vAlign w:val="center"/>
          </w:tcPr>
          <w:p w14:paraId="23934A5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会议届次</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6497DE6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召开日期</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313BAD0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披露日期</w:t>
            </w:r>
          </w:p>
        </w:tc>
        <w:tc>
          <w:tcPr>
            <w:tcW w:w="4286" w:type="dxa"/>
            <w:tcBorders>
              <w:top w:val="single" w:sz="2" w:space="0" w:color="auto"/>
              <w:left w:val="single" w:sz="2" w:space="0" w:color="auto"/>
              <w:bottom w:val="single" w:sz="2" w:space="0" w:color="auto"/>
              <w:right w:val="single" w:sz="2" w:space="0" w:color="auto"/>
            </w:tcBorders>
            <w:shd w:val="clear" w:color="auto" w:fill="D3D3D3"/>
            <w:vAlign w:val="center"/>
          </w:tcPr>
          <w:p w14:paraId="59697AF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会议决议</w:t>
            </w:r>
          </w:p>
        </w:tc>
      </w:tr>
      <w:tr w:rsidR="009F4821" w:rsidRPr="00ED6430" w14:paraId="638F0BCB"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072584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第五届董事会第十五次会议</w:t>
            </w:r>
          </w:p>
        </w:tc>
        <w:tc>
          <w:tcPr>
            <w:tcW w:w="1842" w:type="dxa"/>
            <w:tcBorders>
              <w:top w:val="single" w:sz="2" w:space="0" w:color="auto"/>
              <w:left w:val="single" w:sz="2" w:space="0" w:color="auto"/>
              <w:bottom w:val="single" w:sz="2" w:space="0" w:color="auto"/>
              <w:right w:val="single" w:sz="2" w:space="0" w:color="auto"/>
            </w:tcBorders>
            <w:vAlign w:val="center"/>
          </w:tcPr>
          <w:p w14:paraId="455E7F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5549E3D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0EB57D2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）上的《第五届董事会第十五次会议决议公告》（公告编号：</w:t>
            </w:r>
            <w:r w:rsidRPr="00ED6430">
              <w:rPr>
                <w:rFonts w:ascii="Times New Roman" w:eastAsia="宋体" w:hAnsi="Times New Roman" w:cs="Times New Roman"/>
                <w:sz w:val="18"/>
                <w:szCs w:val="18"/>
              </w:rPr>
              <w:t>2022-002</w:t>
            </w:r>
            <w:r w:rsidRPr="00ED6430">
              <w:rPr>
                <w:rFonts w:ascii="Times New Roman" w:eastAsia="宋体" w:hAnsi="Times New Roman" w:cs="Times New Roman"/>
                <w:sz w:val="18"/>
                <w:szCs w:val="18"/>
              </w:rPr>
              <w:t>）</w:t>
            </w:r>
          </w:p>
        </w:tc>
      </w:tr>
      <w:tr w:rsidR="009F4821" w:rsidRPr="00ED6430" w14:paraId="1864D826"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01C467A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第五届董事会第十六次会议</w:t>
            </w:r>
          </w:p>
        </w:tc>
        <w:tc>
          <w:tcPr>
            <w:tcW w:w="1842" w:type="dxa"/>
            <w:tcBorders>
              <w:top w:val="single" w:sz="2" w:space="0" w:color="auto"/>
              <w:left w:val="single" w:sz="2" w:space="0" w:color="auto"/>
              <w:bottom w:val="single" w:sz="2" w:space="0" w:color="auto"/>
              <w:right w:val="single" w:sz="2" w:space="0" w:color="auto"/>
            </w:tcBorders>
            <w:vAlign w:val="center"/>
          </w:tcPr>
          <w:p w14:paraId="66C943A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5234B9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4BBC78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）上的《第五届董事会第十六次会议决议公告》（公告编号：</w:t>
            </w:r>
            <w:r w:rsidRPr="00ED6430">
              <w:rPr>
                <w:rFonts w:ascii="Times New Roman" w:eastAsia="宋体" w:hAnsi="Times New Roman" w:cs="Times New Roman"/>
                <w:sz w:val="18"/>
                <w:szCs w:val="18"/>
              </w:rPr>
              <w:t>2022-006</w:t>
            </w:r>
            <w:r w:rsidRPr="00ED6430">
              <w:rPr>
                <w:rFonts w:ascii="Times New Roman" w:eastAsia="宋体" w:hAnsi="Times New Roman" w:cs="Times New Roman"/>
                <w:sz w:val="18"/>
                <w:szCs w:val="18"/>
              </w:rPr>
              <w:t>）</w:t>
            </w:r>
          </w:p>
        </w:tc>
      </w:tr>
      <w:tr w:rsidR="009F4821" w:rsidRPr="00ED6430" w14:paraId="0455FFB4"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6FC4E8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第五届董事会第十七次会议</w:t>
            </w:r>
          </w:p>
        </w:tc>
        <w:tc>
          <w:tcPr>
            <w:tcW w:w="1842" w:type="dxa"/>
            <w:tcBorders>
              <w:top w:val="single" w:sz="2" w:space="0" w:color="auto"/>
              <w:left w:val="single" w:sz="2" w:space="0" w:color="auto"/>
              <w:bottom w:val="single" w:sz="2" w:space="0" w:color="auto"/>
              <w:right w:val="single" w:sz="2" w:space="0" w:color="auto"/>
            </w:tcBorders>
            <w:vAlign w:val="center"/>
          </w:tcPr>
          <w:p w14:paraId="7019116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0CBE7E0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02F4CC8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）上的《第五届董事会第十七次会议决议公告》（公告编号：</w:t>
            </w:r>
            <w:r w:rsidRPr="00ED6430">
              <w:rPr>
                <w:rFonts w:ascii="Times New Roman" w:eastAsia="宋体" w:hAnsi="Times New Roman" w:cs="Times New Roman"/>
                <w:sz w:val="18"/>
                <w:szCs w:val="18"/>
              </w:rPr>
              <w:t>2022-013</w:t>
            </w:r>
            <w:r w:rsidRPr="00ED6430">
              <w:rPr>
                <w:rFonts w:ascii="Times New Roman" w:eastAsia="宋体" w:hAnsi="Times New Roman" w:cs="Times New Roman"/>
                <w:sz w:val="18"/>
                <w:szCs w:val="18"/>
              </w:rPr>
              <w:t>）</w:t>
            </w:r>
          </w:p>
        </w:tc>
      </w:tr>
      <w:tr w:rsidR="009F4821" w:rsidRPr="00ED6430" w14:paraId="0B9E6DC9"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723F4E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第五届董事会第十八次会议</w:t>
            </w:r>
          </w:p>
        </w:tc>
        <w:tc>
          <w:tcPr>
            <w:tcW w:w="1842" w:type="dxa"/>
            <w:tcBorders>
              <w:top w:val="single" w:sz="2" w:space="0" w:color="auto"/>
              <w:left w:val="single" w:sz="2" w:space="0" w:color="auto"/>
              <w:bottom w:val="single" w:sz="2" w:space="0" w:color="auto"/>
              <w:right w:val="single" w:sz="2" w:space="0" w:color="auto"/>
            </w:tcBorders>
            <w:vAlign w:val="center"/>
          </w:tcPr>
          <w:p w14:paraId="01B422A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24</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76A1D28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3915926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）上的《第五届董事会第十八次会议决议公告》（公告编号：</w:t>
            </w:r>
            <w:r w:rsidRPr="00ED6430">
              <w:rPr>
                <w:rFonts w:ascii="Times New Roman" w:eastAsia="宋体" w:hAnsi="Times New Roman" w:cs="Times New Roman"/>
                <w:sz w:val="18"/>
                <w:szCs w:val="18"/>
              </w:rPr>
              <w:t>2022-024</w:t>
            </w:r>
            <w:r w:rsidRPr="00ED6430">
              <w:rPr>
                <w:rFonts w:ascii="Times New Roman" w:eastAsia="宋体" w:hAnsi="Times New Roman" w:cs="Times New Roman"/>
                <w:sz w:val="18"/>
                <w:szCs w:val="18"/>
              </w:rPr>
              <w:t>）</w:t>
            </w:r>
          </w:p>
        </w:tc>
      </w:tr>
      <w:tr w:rsidR="009F4821" w:rsidRPr="00ED6430" w14:paraId="5A5805FC"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57E66ED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第五届董事会第十九次会议</w:t>
            </w:r>
          </w:p>
        </w:tc>
        <w:tc>
          <w:tcPr>
            <w:tcW w:w="1842" w:type="dxa"/>
            <w:tcBorders>
              <w:top w:val="single" w:sz="2" w:space="0" w:color="auto"/>
              <w:left w:val="single" w:sz="2" w:space="0" w:color="auto"/>
              <w:bottom w:val="single" w:sz="2" w:space="0" w:color="auto"/>
              <w:right w:val="single" w:sz="2" w:space="0" w:color="auto"/>
            </w:tcBorders>
            <w:vAlign w:val="center"/>
          </w:tcPr>
          <w:p w14:paraId="3E3812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083D53A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33BFA63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）上的《第五届董事会第十九次会议决议公告》（公告编号：</w:t>
            </w:r>
            <w:r w:rsidRPr="00ED6430">
              <w:rPr>
                <w:rFonts w:ascii="Times New Roman" w:eastAsia="宋体" w:hAnsi="Times New Roman" w:cs="Times New Roman"/>
                <w:sz w:val="18"/>
                <w:szCs w:val="18"/>
              </w:rPr>
              <w:t>2022-034</w:t>
            </w:r>
            <w:r w:rsidRPr="00ED6430">
              <w:rPr>
                <w:rFonts w:ascii="Times New Roman" w:eastAsia="宋体" w:hAnsi="Times New Roman" w:cs="Times New Roman"/>
                <w:sz w:val="18"/>
                <w:szCs w:val="18"/>
              </w:rPr>
              <w:t>）</w:t>
            </w:r>
          </w:p>
        </w:tc>
      </w:tr>
      <w:tr w:rsidR="009F4821" w:rsidRPr="00ED6430" w14:paraId="1858FF04"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7DEA805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第五届董事会第二十次会议</w:t>
            </w:r>
          </w:p>
        </w:tc>
        <w:tc>
          <w:tcPr>
            <w:tcW w:w="1842" w:type="dxa"/>
            <w:tcBorders>
              <w:top w:val="single" w:sz="2" w:space="0" w:color="auto"/>
              <w:left w:val="single" w:sz="2" w:space="0" w:color="auto"/>
              <w:bottom w:val="single" w:sz="2" w:space="0" w:color="auto"/>
              <w:right w:val="single" w:sz="2" w:space="0" w:color="auto"/>
            </w:tcBorders>
            <w:vAlign w:val="center"/>
          </w:tcPr>
          <w:p w14:paraId="284B7E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734495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30</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2928ABF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本次董事会仅审议并披露《公司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年半年度报告》，无其他议案，无需披露本次董事会会议决议公告。</w:t>
            </w:r>
          </w:p>
        </w:tc>
      </w:tr>
      <w:tr w:rsidR="009F4821" w:rsidRPr="00ED6430" w14:paraId="339D94C6"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293BF4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第五届董事会第二十一次会议</w:t>
            </w:r>
          </w:p>
        </w:tc>
        <w:tc>
          <w:tcPr>
            <w:tcW w:w="1842" w:type="dxa"/>
            <w:tcBorders>
              <w:top w:val="single" w:sz="2" w:space="0" w:color="auto"/>
              <w:left w:val="single" w:sz="2" w:space="0" w:color="auto"/>
              <w:bottom w:val="single" w:sz="2" w:space="0" w:color="auto"/>
              <w:right w:val="single" w:sz="2" w:space="0" w:color="auto"/>
            </w:tcBorders>
            <w:vAlign w:val="center"/>
          </w:tcPr>
          <w:p w14:paraId="7C19E7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08D30C4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238B573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）上的《第五届董事会第二十一次会议决议公告》（公告编号：</w:t>
            </w:r>
            <w:r w:rsidRPr="00ED6430">
              <w:rPr>
                <w:rFonts w:ascii="Times New Roman" w:eastAsia="宋体" w:hAnsi="Times New Roman" w:cs="Times New Roman"/>
                <w:sz w:val="18"/>
                <w:szCs w:val="18"/>
              </w:rPr>
              <w:t>2022-046</w:t>
            </w:r>
            <w:r w:rsidRPr="00ED6430">
              <w:rPr>
                <w:rFonts w:ascii="Times New Roman" w:eastAsia="宋体" w:hAnsi="Times New Roman" w:cs="Times New Roman"/>
                <w:sz w:val="18"/>
                <w:szCs w:val="18"/>
              </w:rPr>
              <w:t>）</w:t>
            </w:r>
          </w:p>
        </w:tc>
      </w:tr>
      <w:tr w:rsidR="009F4821" w:rsidRPr="00ED6430" w14:paraId="6A39EBEF"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3F6147D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第五届董事会第二十二次会议</w:t>
            </w:r>
          </w:p>
        </w:tc>
        <w:tc>
          <w:tcPr>
            <w:tcW w:w="1842" w:type="dxa"/>
            <w:tcBorders>
              <w:top w:val="single" w:sz="2" w:space="0" w:color="auto"/>
              <w:left w:val="single" w:sz="2" w:space="0" w:color="auto"/>
              <w:bottom w:val="single" w:sz="2" w:space="0" w:color="auto"/>
              <w:right w:val="single" w:sz="2" w:space="0" w:color="auto"/>
            </w:tcBorders>
            <w:vAlign w:val="center"/>
          </w:tcPr>
          <w:p w14:paraId="120D1F9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1C82286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48546F2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）上的《第五届董事会第二十二次会议决议公告》（公告编号：</w:t>
            </w:r>
            <w:r w:rsidRPr="00ED6430">
              <w:rPr>
                <w:rFonts w:ascii="Times New Roman" w:eastAsia="宋体" w:hAnsi="Times New Roman" w:cs="Times New Roman"/>
                <w:sz w:val="18"/>
                <w:szCs w:val="18"/>
              </w:rPr>
              <w:t>2022-051</w:t>
            </w:r>
            <w:r w:rsidRPr="00ED6430">
              <w:rPr>
                <w:rFonts w:ascii="Times New Roman" w:eastAsia="宋体" w:hAnsi="Times New Roman" w:cs="Times New Roman"/>
                <w:sz w:val="18"/>
                <w:szCs w:val="18"/>
              </w:rPr>
              <w:t>）</w:t>
            </w:r>
          </w:p>
        </w:tc>
      </w:tr>
      <w:tr w:rsidR="009F4821" w:rsidRPr="00ED6430" w14:paraId="1C508D82" w14:textId="77777777">
        <w:trPr>
          <w:trHeight w:val="454"/>
          <w:jc w:val="center"/>
        </w:trPr>
        <w:tc>
          <w:tcPr>
            <w:tcW w:w="1668" w:type="dxa"/>
            <w:tcBorders>
              <w:top w:val="single" w:sz="2" w:space="0" w:color="auto"/>
              <w:left w:val="single" w:sz="2" w:space="0" w:color="auto"/>
              <w:bottom w:val="single" w:sz="2" w:space="0" w:color="auto"/>
              <w:right w:val="single" w:sz="2" w:space="0" w:color="auto"/>
            </w:tcBorders>
            <w:vAlign w:val="center"/>
          </w:tcPr>
          <w:p w14:paraId="4B1D20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第五届董事会第二十三次会议</w:t>
            </w:r>
          </w:p>
        </w:tc>
        <w:tc>
          <w:tcPr>
            <w:tcW w:w="1842" w:type="dxa"/>
            <w:tcBorders>
              <w:top w:val="single" w:sz="2" w:space="0" w:color="auto"/>
              <w:left w:val="single" w:sz="2" w:space="0" w:color="auto"/>
              <w:bottom w:val="single" w:sz="2" w:space="0" w:color="auto"/>
              <w:right w:val="single" w:sz="2" w:space="0" w:color="auto"/>
            </w:tcBorders>
            <w:vAlign w:val="center"/>
          </w:tcPr>
          <w:p w14:paraId="3780C8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6297759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4286" w:type="dxa"/>
            <w:tcBorders>
              <w:top w:val="single" w:sz="2" w:space="0" w:color="auto"/>
              <w:left w:val="single" w:sz="2" w:space="0" w:color="auto"/>
              <w:bottom w:val="single" w:sz="2" w:space="0" w:color="auto"/>
              <w:right w:val="single" w:sz="2" w:space="0" w:color="auto"/>
            </w:tcBorders>
            <w:vAlign w:val="center"/>
          </w:tcPr>
          <w:p w14:paraId="67860A9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日的《证券时报》《中国证券报》《上海证券报》和巨潮资讯网（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）上的《第五届董事会第二十三次会议决议公告》（公告编号：</w:t>
            </w:r>
            <w:r w:rsidRPr="00ED6430">
              <w:rPr>
                <w:rFonts w:ascii="Times New Roman" w:eastAsia="宋体" w:hAnsi="Times New Roman" w:cs="Times New Roman"/>
                <w:sz w:val="18"/>
                <w:szCs w:val="18"/>
              </w:rPr>
              <w:t>2022-055</w:t>
            </w:r>
            <w:r w:rsidRPr="00ED6430">
              <w:rPr>
                <w:rFonts w:ascii="Times New Roman" w:eastAsia="宋体" w:hAnsi="Times New Roman" w:cs="Times New Roman"/>
                <w:sz w:val="18"/>
                <w:szCs w:val="18"/>
              </w:rPr>
              <w:t>）</w:t>
            </w:r>
          </w:p>
        </w:tc>
      </w:tr>
    </w:tbl>
    <w:p w14:paraId="5951817A" w14:textId="77777777" w:rsidR="009F4821" w:rsidRPr="00ED6430" w:rsidRDefault="00F347B8">
      <w:pPr>
        <w:pStyle w:val="3"/>
        <w:spacing w:line="280" w:lineRule="exact"/>
        <w:jc w:val="left"/>
        <w:rPr>
          <w:rFonts w:ascii="Times New Roman" w:hAnsi="Times New Roman" w:cs="Times New Roman"/>
          <w:b/>
          <w:bCs/>
        </w:rPr>
      </w:pPr>
      <w:bookmarkStart w:id="96" w:name="_Toc988953"/>
      <w:r w:rsidRPr="00ED6430">
        <w:rPr>
          <w:rFonts w:ascii="Times New Roman" w:hAnsi="Times New Roman" w:cs="Times New Roman"/>
          <w:b/>
          <w:bCs/>
        </w:rPr>
        <w:t>2</w:t>
      </w:r>
      <w:r w:rsidRPr="00ED6430">
        <w:rPr>
          <w:rFonts w:ascii="Times New Roman" w:hAnsi="Times New Roman" w:cs="Times New Roman"/>
          <w:b/>
          <w:bCs/>
        </w:rPr>
        <w:t>、董事出席董事会及股东大会的情况</w:t>
      </w:r>
      <w:bookmarkEnd w:id="96"/>
    </w:p>
    <w:tbl>
      <w:tblPr>
        <w:tblW w:w="9639" w:type="dxa"/>
        <w:jc w:val="center"/>
        <w:tblLayout w:type="fixed"/>
        <w:tblLook w:val="04A0" w:firstRow="1" w:lastRow="0" w:firstColumn="1" w:lastColumn="0" w:noHBand="0" w:noVBand="1"/>
      </w:tblPr>
      <w:tblGrid>
        <w:gridCol w:w="1204"/>
        <w:gridCol w:w="1205"/>
        <w:gridCol w:w="1205"/>
        <w:gridCol w:w="1205"/>
        <w:gridCol w:w="1205"/>
        <w:gridCol w:w="1205"/>
        <w:gridCol w:w="1419"/>
        <w:gridCol w:w="991"/>
      </w:tblGrid>
      <w:tr w:rsidR="009F4821" w:rsidRPr="00ED6430" w14:paraId="22392798" w14:textId="77777777">
        <w:trPr>
          <w:trHeight w:val="454"/>
          <w:jc w:val="center"/>
        </w:trPr>
        <w:tc>
          <w:tcPr>
            <w:tcW w:w="9639"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14:paraId="26E1099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董事出席董事会及股东大会的情况</w:t>
            </w:r>
          </w:p>
        </w:tc>
      </w:tr>
      <w:tr w:rsidR="009F4821" w:rsidRPr="00ED6430" w14:paraId="79593181"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14:paraId="05B0A7D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董事姓名</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6524CB9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本报告期应参加董事会次数</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4FA30E7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现场出席董事会次数</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3D6E9DF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以通讯方式参加董事会次数</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57AE98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委托出席董事会次数</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6025A7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缺席董事会次数</w:t>
            </w:r>
          </w:p>
        </w:tc>
        <w:tc>
          <w:tcPr>
            <w:tcW w:w="1419" w:type="dxa"/>
            <w:tcBorders>
              <w:top w:val="single" w:sz="2" w:space="0" w:color="auto"/>
              <w:left w:val="single" w:sz="2" w:space="0" w:color="auto"/>
              <w:bottom w:val="single" w:sz="2" w:space="0" w:color="auto"/>
              <w:right w:val="single" w:sz="2" w:space="0" w:color="auto"/>
            </w:tcBorders>
            <w:shd w:val="clear" w:color="auto" w:fill="D3D3D3"/>
            <w:vAlign w:val="center"/>
          </w:tcPr>
          <w:p w14:paraId="1F879B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是否连续两次未亲自参加董事会会议</w:t>
            </w:r>
          </w:p>
        </w:tc>
        <w:tc>
          <w:tcPr>
            <w:tcW w:w="991" w:type="dxa"/>
            <w:tcBorders>
              <w:top w:val="single" w:sz="2" w:space="0" w:color="auto"/>
              <w:left w:val="single" w:sz="2" w:space="0" w:color="auto"/>
              <w:bottom w:val="single" w:sz="2" w:space="0" w:color="auto"/>
              <w:right w:val="single" w:sz="2" w:space="0" w:color="auto"/>
            </w:tcBorders>
            <w:shd w:val="clear" w:color="auto" w:fill="D3D3D3"/>
            <w:vAlign w:val="center"/>
          </w:tcPr>
          <w:p w14:paraId="305649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出席股东大会次数</w:t>
            </w:r>
          </w:p>
        </w:tc>
      </w:tr>
      <w:tr w:rsidR="009F4821" w:rsidRPr="00ED6430" w14:paraId="2DA330A4"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6DCD166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1205" w:type="dxa"/>
            <w:tcBorders>
              <w:top w:val="single" w:sz="2" w:space="0" w:color="auto"/>
              <w:left w:val="single" w:sz="2" w:space="0" w:color="auto"/>
              <w:bottom w:val="single" w:sz="2" w:space="0" w:color="auto"/>
              <w:right w:val="single" w:sz="2" w:space="0" w:color="auto"/>
            </w:tcBorders>
            <w:vAlign w:val="center"/>
          </w:tcPr>
          <w:p w14:paraId="6FE04C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0AD432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205" w:type="dxa"/>
            <w:tcBorders>
              <w:top w:val="single" w:sz="2" w:space="0" w:color="auto"/>
              <w:left w:val="single" w:sz="2" w:space="0" w:color="auto"/>
              <w:bottom w:val="single" w:sz="2" w:space="0" w:color="auto"/>
              <w:right w:val="single" w:sz="2" w:space="0" w:color="auto"/>
            </w:tcBorders>
            <w:vAlign w:val="center"/>
          </w:tcPr>
          <w:p w14:paraId="099798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w:t>
            </w:r>
          </w:p>
        </w:tc>
        <w:tc>
          <w:tcPr>
            <w:tcW w:w="1205" w:type="dxa"/>
            <w:tcBorders>
              <w:top w:val="single" w:sz="2" w:space="0" w:color="auto"/>
              <w:left w:val="single" w:sz="2" w:space="0" w:color="auto"/>
              <w:bottom w:val="single" w:sz="2" w:space="0" w:color="auto"/>
              <w:right w:val="single" w:sz="2" w:space="0" w:color="auto"/>
            </w:tcBorders>
            <w:vAlign w:val="center"/>
          </w:tcPr>
          <w:p w14:paraId="17B451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7BB9C6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210C7E4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7755B2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196E522A"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688DC7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黄世春</w:t>
            </w:r>
          </w:p>
        </w:tc>
        <w:tc>
          <w:tcPr>
            <w:tcW w:w="1205" w:type="dxa"/>
            <w:tcBorders>
              <w:top w:val="single" w:sz="2" w:space="0" w:color="auto"/>
              <w:left w:val="single" w:sz="2" w:space="0" w:color="auto"/>
              <w:bottom w:val="single" w:sz="2" w:space="0" w:color="auto"/>
              <w:right w:val="single" w:sz="2" w:space="0" w:color="auto"/>
            </w:tcBorders>
            <w:vAlign w:val="center"/>
          </w:tcPr>
          <w:p w14:paraId="223848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644D44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205" w:type="dxa"/>
            <w:tcBorders>
              <w:top w:val="single" w:sz="2" w:space="0" w:color="auto"/>
              <w:left w:val="single" w:sz="2" w:space="0" w:color="auto"/>
              <w:bottom w:val="single" w:sz="2" w:space="0" w:color="auto"/>
              <w:right w:val="single" w:sz="2" w:space="0" w:color="auto"/>
            </w:tcBorders>
            <w:vAlign w:val="center"/>
          </w:tcPr>
          <w:p w14:paraId="0344EC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w:t>
            </w:r>
          </w:p>
        </w:tc>
        <w:tc>
          <w:tcPr>
            <w:tcW w:w="1205" w:type="dxa"/>
            <w:tcBorders>
              <w:top w:val="single" w:sz="2" w:space="0" w:color="auto"/>
              <w:left w:val="single" w:sz="2" w:space="0" w:color="auto"/>
              <w:bottom w:val="single" w:sz="2" w:space="0" w:color="auto"/>
              <w:right w:val="single" w:sz="2" w:space="0" w:color="auto"/>
            </w:tcBorders>
            <w:vAlign w:val="center"/>
          </w:tcPr>
          <w:p w14:paraId="0629D5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0DFB40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7AD3823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1F36EE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07AB2E53"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3852D26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范迪曜</w:t>
            </w:r>
          </w:p>
        </w:tc>
        <w:tc>
          <w:tcPr>
            <w:tcW w:w="1205" w:type="dxa"/>
            <w:tcBorders>
              <w:top w:val="single" w:sz="2" w:space="0" w:color="auto"/>
              <w:left w:val="single" w:sz="2" w:space="0" w:color="auto"/>
              <w:bottom w:val="single" w:sz="2" w:space="0" w:color="auto"/>
              <w:right w:val="single" w:sz="2" w:space="0" w:color="auto"/>
            </w:tcBorders>
            <w:vAlign w:val="center"/>
          </w:tcPr>
          <w:p w14:paraId="5C5E75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2EC650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205" w:type="dxa"/>
            <w:tcBorders>
              <w:top w:val="single" w:sz="2" w:space="0" w:color="auto"/>
              <w:left w:val="single" w:sz="2" w:space="0" w:color="auto"/>
              <w:bottom w:val="single" w:sz="2" w:space="0" w:color="auto"/>
              <w:right w:val="single" w:sz="2" w:space="0" w:color="auto"/>
            </w:tcBorders>
            <w:vAlign w:val="center"/>
          </w:tcPr>
          <w:p w14:paraId="0906716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w:t>
            </w:r>
          </w:p>
        </w:tc>
        <w:tc>
          <w:tcPr>
            <w:tcW w:w="1205" w:type="dxa"/>
            <w:tcBorders>
              <w:top w:val="single" w:sz="2" w:space="0" w:color="auto"/>
              <w:left w:val="single" w:sz="2" w:space="0" w:color="auto"/>
              <w:bottom w:val="single" w:sz="2" w:space="0" w:color="auto"/>
              <w:right w:val="single" w:sz="2" w:space="0" w:color="auto"/>
            </w:tcBorders>
            <w:vAlign w:val="center"/>
          </w:tcPr>
          <w:p w14:paraId="573A5A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74B991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0E22368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5192CC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56749034"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4D1CD59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刘佶</w:t>
            </w:r>
          </w:p>
        </w:tc>
        <w:tc>
          <w:tcPr>
            <w:tcW w:w="1205" w:type="dxa"/>
            <w:tcBorders>
              <w:top w:val="single" w:sz="2" w:space="0" w:color="auto"/>
              <w:left w:val="single" w:sz="2" w:space="0" w:color="auto"/>
              <w:bottom w:val="single" w:sz="2" w:space="0" w:color="auto"/>
              <w:right w:val="single" w:sz="2" w:space="0" w:color="auto"/>
            </w:tcBorders>
            <w:vAlign w:val="center"/>
          </w:tcPr>
          <w:p w14:paraId="663A8E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6F6BF3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1205" w:type="dxa"/>
            <w:tcBorders>
              <w:top w:val="single" w:sz="2" w:space="0" w:color="auto"/>
              <w:left w:val="single" w:sz="2" w:space="0" w:color="auto"/>
              <w:bottom w:val="single" w:sz="2" w:space="0" w:color="auto"/>
              <w:right w:val="single" w:sz="2" w:space="0" w:color="auto"/>
            </w:tcBorders>
            <w:vAlign w:val="center"/>
          </w:tcPr>
          <w:p w14:paraId="1B5D58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w:t>
            </w:r>
          </w:p>
        </w:tc>
        <w:tc>
          <w:tcPr>
            <w:tcW w:w="1205" w:type="dxa"/>
            <w:tcBorders>
              <w:top w:val="single" w:sz="2" w:space="0" w:color="auto"/>
              <w:left w:val="single" w:sz="2" w:space="0" w:color="auto"/>
              <w:bottom w:val="single" w:sz="2" w:space="0" w:color="auto"/>
              <w:right w:val="single" w:sz="2" w:space="0" w:color="auto"/>
            </w:tcBorders>
            <w:vAlign w:val="center"/>
          </w:tcPr>
          <w:p w14:paraId="672454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77C54D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674864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5F40DD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15E45C28"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50CCFE5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陈邦明</w:t>
            </w:r>
          </w:p>
        </w:tc>
        <w:tc>
          <w:tcPr>
            <w:tcW w:w="1205" w:type="dxa"/>
            <w:tcBorders>
              <w:top w:val="single" w:sz="2" w:space="0" w:color="auto"/>
              <w:left w:val="single" w:sz="2" w:space="0" w:color="auto"/>
              <w:bottom w:val="single" w:sz="2" w:space="0" w:color="auto"/>
              <w:right w:val="single" w:sz="2" w:space="0" w:color="auto"/>
            </w:tcBorders>
            <w:vAlign w:val="center"/>
          </w:tcPr>
          <w:p w14:paraId="63456B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7928B4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205" w:type="dxa"/>
            <w:tcBorders>
              <w:top w:val="single" w:sz="2" w:space="0" w:color="auto"/>
              <w:left w:val="single" w:sz="2" w:space="0" w:color="auto"/>
              <w:bottom w:val="single" w:sz="2" w:space="0" w:color="auto"/>
              <w:right w:val="single" w:sz="2" w:space="0" w:color="auto"/>
            </w:tcBorders>
            <w:vAlign w:val="center"/>
          </w:tcPr>
          <w:p w14:paraId="29A9353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w:t>
            </w:r>
          </w:p>
        </w:tc>
        <w:tc>
          <w:tcPr>
            <w:tcW w:w="1205" w:type="dxa"/>
            <w:tcBorders>
              <w:top w:val="single" w:sz="2" w:space="0" w:color="auto"/>
              <w:left w:val="single" w:sz="2" w:space="0" w:color="auto"/>
              <w:bottom w:val="single" w:sz="2" w:space="0" w:color="auto"/>
              <w:right w:val="single" w:sz="2" w:space="0" w:color="auto"/>
            </w:tcBorders>
            <w:vAlign w:val="center"/>
          </w:tcPr>
          <w:p w14:paraId="5B6B07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340F4E2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4A35F24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129C6B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00DC23CA"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74B018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潘峰</w:t>
            </w:r>
          </w:p>
        </w:tc>
        <w:tc>
          <w:tcPr>
            <w:tcW w:w="1205" w:type="dxa"/>
            <w:tcBorders>
              <w:top w:val="single" w:sz="2" w:space="0" w:color="auto"/>
              <w:left w:val="single" w:sz="2" w:space="0" w:color="auto"/>
              <w:bottom w:val="single" w:sz="2" w:space="0" w:color="auto"/>
              <w:right w:val="single" w:sz="2" w:space="0" w:color="auto"/>
            </w:tcBorders>
            <w:vAlign w:val="center"/>
          </w:tcPr>
          <w:p w14:paraId="22B5AD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2EC70C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2526A3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565BF9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21897C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327AA32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25D1E8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7593244A"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1855BB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王安建</w:t>
            </w:r>
          </w:p>
        </w:tc>
        <w:tc>
          <w:tcPr>
            <w:tcW w:w="1205" w:type="dxa"/>
            <w:tcBorders>
              <w:top w:val="single" w:sz="2" w:space="0" w:color="auto"/>
              <w:left w:val="single" w:sz="2" w:space="0" w:color="auto"/>
              <w:bottom w:val="single" w:sz="2" w:space="0" w:color="auto"/>
              <w:right w:val="single" w:sz="2" w:space="0" w:color="auto"/>
            </w:tcBorders>
            <w:vAlign w:val="center"/>
          </w:tcPr>
          <w:p w14:paraId="2C1168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32D0DC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11B097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3EA8A7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6722F8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43B470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7C4B73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56B2EBCD"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28E42A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张洪发</w:t>
            </w:r>
          </w:p>
        </w:tc>
        <w:tc>
          <w:tcPr>
            <w:tcW w:w="1205" w:type="dxa"/>
            <w:tcBorders>
              <w:top w:val="single" w:sz="2" w:space="0" w:color="auto"/>
              <w:left w:val="single" w:sz="2" w:space="0" w:color="auto"/>
              <w:bottom w:val="single" w:sz="2" w:space="0" w:color="auto"/>
              <w:right w:val="single" w:sz="2" w:space="0" w:color="auto"/>
            </w:tcBorders>
            <w:vAlign w:val="center"/>
          </w:tcPr>
          <w:p w14:paraId="543EBD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06032F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43512B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1BF6EA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6A9EC0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674B5F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518AD8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r w:rsidR="009F4821" w:rsidRPr="00ED6430" w14:paraId="63A58511" w14:textId="77777777">
        <w:trPr>
          <w:trHeight w:val="454"/>
          <w:jc w:val="center"/>
        </w:trPr>
        <w:tc>
          <w:tcPr>
            <w:tcW w:w="1204" w:type="dxa"/>
            <w:tcBorders>
              <w:top w:val="single" w:sz="2" w:space="0" w:color="auto"/>
              <w:left w:val="single" w:sz="2" w:space="0" w:color="auto"/>
              <w:bottom w:val="single" w:sz="2" w:space="0" w:color="auto"/>
              <w:right w:val="single" w:sz="2" w:space="0" w:color="auto"/>
            </w:tcBorders>
            <w:vAlign w:val="center"/>
          </w:tcPr>
          <w:p w14:paraId="290CF0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武文光</w:t>
            </w:r>
          </w:p>
        </w:tc>
        <w:tc>
          <w:tcPr>
            <w:tcW w:w="1205" w:type="dxa"/>
            <w:tcBorders>
              <w:top w:val="single" w:sz="2" w:space="0" w:color="auto"/>
              <w:left w:val="single" w:sz="2" w:space="0" w:color="auto"/>
              <w:bottom w:val="single" w:sz="2" w:space="0" w:color="auto"/>
              <w:right w:val="single" w:sz="2" w:space="0" w:color="auto"/>
            </w:tcBorders>
            <w:vAlign w:val="center"/>
          </w:tcPr>
          <w:p w14:paraId="706FDD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0E891E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3D50AF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w:t>
            </w:r>
          </w:p>
        </w:tc>
        <w:tc>
          <w:tcPr>
            <w:tcW w:w="1205" w:type="dxa"/>
            <w:tcBorders>
              <w:top w:val="single" w:sz="2" w:space="0" w:color="auto"/>
              <w:left w:val="single" w:sz="2" w:space="0" w:color="auto"/>
              <w:bottom w:val="single" w:sz="2" w:space="0" w:color="auto"/>
              <w:right w:val="single" w:sz="2" w:space="0" w:color="auto"/>
            </w:tcBorders>
            <w:vAlign w:val="center"/>
          </w:tcPr>
          <w:p w14:paraId="5B7548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205" w:type="dxa"/>
            <w:tcBorders>
              <w:top w:val="single" w:sz="2" w:space="0" w:color="auto"/>
              <w:left w:val="single" w:sz="2" w:space="0" w:color="auto"/>
              <w:bottom w:val="single" w:sz="2" w:space="0" w:color="auto"/>
              <w:right w:val="single" w:sz="2" w:space="0" w:color="auto"/>
            </w:tcBorders>
            <w:vAlign w:val="center"/>
          </w:tcPr>
          <w:p w14:paraId="3D6963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9" w:type="dxa"/>
            <w:tcBorders>
              <w:top w:val="single" w:sz="2" w:space="0" w:color="auto"/>
              <w:left w:val="single" w:sz="2" w:space="0" w:color="auto"/>
              <w:bottom w:val="single" w:sz="2" w:space="0" w:color="auto"/>
              <w:right w:val="single" w:sz="2" w:space="0" w:color="auto"/>
            </w:tcBorders>
            <w:vAlign w:val="center"/>
          </w:tcPr>
          <w:p w14:paraId="0F0AE76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991" w:type="dxa"/>
            <w:tcBorders>
              <w:top w:val="single" w:sz="2" w:space="0" w:color="auto"/>
              <w:left w:val="single" w:sz="2" w:space="0" w:color="auto"/>
              <w:bottom w:val="single" w:sz="2" w:space="0" w:color="auto"/>
              <w:right w:val="single" w:sz="2" w:space="0" w:color="auto"/>
            </w:tcBorders>
            <w:vAlign w:val="center"/>
          </w:tcPr>
          <w:p w14:paraId="305C65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r>
    </w:tbl>
    <w:p w14:paraId="5FEED33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连续两次未亲自出席董事会的说明</w:t>
      </w:r>
    </w:p>
    <w:p w14:paraId="6828B57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不适用</w:t>
      </w:r>
    </w:p>
    <w:p w14:paraId="7CC7B9E7" w14:textId="77777777" w:rsidR="009F4821" w:rsidRPr="00ED6430" w:rsidRDefault="00F347B8">
      <w:pPr>
        <w:pStyle w:val="3"/>
        <w:spacing w:line="280" w:lineRule="exact"/>
        <w:jc w:val="left"/>
        <w:rPr>
          <w:rFonts w:ascii="Times New Roman" w:hAnsi="Times New Roman" w:cs="Times New Roman"/>
          <w:b/>
          <w:bCs/>
        </w:rPr>
      </w:pPr>
      <w:bookmarkStart w:id="97" w:name="_Toc988954"/>
      <w:r w:rsidRPr="00ED6430">
        <w:rPr>
          <w:rFonts w:ascii="Times New Roman" w:hAnsi="Times New Roman" w:cs="Times New Roman"/>
          <w:b/>
          <w:bCs/>
        </w:rPr>
        <w:t>3</w:t>
      </w:r>
      <w:r w:rsidRPr="00ED6430">
        <w:rPr>
          <w:rFonts w:ascii="Times New Roman" w:hAnsi="Times New Roman" w:cs="Times New Roman"/>
          <w:b/>
          <w:bCs/>
        </w:rPr>
        <w:t>、董事对公司有关事项提出异议的情况</w:t>
      </w:r>
      <w:bookmarkEnd w:id="97"/>
    </w:p>
    <w:p w14:paraId="1533BAE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董事对公司有关事项是否提出异议</w:t>
      </w:r>
    </w:p>
    <w:p w14:paraId="7C96A7B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3AAC9888"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报告期内董事对公司有关事项未提出异议。</w:t>
      </w:r>
    </w:p>
    <w:p w14:paraId="0A6461DE" w14:textId="77777777" w:rsidR="009F4821" w:rsidRPr="00ED6430" w:rsidRDefault="00F347B8">
      <w:pPr>
        <w:pStyle w:val="3"/>
        <w:spacing w:line="280" w:lineRule="exact"/>
        <w:jc w:val="left"/>
        <w:rPr>
          <w:rFonts w:ascii="Times New Roman" w:hAnsi="Times New Roman" w:cs="Times New Roman"/>
          <w:b/>
          <w:bCs/>
        </w:rPr>
      </w:pPr>
      <w:bookmarkStart w:id="98" w:name="_Toc988955"/>
      <w:r w:rsidRPr="00ED6430">
        <w:rPr>
          <w:rFonts w:ascii="Times New Roman" w:hAnsi="Times New Roman" w:cs="Times New Roman"/>
          <w:b/>
          <w:bCs/>
        </w:rPr>
        <w:t>4</w:t>
      </w:r>
      <w:r w:rsidRPr="00ED6430">
        <w:rPr>
          <w:rFonts w:ascii="Times New Roman" w:hAnsi="Times New Roman" w:cs="Times New Roman"/>
          <w:b/>
          <w:bCs/>
        </w:rPr>
        <w:t>、董事履行职责的其他说明</w:t>
      </w:r>
      <w:bookmarkEnd w:id="98"/>
    </w:p>
    <w:p w14:paraId="480B279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董事对公司有关建议是否被采纳</w:t>
      </w:r>
    </w:p>
    <w:p w14:paraId="6EF995B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是</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否</w:t>
      </w:r>
    </w:p>
    <w:p w14:paraId="77F104C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董事对公司有关建议被采纳或未被采纳的说明</w:t>
      </w:r>
    </w:p>
    <w:p w14:paraId="74519086"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报告期内，公司董事根据《公司法》《证券法》《深圳证券交易所股票上市规则》公司《章程》等法律法规及公司制度的规定，积极出席董事会、股东大会，勤勉尽责地履行职责和义务，根据公司的实际情况，对公司的制度完善和日常经营决策提出了专业性意见，有效提高公司规范运作和科学决策水平，维护了广大投资者特别是中小投资者的合法权益。</w:t>
      </w:r>
    </w:p>
    <w:p w14:paraId="7822481B"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99" w:name="_Toc988956"/>
      <w:bookmarkStart w:id="100" w:name="_Toc130991440"/>
      <w:r w:rsidRPr="00ED6430">
        <w:rPr>
          <w:rFonts w:ascii="Times New Roman" w:eastAsia="宋体" w:hAnsi="Times New Roman" w:cs="Times New Roman"/>
          <w:b/>
          <w:bCs/>
          <w:sz w:val="24"/>
          <w:szCs w:val="24"/>
        </w:rPr>
        <w:t>七、董事会下设专门委员会在报告期内的情况</w:t>
      </w:r>
      <w:bookmarkEnd w:id="99"/>
      <w:bookmarkEnd w:id="100"/>
    </w:p>
    <w:tbl>
      <w:tblPr>
        <w:tblW w:w="9639" w:type="dxa"/>
        <w:jc w:val="center"/>
        <w:tblLayout w:type="fixed"/>
        <w:tblLook w:val="04A0" w:firstRow="1" w:lastRow="0" w:firstColumn="1" w:lastColumn="0" w:noHBand="0" w:noVBand="1"/>
      </w:tblPr>
      <w:tblGrid>
        <w:gridCol w:w="1204"/>
        <w:gridCol w:w="1205"/>
        <w:gridCol w:w="853"/>
        <w:gridCol w:w="1134"/>
        <w:gridCol w:w="1697"/>
        <w:gridCol w:w="1705"/>
        <w:gridCol w:w="850"/>
        <w:gridCol w:w="991"/>
      </w:tblGrid>
      <w:tr w:rsidR="009F4821" w:rsidRPr="00ED6430" w14:paraId="2DBFA331" w14:textId="77777777">
        <w:trPr>
          <w:trHeight w:val="240"/>
          <w:jc w:val="center"/>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14:paraId="5635358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委员会名称</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5252A6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成员情况</w:t>
            </w:r>
          </w:p>
        </w:tc>
        <w:tc>
          <w:tcPr>
            <w:tcW w:w="853" w:type="dxa"/>
            <w:tcBorders>
              <w:top w:val="single" w:sz="2" w:space="0" w:color="auto"/>
              <w:left w:val="single" w:sz="2" w:space="0" w:color="auto"/>
              <w:bottom w:val="single" w:sz="2" w:space="0" w:color="auto"/>
              <w:right w:val="single" w:sz="2" w:space="0" w:color="auto"/>
            </w:tcBorders>
            <w:shd w:val="clear" w:color="auto" w:fill="D3D3D3"/>
            <w:vAlign w:val="center"/>
          </w:tcPr>
          <w:p w14:paraId="47C0BFEA" w14:textId="77777777" w:rsidR="009F4821" w:rsidRPr="00ED6430" w:rsidRDefault="00F347B8" w:rsidP="00C3481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召开会议次数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88F459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召开日期</w:t>
            </w:r>
          </w:p>
        </w:tc>
        <w:tc>
          <w:tcPr>
            <w:tcW w:w="1697" w:type="dxa"/>
            <w:tcBorders>
              <w:top w:val="single" w:sz="2" w:space="0" w:color="auto"/>
              <w:left w:val="single" w:sz="2" w:space="0" w:color="auto"/>
              <w:bottom w:val="single" w:sz="2" w:space="0" w:color="auto"/>
              <w:right w:val="single" w:sz="2" w:space="0" w:color="auto"/>
            </w:tcBorders>
            <w:shd w:val="clear" w:color="auto" w:fill="D3D3D3"/>
            <w:vAlign w:val="center"/>
          </w:tcPr>
          <w:p w14:paraId="3B6E1DB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会议内容</w:t>
            </w:r>
          </w:p>
        </w:tc>
        <w:tc>
          <w:tcPr>
            <w:tcW w:w="1705" w:type="dxa"/>
            <w:tcBorders>
              <w:top w:val="single" w:sz="2" w:space="0" w:color="auto"/>
              <w:left w:val="single" w:sz="2" w:space="0" w:color="auto"/>
              <w:bottom w:val="single" w:sz="2" w:space="0" w:color="auto"/>
              <w:right w:val="single" w:sz="2" w:space="0" w:color="auto"/>
            </w:tcBorders>
            <w:shd w:val="clear" w:color="auto" w:fill="D3D3D3"/>
            <w:vAlign w:val="center"/>
          </w:tcPr>
          <w:p w14:paraId="0A77614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提出的重要意见和建议</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20DBD2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其他履行职责的情况</w:t>
            </w:r>
          </w:p>
        </w:tc>
        <w:tc>
          <w:tcPr>
            <w:tcW w:w="991" w:type="dxa"/>
            <w:tcBorders>
              <w:top w:val="single" w:sz="2" w:space="0" w:color="auto"/>
              <w:left w:val="single" w:sz="2" w:space="0" w:color="auto"/>
              <w:bottom w:val="single" w:sz="2" w:space="0" w:color="auto"/>
              <w:right w:val="single" w:sz="2" w:space="0" w:color="auto"/>
            </w:tcBorders>
            <w:shd w:val="clear" w:color="auto" w:fill="D3D3D3"/>
            <w:vAlign w:val="center"/>
          </w:tcPr>
          <w:p w14:paraId="2C28A1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异议事项具体情况（如有）</w:t>
            </w:r>
          </w:p>
        </w:tc>
      </w:tr>
      <w:tr w:rsidR="009F4821" w:rsidRPr="00ED6430" w14:paraId="238F09F5" w14:textId="77777777">
        <w:trPr>
          <w:trHeight w:val="240"/>
          <w:jc w:val="center"/>
        </w:trPr>
        <w:tc>
          <w:tcPr>
            <w:tcW w:w="1204" w:type="dxa"/>
            <w:vMerge w:val="restart"/>
            <w:tcBorders>
              <w:top w:val="single" w:sz="2" w:space="0" w:color="auto"/>
              <w:left w:val="single" w:sz="2" w:space="0" w:color="auto"/>
              <w:right w:val="single" w:sz="2" w:space="0" w:color="auto"/>
            </w:tcBorders>
            <w:vAlign w:val="center"/>
          </w:tcPr>
          <w:p w14:paraId="2BE4617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审计委员会</w:t>
            </w:r>
          </w:p>
        </w:tc>
        <w:tc>
          <w:tcPr>
            <w:tcW w:w="1205" w:type="dxa"/>
            <w:vMerge w:val="restart"/>
            <w:tcBorders>
              <w:top w:val="single" w:sz="2" w:space="0" w:color="auto"/>
              <w:left w:val="single" w:sz="2" w:space="0" w:color="auto"/>
              <w:right w:val="single" w:sz="2" w:space="0" w:color="auto"/>
            </w:tcBorders>
            <w:vAlign w:val="center"/>
          </w:tcPr>
          <w:p w14:paraId="737B39A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张洪发、武文光、范迪曜</w:t>
            </w:r>
          </w:p>
        </w:tc>
        <w:tc>
          <w:tcPr>
            <w:tcW w:w="853" w:type="dxa"/>
            <w:vMerge w:val="restart"/>
            <w:tcBorders>
              <w:top w:val="single" w:sz="2" w:space="0" w:color="auto"/>
              <w:left w:val="single" w:sz="2" w:space="0" w:color="auto"/>
              <w:right w:val="single" w:sz="2" w:space="0" w:color="auto"/>
            </w:tcBorders>
            <w:vAlign w:val="center"/>
          </w:tcPr>
          <w:p w14:paraId="59601422" w14:textId="77777777" w:rsidR="009F4821" w:rsidRPr="00ED6430" w:rsidRDefault="00F347B8" w:rsidP="00C3481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w:t>
            </w:r>
          </w:p>
        </w:tc>
        <w:tc>
          <w:tcPr>
            <w:tcW w:w="1134" w:type="dxa"/>
            <w:tcBorders>
              <w:top w:val="single" w:sz="2" w:space="0" w:color="auto"/>
              <w:left w:val="single" w:sz="2" w:space="0" w:color="auto"/>
              <w:bottom w:val="single" w:sz="2" w:space="0" w:color="auto"/>
              <w:right w:val="single" w:sz="2" w:space="0" w:color="auto"/>
            </w:tcBorders>
            <w:vAlign w:val="center"/>
          </w:tcPr>
          <w:p w14:paraId="55F1536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2619D50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年度审计计划</w:t>
            </w:r>
          </w:p>
        </w:tc>
        <w:tc>
          <w:tcPr>
            <w:tcW w:w="1705" w:type="dxa"/>
            <w:tcBorders>
              <w:top w:val="single" w:sz="2" w:space="0" w:color="auto"/>
              <w:left w:val="single" w:sz="2" w:space="0" w:color="auto"/>
              <w:bottom w:val="single" w:sz="2" w:space="0" w:color="auto"/>
              <w:right w:val="single" w:sz="2" w:space="0" w:color="auto"/>
            </w:tcBorders>
            <w:vAlign w:val="center"/>
          </w:tcPr>
          <w:p w14:paraId="480E97B4" w14:textId="77777777" w:rsidR="009F4821" w:rsidRPr="00ED6430" w:rsidRDefault="00F347B8" w:rsidP="00A159C9">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与年审会计师沟通审计过程中关注的问题</w:t>
            </w:r>
          </w:p>
        </w:tc>
        <w:tc>
          <w:tcPr>
            <w:tcW w:w="850" w:type="dxa"/>
            <w:tcBorders>
              <w:top w:val="single" w:sz="2" w:space="0" w:color="auto"/>
              <w:left w:val="single" w:sz="2" w:space="0" w:color="auto"/>
              <w:bottom w:val="single" w:sz="2" w:space="0" w:color="auto"/>
              <w:right w:val="single" w:sz="2" w:space="0" w:color="auto"/>
            </w:tcBorders>
            <w:vAlign w:val="center"/>
          </w:tcPr>
          <w:p w14:paraId="72DEC1A2"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66B75D9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74C08486" w14:textId="77777777">
        <w:trPr>
          <w:trHeight w:val="240"/>
          <w:jc w:val="center"/>
        </w:trPr>
        <w:tc>
          <w:tcPr>
            <w:tcW w:w="1204" w:type="dxa"/>
            <w:vMerge/>
            <w:tcBorders>
              <w:left w:val="single" w:sz="2" w:space="0" w:color="auto"/>
              <w:right w:val="single" w:sz="2" w:space="0" w:color="auto"/>
            </w:tcBorders>
            <w:vAlign w:val="center"/>
          </w:tcPr>
          <w:p w14:paraId="417DBF24" w14:textId="77777777" w:rsidR="009F4821" w:rsidRPr="00ED6430" w:rsidRDefault="009F4821">
            <w:pPr>
              <w:spacing w:line="240" w:lineRule="exact"/>
              <w:jc w:val="both"/>
              <w:rPr>
                <w:rFonts w:ascii="Times New Roman" w:eastAsia="宋体" w:hAnsi="Times New Roman" w:cs="Times New Roman"/>
                <w:sz w:val="18"/>
                <w:szCs w:val="18"/>
              </w:rPr>
            </w:pPr>
          </w:p>
        </w:tc>
        <w:tc>
          <w:tcPr>
            <w:tcW w:w="1205" w:type="dxa"/>
            <w:vMerge/>
            <w:tcBorders>
              <w:left w:val="single" w:sz="2" w:space="0" w:color="auto"/>
              <w:right w:val="single" w:sz="2" w:space="0" w:color="auto"/>
            </w:tcBorders>
            <w:vAlign w:val="center"/>
          </w:tcPr>
          <w:p w14:paraId="101A9854" w14:textId="77777777" w:rsidR="009F4821" w:rsidRPr="00ED6430" w:rsidRDefault="009F4821">
            <w:pPr>
              <w:spacing w:line="240" w:lineRule="exact"/>
              <w:jc w:val="both"/>
              <w:rPr>
                <w:rFonts w:ascii="Times New Roman" w:eastAsia="宋体" w:hAnsi="Times New Roman" w:cs="Times New Roman"/>
                <w:sz w:val="18"/>
                <w:szCs w:val="18"/>
              </w:rPr>
            </w:pPr>
          </w:p>
        </w:tc>
        <w:tc>
          <w:tcPr>
            <w:tcW w:w="853" w:type="dxa"/>
            <w:vMerge/>
            <w:tcBorders>
              <w:left w:val="single" w:sz="2" w:space="0" w:color="auto"/>
              <w:right w:val="single" w:sz="2" w:space="0" w:color="auto"/>
            </w:tcBorders>
            <w:vAlign w:val="center"/>
          </w:tcPr>
          <w:p w14:paraId="67529698"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6683B6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47BAE33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1. 2021</w:t>
            </w:r>
            <w:r w:rsidRPr="00ED6430">
              <w:rPr>
                <w:rFonts w:ascii="Times New Roman" w:eastAsia="宋体" w:hAnsi="Times New Roman" w:cs="Times New Roman"/>
                <w:sz w:val="18"/>
                <w:szCs w:val="18"/>
              </w:rPr>
              <w:t>年内审工作总结；</w:t>
            </w:r>
            <w:r w:rsidRPr="00ED6430">
              <w:rPr>
                <w:rFonts w:ascii="Times New Roman" w:eastAsia="宋体" w:hAnsi="Times New Roman" w:cs="Times New Roman"/>
                <w:sz w:val="18"/>
                <w:szCs w:val="18"/>
              </w:rPr>
              <w:t>2. 2022</w:t>
            </w:r>
            <w:r w:rsidRPr="00ED6430">
              <w:rPr>
                <w:rFonts w:ascii="Times New Roman" w:eastAsia="宋体" w:hAnsi="Times New Roman" w:cs="Times New Roman"/>
                <w:sz w:val="18"/>
                <w:szCs w:val="18"/>
              </w:rPr>
              <w:t>年内</w:t>
            </w:r>
            <w:r w:rsidRPr="00ED6430">
              <w:rPr>
                <w:rFonts w:ascii="Times New Roman" w:eastAsia="宋体" w:hAnsi="Times New Roman" w:cs="Times New Roman"/>
                <w:sz w:val="18"/>
                <w:szCs w:val="18"/>
              </w:rPr>
              <w:lastRenderedPageBreak/>
              <w:t>审工作计划；</w:t>
            </w:r>
            <w:r w:rsidRPr="00ED6430">
              <w:rPr>
                <w:rFonts w:ascii="Times New Roman" w:eastAsia="宋体" w:hAnsi="Times New Roman" w:cs="Times New Roman"/>
                <w:sz w:val="18"/>
                <w:szCs w:val="18"/>
              </w:rPr>
              <w:t>3. 2021</w:t>
            </w:r>
            <w:r w:rsidRPr="00ED6430">
              <w:rPr>
                <w:rFonts w:ascii="Times New Roman" w:eastAsia="宋体" w:hAnsi="Times New Roman" w:cs="Times New Roman"/>
                <w:sz w:val="18"/>
                <w:szCs w:val="18"/>
              </w:rPr>
              <w:t>年度财务报表、</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年度审计报告及年度报告；</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关于</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年计提资产减值准备和确认资产损失事宜；</w:t>
            </w:r>
            <w:r w:rsidRPr="00ED6430">
              <w:rPr>
                <w:rFonts w:ascii="Times New Roman" w:eastAsia="宋体" w:hAnsi="Times New Roman" w:cs="Times New Roman"/>
                <w:sz w:val="18"/>
                <w:szCs w:val="18"/>
              </w:rPr>
              <w:t xml:space="preserve">5. </w:t>
            </w:r>
            <w:r w:rsidRPr="00ED6430">
              <w:rPr>
                <w:rFonts w:ascii="Times New Roman" w:eastAsia="宋体" w:hAnsi="Times New Roman" w:cs="Times New Roman"/>
                <w:sz w:val="18"/>
                <w:szCs w:val="18"/>
              </w:rPr>
              <w:t>续聘</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年度审计机构事宜；</w:t>
            </w:r>
            <w:r w:rsidRPr="00ED6430">
              <w:rPr>
                <w:rFonts w:ascii="Times New Roman" w:eastAsia="宋体" w:hAnsi="Times New Roman" w:cs="Times New Roman"/>
                <w:sz w:val="18"/>
                <w:szCs w:val="18"/>
              </w:rPr>
              <w:t xml:space="preserve">6. </w:t>
            </w:r>
            <w:r w:rsidRPr="00ED6430">
              <w:rPr>
                <w:rFonts w:ascii="Times New Roman" w:eastAsia="宋体" w:hAnsi="Times New Roman" w:cs="Times New Roman"/>
                <w:sz w:val="18"/>
                <w:szCs w:val="18"/>
              </w:rPr>
              <w:t>公司</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年度内部控制报告及内部控制事宜；</w:t>
            </w:r>
            <w:r w:rsidRPr="00ED6430">
              <w:rPr>
                <w:rFonts w:ascii="Times New Roman" w:eastAsia="宋体" w:hAnsi="Times New Roman" w:cs="Times New Roman"/>
                <w:sz w:val="18"/>
                <w:szCs w:val="18"/>
              </w:rPr>
              <w:t xml:space="preserve">7. </w:t>
            </w:r>
            <w:r w:rsidRPr="00ED6430">
              <w:rPr>
                <w:rFonts w:ascii="Times New Roman" w:eastAsia="宋体" w:hAnsi="Times New Roman" w:cs="Times New Roman"/>
                <w:sz w:val="18"/>
                <w:szCs w:val="18"/>
              </w:rPr>
              <w:t>关联交易及其披露事宜</w:t>
            </w:r>
          </w:p>
        </w:tc>
        <w:tc>
          <w:tcPr>
            <w:tcW w:w="1705" w:type="dxa"/>
            <w:tcBorders>
              <w:top w:val="single" w:sz="2" w:space="0" w:color="auto"/>
              <w:left w:val="single" w:sz="2" w:space="0" w:color="auto"/>
              <w:bottom w:val="single" w:sz="2" w:space="0" w:color="auto"/>
              <w:right w:val="single" w:sz="2" w:space="0" w:color="auto"/>
            </w:tcBorders>
            <w:vAlign w:val="center"/>
          </w:tcPr>
          <w:p w14:paraId="67AC5D5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讨论议案，同意将</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年年度报告、</w:t>
            </w:r>
            <w:r w:rsidRPr="00ED6430">
              <w:rPr>
                <w:rFonts w:ascii="Times New Roman" w:eastAsia="宋体" w:hAnsi="Times New Roman" w:cs="Times New Roman"/>
                <w:sz w:val="18"/>
                <w:szCs w:val="18"/>
              </w:rPr>
              <w:lastRenderedPageBreak/>
              <w:t>续聘</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年审计机构、公司</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年度内部控制报告及</w:t>
            </w: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年度计提资产减值准备的议案提交至董事会审议。</w:t>
            </w:r>
          </w:p>
        </w:tc>
        <w:tc>
          <w:tcPr>
            <w:tcW w:w="850" w:type="dxa"/>
            <w:tcBorders>
              <w:top w:val="single" w:sz="2" w:space="0" w:color="auto"/>
              <w:left w:val="single" w:sz="2" w:space="0" w:color="auto"/>
              <w:bottom w:val="single" w:sz="2" w:space="0" w:color="auto"/>
              <w:right w:val="single" w:sz="2" w:space="0" w:color="auto"/>
            </w:tcBorders>
            <w:vAlign w:val="center"/>
          </w:tcPr>
          <w:p w14:paraId="5A84FB8A"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3AB2B4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4CB48CC1" w14:textId="77777777">
        <w:trPr>
          <w:trHeight w:val="240"/>
          <w:jc w:val="center"/>
        </w:trPr>
        <w:tc>
          <w:tcPr>
            <w:tcW w:w="1204" w:type="dxa"/>
            <w:vMerge/>
            <w:tcBorders>
              <w:left w:val="single" w:sz="2" w:space="0" w:color="auto"/>
              <w:right w:val="single" w:sz="2" w:space="0" w:color="auto"/>
            </w:tcBorders>
            <w:vAlign w:val="center"/>
          </w:tcPr>
          <w:p w14:paraId="18A8FB19" w14:textId="77777777" w:rsidR="009F4821" w:rsidRPr="00ED6430" w:rsidRDefault="009F4821">
            <w:pPr>
              <w:spacing w:line="240" w:lineRule="exact"/>
              <w:jc w:val="both"/>
              <w:rPr>
                <w:rFonts w:ascii="Times New Roman" w:eastAsia="宋体" w:hAnsi="Times New Roman" w:cs="Times New Roman"/>
                <w:sz w:val="18"/>
                <w:szCs w:val="18"/>
              </w:rPr>
            </w:pPr>
          </w:p>
        </w:tc>
        <w:tc>
          <w:tcPr>
            <w:tcW w:w="1205" w:type="dxa"/>
            <w:vMerge/>
            <w:tcBorders>
              <w:left w:val="single" w:sz="2" w:space="0" w:color="auto"/>
              <w:right w:val="single" w:sz="2" w:space="0" w:color="auto"/>
            </w:tcBorders>
            <w:vAlign w:val="center"/>
          </w:tcPr>
          <w:p w14:paraId="25B5AFA5" w14:textId="77777777" w:rsidR="009F4821" w:rsidRPr="00ED6430" w:rsidRDefault="009F4821">
            <w:pPr>
              <w:spacing w:line="240" w:lineRule="exact"/>
              <w:jc w:val="both"/>
              <w:rPr>
                <w:rFonts w:ascii="Times New Roman" w:eastAsia="宋体" w:hAnsi="Times New Roman" w:cs="Times New Roman"/>
                <w:sz w:val="18"/>
                <w:szCs w:val="18"/>
              </w:rPr>
            </w:pPr>
          </w:p>
        </w:tc>
        <w:tc>
          <w:tcPr>
            <w:tcW w:w="853" w:type="dxa"/>
            <w:vMerge/>
            <w:tcBorders>
              <w:left w:val="single" w:sz="2" w:space="0" w:color="auto"/>
              <w:right w:val="single" w:sz="2" w:space="0" w:color="auto"/>
            </w:tcBorders>
            <w:vAlign w:val="center"/>
          </w:tcPr>
          <w:p w14:paraId="4620244F"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A1DBC9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24</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41D9018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1.  </w:t>
            </w:r>
            <w:r w:rsidRPr="00ED6430">
              <w:rPr>
                <w:rFonts w:ascii="Times New Roman" w:eastAsia="宋体" w:hAnsi="Times New Roman" w:cs="Times New Roman"/>
                <w:sz w:val="18"/>
                <w:szCs w:val="18"/>
              </w:rPr>
              <w:t>内审第一季度工作汇报；</w:t>
            </w:r>
            <w:r w:rsidRPr="00ED6430">
              <w:rPr>
                <w:rFonts w:ascii="Times New Roman" w:eastAsia="宋体" w:hAnsi="Times New Roman" w:cs="Times New Roman"/>
                <w:sz w:val="18"/>
                <w:szCs w:val="18"/>
              </w:rPr>
              <w:t xml:space="preserve">2. </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年第一季度报告》；</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年第一季度计提资产减值准备的议案》。</w:t>
            </w:r>
          </w:p>
        </w:tc>
        <w:tc>
          <w:tcPr>
            <w:tcW w:w="1705" w:type="dxa"/>
            <w:tcBorders>
              <w:top w:val="single" w:sz="2" w:space="0" w:color="auto"/>
              <w:left w:val="single" w:sz="2" w:space="0" w:color="auto"/>
              <w:bottom w:val="single" w:sz="2" w:space="0" w:color="auto"/>
              <w:right w:val="single" w:sz="2" w:space="0" w:color="auto"/>
            </w:tcBorders>
            <w:vAlign w:val="center"/>
          </w:tcPr>
          <w:p w14:paraId="3D1BE6D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讨论议案，同意将《</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年第一季度报告》《关于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年第一季度计提资产减值准备的议案》提交董事会审议。</w:t>
            </w:r>
          </w:p>
        </w:tc>
        <w:tc>
          <w:tcPr>
            <w:tcW w:w="850" w:type="dxa"/>
            <w:tcBorders>
              <w:top w:val="single" w:sz="2" w:space="0" w:color="auto"/>
              <w:left w:val="single" w:sz="2" w:space="0" w:color="auto"/>
              <w:bottom w:val="single" w:sz="2" w:space="0" w:color="auto"/>
              <w:right w:val="single" w:sz="2" w:space="0" w:color="auto"/>
            </w:tcBorders>
            <w:vAlign w:val="center"/>
          </w:tcPr>
          <w:p w14:paraId="7272ACCD"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345C1C40" w14:textId="77777777" w:rsidR="009F4821" w:rsidRPr="00ED6430" w:rsidRDefault="008B3C1C">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无</w:t>
            </w:r>
          </w:p>
        </w:tc>
      </w:tr>
      <w:tr w:rsidR="009F4821" w:rsidRPr="00ED6430" w14:paraId="74EBFB28" w14:textId="77777777">
        <w:trPr>
          <w:trHeight w:val="240"/>
          <w:jc w:val="center"/>
        </w:trPr>
        <w:tc>
          <w:tcPr>
            <w:tcW w:w="1204" w:type="dxa"/>
            <w:vMerge/>
            <w:tcBorders>
              <w:left w:val="single" w:sz="2" w:space="0" w:color="auto"/>
              <w:right w:val="single" w:sz="2" w:space="0" w:color="auto"/>
            </w:tcBorders>
            <w:vAlign w:val="center"/>
          </w:tcPr>
          <w:p w14:paraId="4588A938" w14:textId="77777777" w:rsidR="009F4821" w:rsidRPr="00ED6430" w:rsidRDefault="009F4821">
            <w:pPr>
              <w:spacing w:line="240" w:lineRule="exact"/>
              <w:jc w:val="both"/>
              <w:rPr>
                <w:rFonts w:ascii="Times New Roman" w:eastAsia="宋体" w:hAnsi="Times New Roman" w:cs="Times New Roman"/>
                <w:sz w:val="18"/>
                <w:szCs w:val="18"/>
              </w:rPr>
            </w:pPr>
          </w:p>
        </w:tc>
        <w:tc>
          <w:tcPr>
            <w:tcW w:w="1205" w:type="dxa"/>
            <w:vMerge/>
            <w:tcBorders>
              <w:left w:val="single" w:sz="2" w:space="0" w:color="auto"/>
              <w:right w:val="single" w:sz="2" w:space="0" w:color="auto"/>
            </w:tcBorders>
            <w:vAlign w:val="center"/>
          </w:tcPr>
          <w:p w14:paraId="26D0B2C5" w14:textId="77777777" w:rsidR="009F4821" w:rsidRPr="00ED6430" w:rsidRDefault="009F4821">
            <w:pPr>
              <w:spacing w:line="240" w:lineRule="exact"/>
              <w:jc w:val="both"/>
              <w:rPr>
                <w:rFonts w:ascii="Times New Roman" w:eastAsia="宋体" w:hAnsi="Times New Roman" w:cs="Times New Roman"/>
                <w:sz w:val="18"/>
                <w:szCs w:val="18"/>
              </w:rPr>
            </w:pPr>
          </w:p>
        </w:tc>
        <w:tc>
          <w:tcPr>
            <w:tcW w:w="853" w:type="dxa"/>
            <w:vMerge/>
            <w:tcBorders>
              <w:left w:val="single" w:sz="2" w:space="0" w:color="auto"/>
              <w:right w:val="single" w:sz="2" w:space="0" w:color="auto"/>
            </w:tcBorders>
            <w:vAlign w:val="center"/>
          </w:tcPr>
          <w:p w14:paraId="2F66F8D9"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C6569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797B4DB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年半年度报告》；</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审计监察部汇报</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年半年度内审情况。</w:t>
            </w:r>
          </w:p>
        </w:tc>
        <w:tc>
          <w:tcPr>
            <w:tcW w:w="1705" w:type="dxa"/>
            <w:tcBorders>
              <w:top w:val="single" w:sz="2" w:space="0" w:color="auto"/>
              <w:left w:val="single" w:sz="2" w:space="0" w:color="auto"/>
              <w:bottom w:val="single" w:sz="2" w:space="0" w:color="auto"/>
              <w:right w:val="single" w:sz="2" w:space="0" w:color="auto"/>
            </w:tcBorders>
            <w:vAlign w:val="center"/>
          </w:tcPr>
          <w:p w14:paraId="0A606DD3" w14:textId="77777777" w:rsidR="009F4821" w:rsidRPr="00ED6430" w:rsidRDefault="00F347B8" w:rsidP="007D4F7A">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讨论议案，同意将《公司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007D4F7A" w:rsidRPr="00ED6430">
              <w:rPr>
                <w:rFonts w:ascii="Times New Roman" w:eastAsia="宋体" w:hAnsi="Times New Roman" w:cs="Times New Roman" w:hint="eastAsia"/>
                <w:sz w:val="18"/>
                <w:szCs w:val="18"/>
              </w:rPr>
              <w:t>半年</w:t>
            </w:r>
            <w:r w:rsidRPr="00ED6430">
              <w:rPr>
                <w:rFonts w:ascii="Times New Roman" w:eastAsia="宋体" w:hAnsi="Times New Roman" w:cs="Times New Roman"/>
                <w:sz w:val="18"/>
                <w:szCs w:val="18"/>
              </w:rPr>
              <w:t>度报告》提交董事会审议。</w:t>
            </w:r>
          </w:p>
        </w:tc>
        <w:tc>
          <w:tcPr>
            <w:tcW w:w="850" w:type="dxa"/>
            <w:tcBorders>
              <w:top w:val="single" w:sz="2" w:space="0" w:color="auto"/>
              <w:left w:val="single" w:sz="2" w:space="0" w:color="auto"/>
              <w:bottom w:val="single" w:sz="2" w:space="0" w:color="auto"/>
              <w:right w:val="single" w:sz="2" w:space="0" w:color="auto"/>
            </w:tcBorders>
            <w:vAlign w:val="center"/>
          </w:tcPr>
          <w:p w14:paraId="3061E822"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371327D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4A5754CC" w14:textId="77777777">
        <w:trPr>
          <w:trHeight w:val="240"/>
          <w:jc w:val="center"/>
        </w:trPr>
        <w:tc>
          <w:tcPr>
            <w:tcW w:w="1204" w:type="dxa"/>
            <w:vMerge/>
            <w:tcBorders>
              <w:left w:val="single" w:sz="2" w:space="0" w:color="auto"/>
              <w:bottom w:val="single" w:sz="2" w:space="0" w:color="auto"/>
              <w:right w:val="single" w:sz="2" w:space="0" w:color="auto"/>
            </w:tcBorders>
            <w:vAlign w:val="center"/>
          </w:tcPr>
          <w:p w14:paraId="1C0F1323" w14:textId="77777777" w:rsidR="009F4821" w:rsidRPr="00ED6430" w:rsidRDefault="009F4821">
            <w:pPr>
              <w:spacing w:line="240" w:lineRule="exact"/>
              <w:jc w:val="both"/>
              <w:rPr>
                <w:rFonts w:ascii="Times New Roman" w:eastAsia="宋体" w:hAnsi="Times New Roman" w:cs="Times New Roman"/>
                <w:sz w:val="18"/>
                <w:szCs w:val="18"/>
              </w:rPr>
            </w:pPr>
          </w:p>
        </w:tc>
        <w:tc>
          <w:tcPr>
            <w:tcW w:w="1205" w:type="dxa"/>
            <w:vMerge/>
            <w:tcBorders>
              <w:left w:val="single" w:sz="2" w:space="0" w:color="auto"/>
              <w:bottom w:val="single" w:sz="2" w:space="0" w:color="auto"/>
              <w:right w:val="single" w:sz="2" w:space="0" w:color="auto"/>
            </w:tcBorders>
            <w:vAlign w:val="center"/>
          </w:tcPr>
          <w:p w14:paraId="095DE4E2" w14:textId="77777777" w:rsidR="009F4821" w:rsidRPr="00ED6430" w:rsidRDefault="009F4821">
            <w:pPr>
              <w:spacing w:line="240" w:lineRule="exact"/>
              <w:jc w:val="both"/>
              <w:rPr>
                <w:rFonts w:ascii="Times New Roman" w:eastAsia="宋体" w:hAnsi="Times New Roman" w:cs="Times New Roman"/>
                <w:sz w:val="18"/>
                <w:szCs w:val="18"/>
              </w:rPr>
            </w:pPr>
          </w:p>
        </w:tc>
        <w:tc>
          <w:tcPr>
            <w:tcW w:w="853" w:type="dxa"/>
            <w:vMerge/>
            <w:tcBorders>
              <w:left w:val="single" w:sz="2" w:space="0" w:color="auto"/>
              <w:bottom w:val="single" w:sz="2" w:space="0" w:color="auto"/>
              <w:right w:val="single" w:sz="2" w:space="0" w:color="auto"/>
            </w:tcBorders>
            <w:vAlign w:val="center"/>
          </w:tcPr>
          <w:p w14:paraId="72226A4C"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D54C84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2894A14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 </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年第三季度报告》；</w:t>
            </w:r>
            <w:r w:rsidRPr="00ED6430">
              <w:rPr>
                <w:rFonts w:ascii="Times New Roman" w:eastAsia="宋体" w:hAnsi="Times New Roman" w:cs="Times New Roman"/>
                <w:sz w:val="18"/>
                <w:szCs w:val="18"/>
              </w:rPr>
              <w:t xml:space="preserve">2. </w:t>
            </w:r>
            <w:r w:rsidRPr="00ED6430">
              <w:rPr>
                <w:rFonts w:ascii="Times New Roman" w:eastAsia="宋体" w:hAnsi="Times New Roman" w:cs="Times New Roman"/>
                <w:sz w:val="18"/>
                <w:szCs w:val="18"/>
              </w:rPr>
              <w:t>《关于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月计提资产减值准备和损失的议案》；</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内审第三季度工作汇报。</w:t>
            </w:r>
          </w:p>
        </w:tc>
        <w:tc>
          <w:tcPr>
            <w:tcW w:w="1705" w:type="dxa"/>
            <w:tcBorders>
              <w:top w:val="single" w:sz="2" w:space="0" w:color="auto"/>
              <w:left w:val="single" w:sz="2" w:space="0" w:color="auto"/>
              <w:bottom w:val="single" w:sz="2" w:space="0" w:color="auto"/>
              <w:right w:val="single" w:sz="2" w:space="0" w:color="auto"/>
            </w:tcBorders>
            <w:vAlign w:val="center"/>
          </w:tcPr>
          <w:p w14:paraId="68FB742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讨论议案，同意将《</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年第三季度报告》《关于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年第三季度计提资产减值准备的议案》提交董事会审议。</w:t>
            </w:r>
          </w:p>
        </w:tc>
        <w:tc>
          <w:tcPr>
            <w:tcW w:w="850" w:type="dxa"/>
            <w:tcBorders>
              <w:top w:val="single" w:sz="2" w:space="0" w:color="auto"/>
              <w:left w:val="single" w:sz="2" w:space="0" w:color="auto"/>
              <w:bottom w:val="single" w:sz="2" w:space="0" w:color="auto"/>
              <w:right w:val="single" w:sz="2" w:space="0" w:color="auto"/>
            </w:tcBorders>
            <w:vAlign w:val="center"/>
          </w:tcPr>
          <w:p w14:paraId="11A332AB"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3CDB765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无</w:t>
            </w:r>
          </w:p>
        </w:tc>
      </w:tr>
      <w:tr w:rsidR="009F4821" w:rsidRPr="00ED6430" w14:paraId="363F80F5" w14:textId="77777777">
        <w:trPr>
          <w:trHeight w:val="240"/>
          <w:jc w:val="center"/>
        </w:trPr>
        <w:tc>
          <w:tcPr>
            <w:tcW w:w="1204" w:type="dxa"/>
            <w:vMerge w:val="restart"/>
            <w:tcBorders>
              <w:top w:val="single" w:sz="2" w:space="0" w:color="auto"/>
              <w:left w:val="single" w:sz="2" w:space="0" w:color="auto"/>
              <w:right w:val="single" w:sz="2" w:space="0" w:color="auto"/>
            </w:tcBorders>
            <w:vAlign w:val="center"/>
          </w:tcPr>
          <w:p w14:paraId="135CFF9D" w14:textId="77777777" w:rsidR="009F4821" w:rsidRPr="00ED6430" w:rsidRDefault="00555814" w:rsidP="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战略委员会</w:t>
            </w:r>
          </w:p>
        </w:tc>
        <w:tc>
          <w:tcPr>
            <w:tcW w:w="1205" w:type="dxa"/>
            <w:vMerge w:val="restart"/>
            <w:tcBorders>
              <w:top w:val="single" w:sz="2" w:space="0" w:color="auto"/>
              <w:left w:val="single" w:sz="2" w:space="0" w:color="auto"/>
              <w:right w:val="single" w:sz="2" w:space="0" w:color="auto"/>
            </w:tcBorders>
            <w:vAlign w:val="center"/>
          </w:tcPr>
          <w:p w14:paraId="71C6D3EB" w14:textId="77777777" w:rsidR="009F4821" w:rsidRPr="00ED6430" w:rsidRDefault="00555814" w:rsidP="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黄泽兰、黄世春、武文光</w:t>
            </w:r>
          </w:p>
        </w:tc>
        <w:tc>
          <w:tcPr>
            <w:tcW w:w="853" w:type="dxa"/>
            <w:vMerge w:val="restart"/>
            <w:tcBorders>
              <w:top w:val="single" w:sz="2" w:space="0" w:color="auto"/>
              <w:left w:val="single" w:sz="2" w:space="0" w:color="auto"/>
              <w:right w:val="single" w:sz="2" w:space="0" w:color="auto"/>
            </w:tcBorders>
            <w:vAlign w:val="center"/>
          </w:tcPr>
          <w:p w14:paraId="73BCCCD0" w14:textId="77777777" w:rsidR="009F4821" w:rsidRPr="00ED6430" w:rsidRDefault="00555814" w:rsidP="00C3481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134" w:type="dxa"/>
            <w:tcBorders>
              <w:top w:val="single" w:sz="2" w:space="0" w:color="auto"/>
              <w:left w:val="single" w:sz="2" w:space="0" w:color="auto"/>
              <w:bottom w:val="single" w:sz="2" w:space="0" w:color="auto"/>
              <w:right w:val="single" w:sz="2" w:space="0" w:color="auto"/>
            </w:tcBorders>
            <w:vAlign w:val="center"/>
          </w:tcPr>
          <w:p w14:paraId="2D0A3DE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7CF48D0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w:t>
            </w:r>
            <w:r w:rsidR="00555814" w:rsidRPr="00ED6430">
              <w:rPr>
                <w:rFonts w:ascii="Times New Roman" w:eastAsia="宋体" w:hAnsi="Times New Roman" w:cs="Times New Roman"/>
                <w:sz w:val="18"/>
                <w:szCs w:val="18"/>
              </w:rPr>
              <w:t>薪酬与考核</w:t>
            </w:r>
            <w:r w:rsidRPr="00ED6430">
              <w:rPr>
                <w:rFonts w:ascii="Times New Roman" w:eastAsia="宋体" w:hAnsi="Times New Roman" w:cs="Times New Roman"/>
                <w:sz w:val="18"/>
                <w:szCs w:val="18"/>
              </w:rPr>
              <w:t>委员会、提名委员会一起召开：</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汇报矿山和澳克泰主要工作进展及未来规划；</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审核公司人力资源部对股权激励对象的绩效考核报告；</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讨论公司董监高薪酬津贴调整方案；</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其他事项。</w:t>
            </w:r>
          </w:p>
        </w:tc>
        <w:tc>
          <w:tcPr>
            <w:tcW w:w="1705" w:type="dxa"/>
            <w:tcBorders>
              <w:top w:val="single" w:sz="2" w:space="0" w:color="auto"/>
              <w:left w:val="single" w:sz="2" w:space="0" w:color="auto"/>
              <w:bottom w:val="single" w:sz="2" w:space="0" w:color="auto"/>
              <w:right w:val="single" w:sz="2" w:space="0" w:color="auto"/>
            </w:tcBorders>
            <w:vAlign w:val="center"/>
          </w:tcPr>
          <w:p w14:paraId="4CD2E01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建议把对公司资源的高效利用增加到战略中来，发挥资源更大的经济效益；</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多思考市场与环境的改变，并做系统的分析，考虑极端情况的发生。</w:t>
            </w:r>
          </w:p>
        </w:tc>
        <w:tc>
          <w:tcPr>
            <w:tcW w:w="850" w:type="dxa"/>
            <w:tcBorders>
              <w:top w:val="single" w:sz="2" w:space="0" w:color="auto"/>
              <w:left w:val="single" w:sz="2" w:space="0" w:color="auto"/>
              <w:bottom w:val="single" w:sz="2" w:space="0" w:color="auto"/>
              <w:right w:val="single" w:sz="2" w:space="0" w:color="auto"/>
            </w:tcBorders>
            <w:vAlign w:val="center"/>
          </w:tcPr>
          <w:p w14:paraId="50EAD1B4"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5B7BC4F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555814" w:rsidRPr="00ED6430" w14:paraId="5C0C851F" w14:textId="77777777" w:rsidTr="00885C5B">
        <w:trPr>
          <w:trHeight w:val="2160"/>
          <w:jc w:val="center"/>
        </w:trPr>
        <w:tc>
          <w:tcPr>
            <w:tcW w:w="1204" w:type="dxa"/>
            <w:vMerge/>
            <w:tcBorders>
              <w:left w:val="single" w:sz="2" w:space="0" w:color="auto"/>
              <w:right w:val="single" w:sz="2" w:space="0" w:color="auto"/>
            </w:tcBorders>
            <w:vAlign w:val="center"/>
          </w:tcPr>
          <w:p w14:paraId="3D43194F" w14:textId="77777777" w:rsidR="00555814" w:rsidRPr="00ED6430" w:rsidRDefault="00555814">
            <w:pPr>
              <w:spacing w:line="240" w:lineRule="exact"/>
              <w:jc w:val="both"/>
              <w:rPr>
                <w:rFonts w:ascii="Times New Roman" w:eastAsia="宋体" w:hAnsi="Times New Roman" w:cs="Times New Roman"/>
                <w:sz w:val="18"/>
                <w:szCs w:val="18"/>
              </w:rPr>
            </w:pPr>
          </w:p>
        </w:tc>
        <w:tc>
          <w:tcPr>
            <w:tcW w:w="1205" w:type="dxa"/>
            <w:vMerge/>
            <w:tcBorders>
              <w:left w:val="single" w:sz="2" w:space="0" w:color="auto"/>
              <w:right w:val="single" w:sz="2" w:space="0" w:color="auto"/>
            </w:tcBorders>
            <w:vAlign w:val="center"/>
          </w:tcPr>
          <w:p w14:paraId="522ED187" w14:textId="77777777" w:rsidR="00555814" w:rsidRPr="00ED6430" w:rsidRDefault="00555814">
            <w:pPr>
              <w:spacing w:line="240" w:lineRule="exact"/>
              <w:jc w:val="both"/>
              <w:rPr>
                <w:rFonts w:ascii="Times New Roman" w:eastAsia="宋体" w:hAnsi="Times New Roman" w:cs="Times New Roman"/>
                <w:sz w:val="18"/>
                <w:szCs w:val="18"/>
              </w:rPr>
            </w:pPr>
          </w:p>
        </w:tc>
        <w:tc>
          <w:tcPr>
            <w:tcW w:w="853" w:type="dxa"/>
            <w:vMerge/>
            <w:tcBorders>
              <w:left w:val="single" w:sz="2" w:space="0" w:color="auto"/>
              <w:right w:val="single" w:sz="2" w:space="0" w:color="auto"/>
            </w:tcBorders>
            <w:vAlign w:val="center"/>
          </w:tcPr>
          <w:p w14:paraId="6928FC1C" w14:textId="77777777" w:rsidR="00555814" w:rsidRPr="00ED6430" w:rsidRDefault="00555814"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right w:val="single" w:sz="2" w:space="0" w:color="auto"/>
            </w:tcBorders>
            <w:vAlign w:val="center"/>
          </w:tcPr>
          <w:p w14:paraId="645CB6BB"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right w:val="single" w:sz="2" w:space="0" w:color="auto"/>
            </w:tcBorders>
            <w:vAlign w:val="center"/>
          </w:tcPr>
          <w:p w14:paraId="53DB07BD"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与薪酬与考核委员会、提名委员会一起召开：</w:t>
            </w:r>
          </w:p>
          <w:p w14:paraId="14C4B567"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1. </w:t>
            </w:r>
            <w:r w:rsidRPr="00ED6430">
              <w:rPr>
                <w:rFonts w:ascii="Times New Roman" w:eastAsia="宋体" w:hAnsi="Times New Roman" w:cs="Times New Roman"/>
                <w:sz w:val="18"/>
                <w:szCs w:val="18"/>
              </w:rPr>
              <w:t>公司管理人员</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年度考核布置；</w:t>
            </w:r>
          </w:p>
          <w:p w14:paraId="596FFECB"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2. </w:t>
            </w:r>
            <w:r w:rsidRPr="00ED6430">
              <w:rPr>
                <w:rFonts w:ascii="Times New Roman" w:eastAsia="宋体" w:hAnsi="Times New Roman" w:cs="Times New Roman"/>
                <w:sz w:val="18"/>
                <w:szCs w:val="18"/>
              </w:rPr>
              <w:t>股权激励对象</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年业绩考核工作布置。</w:t>
            </w:r>
          </w:p>
        </w:tc>
        <w:tc>
          <w:tcPr>
            <w:tcW w:w="1705" w:type="dxa"/>
            <w:tcBorders>
              <w:top w:val="single" w:sz="2" w:space="0" w:color="auto"/>
              <w:left w:val="single" w:sz="2" w:space="0" w:color="auto"/>
              <w:right w:val="single" w:sz="2" w:space="0" w:color="auto"/>
            </w:tcBorders>
            <w:vAlign w:val="center"/>
          </w:tcPr>
          <w:p w14:paraId="388E8B70"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关于资源的高值化利用值得进一步推进。</w:t>
            </w:r>
          </w:p>
        </w:tc>
        <w:tc>
          <w:tcPr>
            <w:tcW w:w="850" w:type="dxa"/>
            <w:tcBorders>
              <w:top w:val="single" w:sz="2" w:space="0" w:color="auto"/>
              <w:left w:val="single" w:sz="2" w:space="0" w:color="auto"/>
              <w:right w:val="single" w:sz="2" w:space="0" w:color="auto"/>
            </w:tcBorders>
            <w:vAlign w:val="center"/>
          </w:tcPr>
          <w:p w14:paraId="4F880B6C" w14:textId="77777777" w:rsidR="00555814" w:rsidRPr="00ED6430" w:rsidRDefault="00555814">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right w:val="single" w:sz="2" w:space="0" w:color="auto"/>
            </w:tcBorders>
            <w:vAlign w:val="center"/>
          </w:tcPr>
          <w:p w14:paraId="312B0FDE"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555814" w:rsidRPr="00ED6430" w14:paraId="2D17CC45" w14:textId="77777777">
        <w:trPr>
          <w:trHeight w:val="240"/>
          <w:jc w:val="center"/>
        </w:trPr>
        <w:tc>
          <w:tcPr>
            <w:tcW w:w="1204" w:type="dxa"/>
            <w:vMerge w:val="restart"/>
            <w:tcBorders>
              <w:top w:val="single" w:sz="2" w:space="0" w:color="auto"/>
              <w:left w:val="single" w:sz="2" w:space="0" w:color="auto"/>
              <w:right w:val="single" w:sz="2" w:space="0" w:color="auto"/>
            </w:tcBorders>
            <w:vAlign w:val="center"/>
          </w:tcPr>
          <w:p w14:paraId="675BEF6B"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薪酬与考核委员会</w:t>
            </w:r>
          </w:p>
        </w:tc>
        <w:tc>
          <w:tcPr>
            <w:tcW w:w="1205" w:type="dxa"/>
            <w:vMerge w:val="restart"/>
            <w:tcBorders>
              <w:top w:val="single" w:sz="2" w:space="0" w:color="auto"/>
              <w:left w:val="single" w:sz="2" w:space="0" w:color="auto"/>
              <w:right w:val="single" w:sz="2" w:space="0" w:color="auto"/>
            </w:tcBorders>
            <w:vAlign w:val="center"/>
          </w:tcPr>
          <w:p w14:paraId="4CFCD10F"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武文光、黄世春、范迪曜、王安建、张洪发</w:t>
            </w:r>
          </w:p>
        </w:tc>
        <w:tc>
          <w:tcPr>
            <w:tcW w:w="853" w:type="dxa"/>
            <w:vMerge w:val="restart"/>
            <w:tcBorders>
              <w:top w:val="single" w:sz="2" w:space="0" w:color="auto"/>
              <w:left w:val="single" w:sz="2" w:space="0" w:color="auto"/>
              <w:right w:val="single" w:sz="2" w:space="0" w:color="auto"/>
            </w:tcBorders>
            <w:vAlign w:val="center"/>
          </w:tcPr>
          <w:p w14:paraId="19ED0996" w14:textId="77777777" w:rsidR="00555814" w:rsidRPr="00ED6430" w:rsidRDefault="00555814" w:rsidP="00C3481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p>
        </w:tc>
        <w:tc>
          <w:tcPr>
            <w:tcW w:w="1134" w:type="dxa"/>
            <w:tcBorders>
              <w:top w:val="single" w:sz="2" w:space="0" w:color="auto"/>
              <w:left w:val="single" w:sz="2" w:space="0" w:color="auto"/>
              <w:bottom w:val="single" w:sz="2" w:space="0" w:color="auto"/>
              <w:right w:val="single" w:sz="2" w:space="0" w:color="auto"/>
            </w:tcBorders>
            <w:vAlign w:val="center"/>
          </w:tcPr>
          <w:p w14:paraId="359590DE"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45E3522A" w14:textId="77777777" w:rsidR="00555814" w:rsidRPr="00ED6430" w:rsidRDefault="00555814" w:rsidP="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w:t>
            </w:r>
            <w:r w:rsidRPr="00ED6430">
              <w:rPr>
                <w:rFonts w:ascii="Times New Roman" w:eastAsia="宋体" w:hAnsi="Times New Roman" w:cs="Times New Roman" w:hint="eastAsia"/>
                <w:sz w:val="18"/>
                <w:szCs w:val="18"/>
              </w:rPr>
              <w:t>战略</w:t>
            </w:r>
            <w:r w:rsidRPr="00ED6430">
              <w:rPr>
                <w:rFonts w:ascii="Times New Roman" w:eastAsia="宋体" w:hAnsi="Times New Roman" w:cs="Times New Roman"/>
                <w:sz w:val="18"/>
                <w:szCs w:val="18"/>
              </w:rPr>
              <w:t>委员会、提名委员会一起召开</w:t>
            </w:r>
          </w:p>
        </w:tc>
        <w:tc>
          <w:tcPr>
            <w:tcW w:w="1705" w:type="dxa"/>
            <w:tcBorders>
              <w:top w:val="single" w:sz="2" w:space="0" w:color="auto"/>
              <w:left w:val="single" w:sz="2" w:space="0" w:color="auto"/>
              <w:bottom w:val="single" w:sz="2" w:space="0" w:color="auto"/>
              <w:right w:val="single" w:sz="2" w:space="0" w:color="auto"/>
            </w:tcBorders>
            <w:vAlign w:val="center"/>
          </w:tcPr>
          <w:p w14:paraId="3CD3F3F8" w14:textId="77777777" w:rsidR="00555814" w:rsidRPr="00ED6430" w:rsidRDefault="00555814">
            <w:pPr>
              <w:spacing w:line="240" w:lineRule="exact"/>
              <w:jc w:val="both"/>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A433B59" w14:textId="77777777" w:rsidR="00555814" w:rsidRPr="00ED6430" w:rsidRDefault="00555814">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70489F65"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555814" w:rsidRPr="00ED6430" w14:paraId="5D9A48B3" w14:textId="77777777" w:rsidTr="00885C5B">
        <w:trPr>
          <w:trHeight w:val="240"/>
          <w:jc w:val="center"/>
        </w:trPr>
        <w:tc>
          <w:tcPr>
            <w:tcW w:w="1204" w:type="dxa"/>
            <w:vMerge/>
            <w:tcBorders>
              <w:left w:val="single" w:sz="2" w:space="0" w:color="auto"/>
              <w:right w:val="single" w:sz="2" w:space="0" w:color="auto"/>
            </w:tcBorders>
            <w:vAlign w:val="center"/>
          </w:tcPr>
          <w:p w14:paraId="0504402C" w14:textId="77777777" w:rsidR="00555814" w:rsidRPr="00ED6430" w:rsidRDefault="00555814">
            <w:pPr>
              <w:spacing w:line="240" w:lineRule="exact"/>
              <w:jc w:val="both"/>
              <w:rPr>
                <w:rFonts w:ascii="Times New Roman" w:eastAsia="宋体" w:hAnsi="Times New Roman" w:cs="Times New Roman"/>
                <w:sz w:val="18"/>
                <w:szCs w:val="18"/>
              </w:rPr>
            </w:pPr>
          </w:p>
        </w:tc>
        <w:tc>
          <w:tcPr>
            <w:tcW w:w="1205" w:type="dxa"/>
            <w:vMerge/>
            <w:tcBorders>
              <w:left w:val="single" w:sz="2" w:space="0" w:color="auto"/>
              <w:right w:val="single" w:sz="2" w:space="0" w:color="auto"/>
            </w:tcBorders>
            <w:vAlign w:val="center"/>
          </w:tcPr>
          <w:p w14:paraId="0F1E87F1" w14:textId="77777777" w:rsidR="00555814" w:rsidRPr="00ED6430" w:rsidRDefault="00555814">
            <w:pPr>
              <w:spacing w:line="240" w:lineRule="exact"/>
              <w:jc w:val="both"/>
              <w:rPr>
                <w:rFonts w:ascii="Times New Roman" w:eastAsia="宋体" w:hAnsi="Times New Roman" w:cs="Times New Roman"/>
                <w:sz w:val="18"/>
                <w:szCs w:val="18"/>
              </w:rPr>
            </w:pPr>
          </w:p>
        </w:tc>
        <w:tc>
          <w:tcPr>
            <w:tcW w:w="853" w:type="dxa"/>
            <w:vMerge/>
            <w:tcBorders>
              <w:left w:val="single" w:sz="2" w:space="0" w:color="auto"/>
              <w:right w:val="single" w:sz="2" w:space="0" w:color="auto"/>
            </w:tcBorders>
            <w:vAlign w:val="center"/>
          </w:tcPr>
          <w:p w14:paraId="2151E59F" w14:textId="77777777" w:rsidR="00555814" w:rsidRPr="00ED6430" w:rsidRDefault="00555814"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DE2B9A9"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5DF96B60" w14:textId="77777777" w:rsidR="00555814" w:rsidRPr="00ED6430" w:rsidRDefault="00555814" w:rsidP="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w:t>
            </w:r>
            <w:r w:rsidRPr="00ED6430">
              <w:rPr>
                <w:rFonts w:ascii="Times New Roman" w:eastAsia="宋体" w:hAnsi="Times New Roman" w:cs="Times New Roman" w:hint="eastAsia"/>
                <w:sz w:val="18"/>
                <w:szCs w:val="18"/>
              </w:rPr>
              <w:t>战略</w:t>
            </w:r>
            <w:r w:rsidRPr="00ED6430">
              <w:rPr>
                <w:rFonts w:ascii="Times New Roman" w:eastAsia="宋体" w:hAnsi="Times New Roman" w:cs="Times New Roman"/>
                <w:sz w:val="18"/>
                <w:szCs w:val="18"/>
              </w:rPr>
              <w:t>委员会、提名委员会一起召开</w:t>
            </w:r>
          </w:p>
        </w:tc>
        <w:tc>
          <w:tcPr>
            <w:tcW w:w="1705" w:type="dxa"/>
            <w:tcBorders>
              <w:top w:val="single" w:sz="2" w:space="0" w:color="auto"/>
              <w:left w:val="single" w:sz="2" w:space="0" w:color="auto"/>
              <w:bottom w:val="single" w:sz="2" w:space="0" w:color="auto"/>
              <w:right w:val="single" w:sz="2" w:space="0" w:color="auto"/>
            </w:tcBorders>
            <w:vAlign w:val="center"/>
          </w:tcPr>
          <w:p w14:paraId="449919B1" w14:textId="77777777" w:rsidR="00555814" w:rsidRPr="00ED6430" w:rsidRDefault="00555814">
            <w:pPr>
              <w:spacing w:line="240" w:lineRule="exact"/>
              <w:jc w:val="both"/>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07B70A5" w14:textId="77777777" w:rsidR="00555814" w:rsidRPr="00ED6430" w:rsidRDefault="00555814">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5A9D3F82"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555814" w:rsidRPr="00ED6430" w14:paraId="541B07BE" w14:textId="77777777">
        <w:trPr>
          <w:trHeight w:val="240"/>
          <w:jc w:val="center"/>
        </w:trPr>
        <w:tc>
          <w:tcPr>
            <w:tcW w:w="1204" w:type="dxa"/>
            <w:vMerge/>
            <w:tcBorders>
              <w:left w:val="single" w:sz="2" w:space="0" w:color="auto"/>
              <w:bottom w:val="single" w:sz="2" w:space="0" w:color="auto"/>
              <w:right w:val="single" w:sz="2" w:space="0" w:color="auto"/>
            </w:tcBorders>
            <w:vAlign w:val="center"/>
          </w:tcPr>
          <w:p w14:paraId="02E3D924" w14:textId="77777777" w:rsidR="00555814" w:rsidRPr="00ED6430" w:rsidRDefault="00555814">
            <w:pPr>
              <w:spacing w:line="240" w:lineRule="exact"/>
              <w:jc w:val="both"/>
              <w:rPr>
                <w:rFonts w:ascii="Times New Roman" w:eastAsia="宋体" w:hAnsi="Times New Roman" w:cs="Times New Roman"/>
                <w:sz w:val="18"/>
                <w:szCs w:val="18"/>
              </w:rPr>
            </w:pPr>
          </w:p>
        </w:tc>
        <w:tc>
          <w:tcPr>
            <w:tcW w:w="1205" w:type="dxa"/>
            <w:vMerge/>
            <w:tcBorders>
              <w:left w:val="single" w:sz="2" w:space="0" w:color="auto"/>
              <w:bottom w:val="single" w:sz="2" w:space="0" w:color="auto"/>
              <w:right w:val="single" w:sz="2" w:space="0" w:color="auto"/>
            </w:tcBorders>
            <w:vAlign w:val="center"/>
          </w:tcPr>
          <w:p w14:paraId="7A0DF2F2" w14:textId="77777777" w:rsidR="00555814" w:rsidRPr="00ED6430" w:rsidRDefault="00555814">
            <w:pPr>
              <w:spacing w:line="240" w:lineRule="exact"/>
              <w:jc w:val="both"/>
              <w:rPr>
                <w:rFonts w:ascii="Times New Roman" w:eastAsia="宋体" w:hAnsi="Times New Roman" w:cs="Times New Roman"/>
                <w:sz w:val="18"/>
                <w:szCs w:val="18"/>
              </w:rPr>
            </w:pPr>
          </w:p>
        </w:tc>
        <w:tc>
          <w:tcPr>
            <w:tcW w:w="853" w:type="dxa"/>
            <w:vMerge/>
            <w:tcBorders>
              <w:left w:val="single" w:sz="2" w:space="0" w:color="auto"/>
              <w:bottom w:val="single" w:sz="2" w:space="0" w:color="auto"/>
              <w:right w:val="single" w:sz="2" w:space="0" w:color="auto"/>
            </w:tcBorders>
            <w:vAlign w:val="center"/>
          </w:tcPr>
          <w:p w14:paraId="042E28F4" w14:textId="77777777" w:rsidR="00555814" w:rsidRPr="00ED6430" w:rsidRDefault="00555814"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9E5C692"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7EFFB623"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关于设立</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年高级管理人员专项激励事宜。</w:t>
            </w:r>
          </w:p>
        </w:tc>
        <w:tc>
          <w:tcPr>
            <w:tcW w:w="1705" w:type="dxa"/>
            <w:tcBorders>
              <w:top w:val="single" w:sz="2" w:space="0" w:color="auto"/>
              <w:left w:val="single" w:sz="2" w:space="0" w:color="auto"/>
              <w:bottom w:val="single" w:sz="2" w:space="0" w:color="auto"/>
              <w:right w:val="single" w:sz="2" w:space="0" w:color="auto"/>
            </w:tcBorders>
            <w:vAlign w:val="center"/>
          </w:tcPr>
          <w:p w14:paraId="32FB5A85"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同意《关于设立</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年高级管理人员专项激励的议案》提交至董事会审议。</w:t>
            </w:r>
          </w:p>
        </w:tc>
        <w:tc>
          <w:tcPr>
            <w:tcW w:w="850" w:type="dxa"/>
            <w:tcBorders>
              <w:top w:val="single" w:sz="2" w:space="0" w:color="auto"/>
              <w:left w:val="single" w:sz="2" w:space="0" w:color="auto"/>
              <w:bottom w:val="single" w:sz="2" w:space="0" w:color="auto"/>
              <w:right w:val="single" w:sz="2" w:space="0" w:color="auto"/>
            </w:tcBorders>
            <w:vAlign w:val="center"/>
          </w:tcPr>
          <w:p w14:paraId="6FCC7941" w14:textId="77777777" w:rsidR="00555814" w:rsidRPr="00ED6430" w:rsidRDefault="00555814">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1254A3C2" w14:textId="77777777" w:rsidR="00555814" w:rsidRPr="00ED6430" w:rsidRDefault="00555814">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5A9BBC46" w14:textId="77777777">
        <w:trPr>
          <w:trHeight w:val="240"/>
          <w:jc w:val="center"/>
        </w:trPr>
        <w:tc>
          <w:tcPr>
            <w:tcW w:w="1204" w:type="dxa"/>
            <w:vMerge w:val="restart"/>
            <w:tcBorders>
              <w:top w:val="single" w:sz="2" w:space="0" w:color="auto"/>
              <w:left w:val="single" w:sz="2" w:space="0" w:color="auto"/>
              <w:right w:val="single" w:sz="2" w:space="0" w:color="auto"/>
            </w:tcBorders>
            <w:vAlign w:val="center"/>
          </w:tcPr>
          <w:p w14:paraId="2C04DBB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提名委员会</w:t>
            </w:r>
          </w:p>
        </w:tc>
        <w:tc>
          <w:tcPr>
            <w:tcW w:w="1205" w:type="dxa"/>
            <w:vMerge w:val="restart"/>
            <w:tcBorders>
              <w:top w:val="single" w:sz="2" w:space="0" w:color="auto"/>
              <w:left w:val="single" w:sz="2" w:space="0" w:color="auto"/>
              <w:right w:val="single" w:sz="2" w:space="0" w:color="auto"/>
            </w:tcBorders>
            <w:vAlign w:val="center"/>
          </w:tcPr>
          <w:p w14:paraId="516CDCB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王安建、黄世春、武文光</w:t>
            </w:r>
          </w:p>
        </w:tc>
        <w:tc>
          <w:tcPr>
            <w:tcW w:w="853" w:type="dxa"/>
            <w:vMerge w:val="restart"/>
            <w:tcBorders>
              <w:top w:val="single" w:sz="2" w:space="0" w:color="auto"/>
              <w:left w:val="single" w:sz="2" w:space="0" w:color="auto"/>
              <w:right w:val="single" w:sz="2" w:space="0" w:color="auto"/>
            </w:tcBorders>
            <w:vAlign w:val="center"/>
          </w:tcPr>
          <w:p w14:paraId="585BE990" w14:textId="77777777" w:rsidR="009F4821" w:rsidRPr="00ED6430" w:rsidRDefault="00F347B8" w:rsidP="00C3481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c>
          <w:tcPr>
            <w:tcW w:w="1134" w:type="dxa"/>
            <w:tcBorders>
              <w:top w:val="single" w:sz="2" w:space="0" w:color="auto"/>
              <w:left w:val="single" w:sz="2" w:space="0" w:color="auto"/>
              <w:bottom w:val="single" w:sz="2" w:space="0" w:color="auto"/>
              <w:right w:val="single" w:sz="2" w:space="0" w:color="auto"/>
            </w:tcBorders>
            <w:vAlign w:val="center"/>
          </w:tcPr>
          <w:p w14:paraId="591C23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2778F5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与战略委员会、薪酬与考核委员会一起召开</w:t>
            </w:r>
          </w:p>
        </w:tc>
        <w:tc>
          <w:tcPr>
            <w:tcW w:w="1705" w:type="dxa"/>
            <w:tcBorders>
              <w:top w:val="single" w:sz="2" w:space="0" w:color="auto"/>
              <w:left w:val="single" w:sz="2" w:space="0" w:color="auto"/>
              <w:bottom w:val="single" w:sz="2" w:space="0" w:color="auto"/>
              <w:right w:val="single" w:sz="2" w:space="0" w:color="auto"/>
            </w:tcBorders>
            <w:vAlign w:val="center"/>
          </w:tcPr>
          <w:p w14:paraId="666C1250" w14:textId="77777777" w:rsidR="009F4821" w:rsidRPr="00ED6430" w:rsidRDefault="009F4821">
            <w:pPr>
              <w:spacing w:line="240" w:lineRule="exact"/>
              <w:jc w:val="both"/>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B077E59"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4986FCC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3BBCEFA1" w14:textId="77777777">
        <w:trPr>
          <w:trHeight w:val="240"/>
          <w:jc w:val="center"/>
        </w:trPr>
        <w:tc>
          <w:tcPr>
            <w:tcW w:w="1204" w:type="dxa"/>
            <w:vMerge/>
            <w:tcBorders>
              <w:left w:val="single" w:sz="2" w:space="0" w:color="auto"/>
              <w:bottom w:val="single" w:sz="2" w:space="0" w:color="auto"/>
              <w:right w:val="single" w:sz="2" w:space="0" w:color="auto"/>
            </w:tcBorders>
            <w:vAlign w:val="center"/>
          </w:tcPr>
          <w:p w14:paraId="2392B7CD" w14:textId="77777777" w:rsidR="009F4821" w:rsidRPr="00ED6430" w:rsidRDefault="009F4821">
            <w:pPr>
              <w:spacing w:line="240" w:lineRule="exact"/>
              <w:jc w:val="both"/>
              <w:rPr>
                <w:rFonts w:ascii="Times New Roman" w:eastAsia="宋体" w:hAnsi="Times New Roman" w:cs="Times New Roman"/>
                <w:sz w:val="18"/>
                <w:szCs w:val="18"/>
              </w:rPr>
            </w:pPr>
          </w:p>
        </w:tc>
        <w:tc>
          <w:tcPr>
            <w:tcW w:w="1205" w:type="dxa"/>
            <w:vMerge/>
            <w:tcBorders>
              <w:left w:val="single" w:sz="2" w:space="0" w:color="auto"/>
              <w:bottom w:val="single" w:sz="2" w:space="0" w:color="auto"/>
              <w:right w:val="single" w:sz="2" w:space="0" w:color="auto"/>
            </w:tcBorders>
            <w:vAlign w:val="center"/>
          </w:tcPr>
          <w:p w14:paraId="4EA1FC4D" w14:textId="77777777" w:rsidR="009F4821" w:rsidRPr="00ED6430" w:rsidRDefault="009F4821">
            <w:pPr>
              <w:spacing w:line="240" w:lineRule="exact"/>
              <w:jc w:val="both"/>
              <w:rPr>
                <w:rFonts w:ascii="Times New Roman" w:eastAsia="宋体" w:hAnsi="Times New Roman" w:cs="Times New Roman"/>
                <w:sz w:val="18"/>
                <w:szCs w:val="18"/>
              </w:rPr>
            </w:pPr>
          </w:p>
        </w:tc>
        <w:tc>
          <w:tcPr>
            <w:tcW w:w="853" w:type="dxa"/>
            <w:vMerge/>
            <w:tcBorders>
              <w:left w:val="single" w:sz="2" w:space="0" w:color="auto"/>
              <w:bottom w:val="single" w:sz="2" w:space="0" w:color="auto"/>
              <w:right w:val="single" w:sz="2" w:space="0" w:color="auto"/>
            </w:tcBorders>
            <w:vAlign w:val="center"/>
          </w:tcPr>
          <w:p w14:paraId="37590518"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D252B8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697" w:type="dxa"/>
            <w:tcBorders>
              <w:top w:val="single" w:sz="2" w:space="0" w:color="auto"/>
              <w:left w:val="single" w:sz="2" w:space="0" w:color="auto"/>
              <w:bottom w:val="single" w:sz="2" w:space="0" w:color="auto"/>
              <w:right w:val="single" w:sz="2" w:space="0" w:color="auto"/>
            </w:tcBorders>
            <w:vAlign w:val="center"/>
          </w:tcPr>
          <w:p w14:paraId="4602E02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与战略委员会、薪酬与考核委员会委员会一起召开</w:t>
            </w:r>
          </w:p>
        </w:tc>
        <w:tc>
          <w:tcPr>
            <w:tcW w:w="1705" w:type="dxa"/>
            <w:tcBorders>
              <w:top w:val="single" w:sz="2" w:space="0" w:color="auto"/>
              <w:left w:val="single" w:sz="2" w:space="0" w:color="auto"/>
              <w:bottom w:val="single" w:sz="2" w:space="0" w:color="auto"/>
              <w:right w:val="single" w:sz="2" w:space="0" w:color="auto"/>
            </w:tcBorders>
            <w:vAlign w:val="center"/>
          </w:tcPr>
          <w:p w14:paraId="775D6452" w14:textId="77777777" w:rsidR="009F4821" w:rsidRPr="00ED6430" w:rsidRDefault="009F4821">
            <w:pPr>
              <w:spacing w:line="240" w:lineRule="exact"/>
              <w:jc w:val="both"/>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4DE942D" w14:textId="77777777" w:rsidR="009F4821" w:rsidRPr="00ED6430" w:rsidRDefault="009F4821">
            <w:pPr>
              <w:spacing w:line="240" w:lineRule="exact"/>
              <w:jc w:val="both"/>
              <w:rPr>
                <w:rFonts w:ascii="Times New Roman" w:eastAsia="宋体" w:hAnsi="Times New Roman" w:cs="Times New Roman"/>
                <w:sz w:val="18"/>
                <w:szCs w:val="18"/>
              </w:rPr>
            </w:pPr>
          </w:p>
        </w:tc>
        <w:tc>
          <w:tcPr>
            <w:tcW w:w="991" w:type="dxa"/>
            <w:tcBorders>
              <w:top w:val="single" w:sz="2" w:space="0" w:color="auto"/>
              <w:left w:val="single" w:sz="2" w:space="0" w:color="auto"/>
              <w:bottom w:val="single" w:sz="2" w:space="0" w:color="auto"/>
              <w:right w:val="single" w:sz="2" w:space="0" w:color="auto"/>
            </w:tcBorders>
            <w:vAlign w:val="center"/>
          </w:tcPr>
          <w:p w14:paraId="79E75BE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bl>
    <w:p w14:paraId="5A41B72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01" w:name="_Toc130991441"/>
      <w:bookmarkStart w:id="102" w:name="_Toc988957"/>
      <w:r w:rsidRPr="00ED6430">
        <w:rPr>
          <w:rFonts w:ascii="Times New Roman" w:eastAsia="宋体" w:hAnsi="Times New Roman" w:cs="Times New Roman"/>
          <w:b/>
          <w:bCs/>
          <w:sz w:val="24"/>
          <w:szCs w:val="24"/>
        </w:rPr>
        <w:t>八、监事会工作情况</w:t>
      </w:r>
      <w:bookmarkEnd w:id="101"/>
      <w:bookmarkEnd w:id="102"/>
    </w:p>
    <w:p w14:paraId="261C077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监事会在报告期内的监督活动中发现公司是否存在风险</w:t>
      </w:r>
    </w:p>
    <w:p w14:paraId="1C575831"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5DDF2238"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监事会对报告期内的监督事项无异议。</w:t>
      </w:r>
    </w:p>
    <w:p w14:paraId="5430B70D"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03" w:name="_Toc130991442"/>
      <w:bookmarkStart w:id="104" w:name="_Toc988958"/>
      <w:r w:rsidRPr="00ED6430">
        <w:rPr>
          <w:rFonts w:ascii="Times New Roman" w:eastAsia="宋体" w:hAnsi="Times New Roman" w:cs="Times New Roman"/>
          <w:b/>
          <w:bCs/>
          <w:sz w:val="24"/>
          <w:szCs w:val="24"/>
        </w:rPr>
        <w:t>九、公司员工情况</w:t>
      </w:r>
      <w:bookmarkEnd w:id="103"/>
      <w:bookmarkEnd w:id="104"/>
    </w:p>
    <w:p w14:paraId="6BEB5F76" w14:textId="77777777" w:rsidR="009F4821" w:rsidRPr="00ED6430" w:rsidRDefault="00F347B8">
      <w:pPr>
        <w:pStyle w:val="3"/>
        <w:spacing w:line="280" w:lineRule="exact"/>
        <w:jc w:val="left"/>
        <w:rPr>
          <w:rFonts w:ascii="Times New Roman" w:hAnsi="Times New Roman" w:cs="Times New Roman"/>
          <w:b/>
          <w:bCs/>
        </w:rPr>
      </w:pPr>
      <w:bookmarkStart w:id="105" w:name="_Toc988959"/>
      <w:r w:rsidRPr="00ED6430">
        <w:rPr>
          <w:rFonts w:ascii="Times New Roman" w:hAnsi="Times New Roman" w:cs="Times New Roman"/>
          <w:b/>
          <w:bCs/>
        </w:rPr>
        <w:t>1</w:t>
      </w:r>
      <w:r w:rsidRPr="00ED6430">
        <w:rPr>
          <w:rFonts w:ascii="Times New Roman" w:hAnsi="Times New Roman" w:cs="Times New Roman"/>
          <w:b/>
          <w:bCs/>
        </w:rPr>
        <w:t>、员工数量、专业构成及教育程度</w:t>
      </w:r>
      <w:bookmarkEnd w:id="105"/>
    </w:p>
    <w:tbl>
      <w:tblPr>
        <w:tblW w:w="9639" w:type="dxa"/>
        <w:jc w:val="center"/>
        <w:tblLayout w:type="fixed"/>
        <w:tblLook w:val="04A0" w:firstRow="1" w:lastRow="0" w:firstColumn="1" w:lastColumn="0" w:noHBand="0" w:noVBand="1"/>
      </w:tblPr>
      <w:tblGrid>
        <w:gridCol w:w="4820"/>
        <w:gridCol w:w="4819"/>
      </w:tblGrid>
      <w:tr w:rsidR="009F4821" w:rsidRPr="00ED6430" w14:paraId="1978F1F8"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FBA27B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报告期末母公司在职员工的数量（人）</w:t>
            </w:r>
          </w:p>
        </w:tc>
        <w:tc>
          <w:tcPr>
            <w:tcW w:w="4819" w:type="dxa"/>
            <w:tcBorders>
              <w:top w:val="single" w:sz="2" w:space="0" w:color="auto"/>
              <w:left w:val="single" w:sz="2" w:space="0" w:color="auto"/>
              <w:bottom w:val="single" w:sz="2" w:space="0" w:color="auto"/>
              <w:right w:val="single" w:sz="2" w:space="0" w:color="auto"/>
            </w:tcBorders>
            <w:vAlign w:val="center"/>
          </w:tcPr>
          <w:p w14:paraId="63930022"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hint="eastAsia"/>
                <w:sz w:val="18"/>
                <w:szCs w:val="18"/>
              </w:rPr>
              <w:t>,727</w:t>
            </w:r>
          </w:p>
        </w:tc>
      </w:tr>
      <w:tr w:rsidR="009F4821" w:rsidRPr="00ED6430" w14:paraId="333E4DF3"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FE773D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报告期末主要子公司在职员工的数量（人）</w:t>
            </w:r>
          </w:p>
        </w:tc>
        <w:tc>
          <w:tcPr>
            <w:tcW w:w="4819" w:type="dxa"/>
            <w:tcBorders>
              <w:top w:val="single" w:sz="2" w:space="0" w:color="auto"/>
              <w:left w:val="single" w:sz="2" w:space="0" w:color="auto"/>
              <w:bottom w:val="single" w:sz="2" w:space="0" w:color="auto"/>
              <w:right w:val="single" w:sz="2" w:space="0" w:color="auto"/>
            </w:tcBorders>
            <w:vAlign w:val="center"/>
          </w:tcPr>
          <w:p w14:paraId="7D54A4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r>
      <w:tr w:rsidR="009F4821" w:rsidRPr="00ED6430" w14:paraId="49E7A875"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84139A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报告期末在职员工的数量合计（人）</w:t>
            </w:r>
          </w:p>
        </w:tc>
        <w:tc>
          <w:tcPr>
            <w:tcW w:w="4819" w:type="dxa"/>
            <w:tcBorders>
              <w:top w:val="single" w:sz="2" w:space="0" w:color="auto"/>
              <w:left w:val="single" w:sz="2" w:space="0" w:color="auto"/>
              <w:bottom w:val="single" w:sz="2" w:space="0" w:color="auto"/>
              <w:right w:val="single" w:sz="2" w:space="0" w:color="auto"/>
            </w:tcBorders>
            <w:vAlign w:val="center"/>
          </w:tcPr>
          <w:p w14:paraId="794E3F84"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,451</w:t>
            </w:r>
          </w:p>
        </w:tc>
      </w:tr>
      <w:tr w:rsidR="009F4821" w:rsidRPr="00ED6430" w14:paraId="2EEDF5F9"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73673E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当期</w:t>
            </w:r>
            <w:r w:rsidRPr="00ED6430">
              <w:rPr>
                <w:rFonts w:ascii="Times New Roman" w:eastAsia="宋体" w:hAnsi="Times New Roman" w:cs="Times New Roman"/>
                <w:sz w:val="18"/>
                <w:szCs w:val="18"/>
              </w:rPr>
              <w:t>领取薪酬员工总人数（</w:t>
            </w:r>
            <w:r w:rsidRPr="00ED6430">
              <w:rPr>
                <w:rFonts w:ascii="Times New Roman" w:eastAsia="宋体" w:hAnsi="Times New Roman" w:cs="Times New Roman" w:hint="eastAsia"/>
                <w:sz w:val="18"/>
                <w:szCs w:val="18"/>
              </w:rPr>
              <w:t>人</w:t>
            </w:r>
            <w:r w:rsidRPr="00ED6430">
              <w:rPr>
                <w:rFonts w:ascii="Times New Roman" w:eastAsia="宋体" w:hAnsi="Times New Roman" w:cs="Times New Roman"/>
                <w:sz w:val="18"/>
                <w:szCs w:val="18"/>
              </w:rPr>
              <w:t>）</w:t>
            </w:r>
          </w:p>
        </w:tc>
        <w:tc>
          <w:tcPr>
            <w:tcW w:w="4819" w:type="dxa"/>
            <w:tcBorders>
              <w:top w:val="single" w:sz="2" w:space="0" w:color="auto"/>
              <w:left w:val="single" w:sz="2" w:space="0" w:color="auto"/>
              <w:bottom w:val="single" w:sz="2" w:space="0" w:color="auto"/>
              <w:right w:val="single" w:sz="2" w:space="0" w:color="auto"/>
            </w:tcBorders>
            <w:vAlign w:val="center"/>
          </w:tcPr>
          <w:p w14:paraId="5F0A73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,545</w:t>
            </w:r>
          </w:p>
        </w:tc>
      </w:tr>
      <w:tr w:rsidR="009F4821" w:rsidRPr="00ED6430" w14:paraId="63C67C92"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A02294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母公司</w:t>
            </w:r>
            <w:r w:rsidRPr="00ED6430">
              <w:rPr>
                <w:rFonts w:ascii="Times New Roman" w:eastAsia="宋体" w:hAnsi="Times New Roman" w:cs="Times New Roman"/>
                <w:sz w:val="18"/>
                <w:szCs w:val="18"/>
              </w:rPr>
              <w:t>及主要子公司</w:t>
            </w:r>
            <w:r w:rsidRPr="00ED6430">
              <w:rPr>
                <w:rFonts w:ascii="Times New Roman" w:eastAsia="宋体" w:hAnsi="Times New Roman" w:cs="Times New Roman" w:hint="eastAsia"/>
                <w:sz w:val="18"/>
                <w:szCs w:val="18"/>
              </w:rPr>
              <w:t>需承担</w:t>
            </w:r>
            <w:r w:rsidRPr="00ED6430">
              <w:rPr>
                <w:rFonts w:ascii="Times New Roman" w:eastAsia="宋体" w:hAnsi="Times New Roman" w:cs="Times New Roman"/>
                <w:sz w:val="18"/>
                <w:szCs w:val="18"/>
              </w:rPr>
              <w:t>费用的离退休职工人数（</w:t>
            </w:r>
            <w:r w:rsidRPr="00ED6430">
              <w:rPr>
                <w:rFonts w:ascii="Times New Roman" w:eastAsia="宋体" w:hAnsi="Times New Roman" w:cs="Times New Roman" w:hint="eastAsia"/>
                <w:sz w:val="18"/>
                <w:szCs w:val="18"/>
              </w:rPr>
              <w:t>人</w:t>
            </w:r>
            <w:r w:rsidRPr="00ED6430">
              <w:rPr>
                <w:rFonts w:ascii="Times New Roman" w:eastAsia="宋体" w:hAnsi="Times New Roman" w:cs="Times New Roman"/>
                <w:sz w:val="18"/>
                <w:szCs w:val="18"/>
              </w:rPr>
              <w:t>）</w:t>
            </w:r>
          </w:p>
        </w:tc>
        <w:tc>
          <w:tcPr>
            <w:tcW w:w="4819" w:type="dxa"/>
            <w:tcBorders>
              <w:top w:val="single" w:sz="2" w:space="0" w:color="auto"/>
              <w:left w:val="single" w:sz="2" w:space="0" w:color="auto"/>
              <w:bottom w:val="single" w:sz="2" w:space="0" w:color="auto"/>
              <w:right w:val="single" w:sz="2" w:space="0" w:color="auto"/>
            </w:tcBorders>
            <w:vAlign w:val="center"/>
          </w:tcPr>
          <w:p w14:paraId="3FF637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w:t>
            </w:r>
          </w:p>
        </w:tc>
      </w:tr>
      <w:tr w:rsidR="009F4821" w:rsidRPr="00ED6430" w14:paraId="0654EEAD" w14:textId="77777777">
        <w:trPr>
          <w:trHeight w:val="454"/>
          <w:jc w:val="center"/>
        </w:trPr>
        <w:tc>
          <w:tcPr>
            <w:tcW w:w="963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0A5DE7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专业构成</w:t>
            </w:r>
          </w:p>
        </w:tc>
      </w:tr>
      <w:tr w:rsidR="009F4821" w:rsidRPr="00ED6430" w14:paraId="373934A0"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3551C1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专业构成类别</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14:paraId="732395D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专业构成人数（人）</w:t>
            </w:r>
          </w:p>
        </w:tc>
      </w:tr>
      <w:tr w:rsidR="009F4821" w:rsidRPr="00ED6430" w14:paraId="226A19F7" w14:textId="77777777" w:rsidTr="006F79DB">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auto"/>
            <w:vAlign w:val="center"/>
          </w:tcPr>
          <w:p w14:paraId="28A4B9E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生产人员</w:t>
            </w:r>
          </w:p>
        </w:tc>
        <w:tc>
          <w:tcPr>
            <w:tcW w:w="4819" w:type="dxa"/>
            <w:tcBorders>
              <w:top w:val="single" w:sz="2" w:space="0" w:color="auto"/>
              <w:left w:val="single" w:sz="2" w:space="0" w:color="auto"/>
              <w:bottom w:val="single" w:sz="2" w:space="0" w:color="auto"/>
              <w:right w:val="single" w:sz="2" w:space="0" w:color="auto"/>
            </w:tcBorders>
            <w:vAlign w:val="center"/>
          </w:tcPr>
          <w:p w14:paraId="527D0D0A"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hint="eastAsia"/>
                <w:sz w:val="18"/>
                <w:szCs w:val="18"/>
              </w:rPr>
              <w:t>,586</w:t>
            </w:r>
          </w:p>
        </w:tc>
      </w:tr>
      <w:tr w:rsidR="009F4821" w:rsidRPr="00ED6430" w14:paraId="1038743E" w14:textId="77777777" w:rsidTr="006F79DB">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auto"/>
            <w:vAlign w:val="center"/>
          </w:tcPr>
          <w:p w14:paraId="5B72F0B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销售人员</w:t>
            </w:r>
          </w:p>
        </w:tc>
        <w:tc>
          <w:tcPr>
            <w:tcW w:w="4819" w:type="dxa"/>
            <w:tcBorders>
              <w:top w:val="single" w:sz="2" w:space="0" w:color="auto"/>
              <w:left w:val="single" w:sz="2" w:space="0" w:color="auto"/>
              <w:bottom w:val="single" w:sz="2" w:space="0" w:color="auto"/>
              <w:right w:val="single" w:sz="2" w:space="0" w:color="auto"/>
            </w:tcBorders>
            <w:vAlign w:val="center"/>
          </w:tcPr>
          <w:p w14:paraId="6388BF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w:t>
            </w:r>
          </w:p>
        </w:tc>
      </w:tr>
      <w:tr w:rsidR="009F4821" w:rsidRPr="00ED6430" w14:paraId="50293582" w14:textId="77777777" w:rsidTr="006F79DB">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auto"/>
            <w:vAlign w:val="center"/>
          </w:tcPr>
          <w:p w14:paraId="60D0336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技术人员</w:t>
            </w:r>
          </w:p>
        </w:tc>
        <w:tc>
          <w:tcPr>
            <w:tcW w:w="4819" w:type="dxa"/>
            <w:tcBorders>
              <w:top w:val="single" w:sz="2" w:space="0" w:color="auto"/>
              <w:left w:val="single" w:sz="2" w:space="0" w:color="auto"/>
              <w:bottom w:val="single" w:sz="2" w:space="0" w:color="auto"/>
              <w:right w:val="single" w:sz="2" w:space="0" w:color="auto"/>
            </w:tcBorders>
            <w:vAlign w:val="center"/>
          </w:tcPr>
          <w:p w14:paraId="2E500DAB"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w:t>
            </w:r>
          </w:p>
        </w:tc>
      </w:tr>
      <w:tr w:rsidR="009F4821" w:rsidRPr="00ED6430" w14:paraId="0FB0114D" w14:textId="77777777" w:rsidTr="006F79DB">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auto"/>
            <w:vAlign w:val="center"/>
          </w:tcPr>
          <w:p w14:paraId="57F694A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财务人员</w:t>
            </w:r>
          </w:p>
        </w:tc>
        <w:tc>
          <w:tcPr>
            <w:tcW w:w="4819" w:type="dxa"/>
            <w:tcBorders>
              <w:top w:val="single" w:sz="2" w:space="0" w:color="auto"/>
              <w:left w:val="single" w:sz="2" w:space="0" w:color="auto"/>
              <w:bottom w:val="single" w:sz="2" w:space="0" w:color="auto"/>
              <w:right w:val="single" w:sz="2" w:space="0" w:color="auto"/>
            </w:tcBorders>
            <w:vAlign w:val="center"/>
          </w:tcPr>
          <w:p w14:paraId="29B13E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w:t>
            </w:r>
          </w:p>
        </w:tc>
      </w:tr>
      <w:tr w:rsidR="009F4821" w:rsidRPr="00ED6430" w14:paraId="53D06785" w14:textId="77777777" w:rsidTr="006F79DB">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auto"/>
            <w:vAlign w:val="center"/>
          </w:tcPr>
          <w:p w14:paraId="70947E1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行政人员</w:t>
            </w:r>
          </w:p>
        </w:tc>
        <w:tc>
          <w:tcPr>
            <w:tcW w:w="4819" w:type="dxa"/>
            <w:tcBorders>
              <w:top w:val="single" w:sz="2" w:space="0" w:color="auto"/>
              <w:left w:val="single" w:sz="2" w:space="0" w:color="auto"/>
              <w:bottom w:val="single" w:sz="2" w:space="0" w:color="auto"/>
              <w:right w:val="single" w:sz="2" w:space="0" w:color="auto"/>
            </w:tcBorders>
            <w:vAlign w:val="center"/>
          </w:tcPr>
          <w:p w14:paraId="0BB5AD92"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w:t>
            </w:r>
          </w:p>
        </w:tc>
      </w:tr>
      <w:tr w:rsidR="009F4821" w:rsidRPr="00ED6430" w14:paraId="3AC16F08"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D203CF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19" w:type="dxa"/>
            <w:tcBorders>
              <w:top w:val="single" w:sz="2" w:space="0" w:color="auto"/>
              <w:left w:val="single" w:sz="2" w:space="0" w:color="auto"/>
              <w:bottom w:val="single" w:sz="2" w:space="0" w:color="auto"/>
              <w:right w:val="single" w:sz="2" w:space="0" w:color="auto"/>
            </w:tcBorders>
            <w:vAlign w:val="center"/>
          </w:tcPr>
          <w:p w14:paraId="58CFE643"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,451</w:t>
            </w:r>
          </w:p>
        </w:tc>
      </w:tr>
      <w:tr w:rsidR="009F4821" w:rsidRPr="00ED6430" w14:paraId="47C7C995" w14:textId="77777777">
        <w:trPr>
          <w:trHeight w:val="454"/>
          <w:jc w:val="center"/>
        </w:trPr>
        <w:tc>
          <w:tcPr>
            <w:tcW w:w="963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9CD65D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教育程度</w:t>
            </w:r>
          </w:p>
        </w:tc>
      </w:tr>
      <w:tr w:rsidR="009F4821" w:rsidRPr="00ED6430" w14:paraId="3AC97785"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68D3D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教育程度类别</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14:paraId="038FB2C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数量（人）</w:t>
            </w:r>
          </w:p>
        </w:tc>
      </w:tr>
      <w:tr w:rsidR="009F4821" w:rsidRPr="00ED6430" w14:paraId="5ECAAFD8"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vAlign w:val="center"/>
          </w:tcPr>
          <w:p w14:paraId="5DFB084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硕士及以上</w:t>
            </w:r>
          </w:p>
        </w:tc>
        <w:tc>
          <w:tcPr>
            <w:tcW w:w="4819" w:type="dxa"/>
            <w:tcBorders>
              <w:top w:val="single" w:sz="2" w:space="0" w:color="auto"/>
              <w:left w:val="single" w:sz="2" w:space="0" w:color="auto"/>
              <w:bottom w:val="single" w:sz="2" w:space="0" w:color="auto"/>
              <w:right w:val="single" w:sz="2" w:space="0" w:color="auto"/>
            </w:tcBorders>
            <w:vAlign w:val="center"/>
          </w:tcPr>
          <w:p w14:paraId="02785E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w:t>
            </w:r>
          </w:p>
        </w:tc>
      </w:tr>
      <w:tr w:rsidR="009F4821" w:rsidRPr="00ED6430" w14:paraId="40DB7EF9"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vAlign w:val="center"/>
          </w:tcPr>
          <w:p w14:paraId="20C8D92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本科</w:t>
            </w:r>
          </w:p>
        </w:tc>
        <w:tc>
          <w:tcPr>
            <w:tcW w:w="4819" w:type="dxa"/>
            <w:tcBorders>
              <w:top w:val="single" w:sz="2" w:space="0" w:color="auto"/>
              <w:left w:val="single" w:sz="2" w:space="0" w:color="auto"/>
              <w:bottom w:val="single" w:sz="2" w:space="0" w:color="auto"/>
              <w:right w:val="single" w:sz="2" w:space="0" w:color="auto"/>
            </w:tcBorders>
            <w:vAlign w:val="center"/>
          </w:tcPr>
          <w:p w14:paraId="54404673"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364</w:t>
            </w:r>
          </w:p>
        </w:tc>
      </w:tr>
      <w:tr w:rsidR="009F4821" w:rsidRPr="00ED6430" w14:paraId="3008D11E"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vAlign w:val="center"/>
          </w:tcPr>
          <w:p w14:paraId="3FA2DE1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大专</w:t>
            </w:r>
          </w:p>
        </w:tc>
        <w:tc>
          <w:tcPr>
            <w:tcW w:w="4819" w:type="dxa"/>
            <w:tcBorders>
              <w:top w:val="single" w:sz="2" w:space="0" w:color="auto"/>
              <w:left w:val="single" w:sz="2" w:space="0" w:color="auto"/>
              <w:bottom w:val="single" w:sz="2" w:space="0" w:color="auto"/>
              <w:right w:val="single" w:sz="2" w:space="0" w:color="auto"/>
            </w:tcBorders>
            <w:vAlign w:val="center"/>
          </w:tcPr>
          <w:p w14:paraId="662EE4B5"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451</w:t>
            </w:r>
          </w:p>
        </w:tc>
      </w:tr>
      <w:tr w:rsidR="009F4821" w:rsidRPr="00ED6430" w14:paraId="5642B919"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vAlign w:val="center"/>
          </w:tcPr>
          <w:p w14:paraId="5D4B2BD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中专及以下</w:t>
            </w:r>
          </w:p>
        </w:tc>
        <w:tc>
          <w:tcPr>
            <w:tcW w:w="4819" w:type="dxa"/>
            <w:tcBorders>
              <w:top w:val="single" w:sz="2" w:space="0" w:color="auto"/>
              <w:left w:val="single" w:sz="2" w:space="0" w:color="auto"/>
              <w:bottom w:val="single" w:sz="2" w:space="0" w:color="auto"/>
              <w:right w:val="single" w:sz="2" w:space="0" w:color="auto"/>
            </w:tcBorders>
            <w:vAlign w:val="center"/>
          </w:tcPr>
          <w:p w14:paraId="27DCA215"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hint="eastAsia"/>
                <w:sz w:val="18"/>
                <w:szCs w:val="18"/>
              </w:rPr>
              <w:t>,584</w:t>
            </w:r>
          </w:p>
        </w:tc>
      </w:tr>
      <w:tr w:rsidR="009F4821" w:rsidRPr="00ED6430" w14:paraId="0C81E35A" w14:textId="77777777">
        <w:trPr>
          <w:trHeight w:val="454"/>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8C3DA2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19" w:type="dxa"/>
            <w:tcBorders>
              <w:top w:val="single" w:sz="2" w:space="0" w:color="auto"/>
              <w:left w:val="single" w:sz="2" w:space="0" w:color="auto"/>
              <w:bottom w:val="single" w:sz="2" w:space="0" w:color="auto"/>
              <w:right w:val="single" w:sz="2" w:space="0" w:color="auto"/>
            </w:tcBorders>
            <w:vAlign w:val="center"/>
          </w:tcPr>
          <w:p w14:paraId="6C943353" w14:textId="77777777" w:rsidR="009F4821" w:rsidRPr="00ED6430" w:rsidRDefault="00AF437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hint="eastAsia"/>
                <w:sz w:val="18"/>
                <w:szCs w:val="18"/>
              </w:rPr>
              <w:t>,451</w:t>
            </w:r>
          </w:p>
        </w:tc>
      </w:tr>
    </w:tbl>
    <w:p w14:paraId="6DFBB242" w14:textId="77777777" w:rsidR="009F4821" w:rsidRPr="00ED6430" w:rsidRDefault="00F347B8">
      <w:pPr>
        <w:pStyle w:val="3"/>
        <w:spacing w:line="280" w:lineRule="exact"/>
        <w:jc w:val="left"/>
        <w:rPr>
          <w:rFonts w:ascii="Times New Roman" w:hAnsi="Times New Roman" w:cs="Times New Roman"/>
          <w:b/>
          <w:bCs/>
        </w:rPr>
      </w:pPr>
      <w:bookmarkStart w:id="106" w:name="_Toc988960"/>
      <w:r w:rsidRPr="00ED6430">
        <w:rPr>
          <w:rFonts w:ascii="Times New Roman" w:hAnsi="Times New Roman" w:cs="Times New Roman"/>
          <w:b/>
          <w:bCs/>
        </w:rPr>
        <w:t>2</w:t>
      </w:r>
      <w:r w:rsidRPr="00ED6430">
        <w:rPr>
          <w:rFonts w:ascii="Times New Roman" w:hAnsi="Times New Roman" w:cs="Times New Roman"/>
          <w:b/>
          <w:bCs/>
        </w:rPr>
        <w:t>、薪酬政策</w:t>
      </w:r>
      <w:bookmarkEnd w:id="106"/>
    </w:p>
    <w:p w14:paraId="6BF2818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根据《劳动法》《劳动合同法》等有关法律法规规定，公司实行全员劳动合同制。公司已根据国家和地方政府的有关规定，为员工办理并缴纳了基本养老、医疗、失业、工伤、生育等社会保险和住房公积金。</w:t>
      </w:r>
    </w:p>
    <w:p w14:paraId="515F8263" w14:textId="77777777" w:rsidR="009F4821" w:rsidRPr="00ED6430" w:rsidRDefault="00F347B8">
      <w:pPr>
        <w:pStyle w:val="3"/>
        <w:spacing w:line="280" w:lineRule="exact"/>
        <w:jc w:val="left"/>
        <w:rPr>
          <w:rFonts w:ascii="Times New Roman" w:hAnsi="Times New Roman" w:cs="Times New Roman"/>
          <w:b/>
          <w:bCs/>
        </w:rPr>
      </w:pPr>
      <w:bookmarkStart w:id="107" w:name="_Toc988961"/>
      <w:r w:rsidRPr="00ED6430">
        <w:rPr>
          <w:rFonts w:ascii="Times New Roman" w:hAnsi="Times New Roman" w:cs="Times New Roman"/>
          <w:b/>
          <w:bCs/>
        </w:rPr>
        <w:t>3</w:t>
      </w:r>
      <w:r w:rsidRPr="00ED6430">
        <w:rPr>
          <w:rFonts w:ascii="Times New Roman" w:hAnsi="Times New Roman" w:cs="Times New Roman"/>
          <w:b/>
          <w:bCs/>
        </w:rPr>
        <w:t>、培训计划</w:t>
      </w:r>
      <w:bookmarkEnd w:id="107"/>
    </w:p>
    <w:p w14:paraId="5819FD49" w14:textId="77777777" w:rsidR="009F4821" w:rsidRPr="00ED6430" w:rsidRDefault="00F347B8" w:rsidP="00C84570">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建立了员工培训和再教育机制，并根据生产经营的需要、员工业务、管理素质提升的需求等，采取内部培训与外派培训相结合的方式，制定培训计划，提升团队素质，以保证既定经营目标的实现以及企业、员工的双向可持续发展。</w:t>
      </w:r>
      <w:r w:rsidRPr="00ED6430">
        <w:rPr>
          <w:rFonts w:ascii="Times New Roman" w:hAnsi="Times New Roman" w:cs="Times New Roman"/>
          <w:sz w:val="21"/>
          <w:szCs w:val="21"/>
        </w:rPr>
        <w:t>2022</w:t>
      </w:r>
      <w:r w:rsidRPr="00ED6430">
        <w:rPr>
          <w:rFonts w:ascii="Times New Roman" w:hAnsi="Times New Roman" w:cs="Times New Roman"/>
          <w:sz w:val="21"/>
          <w:szCs w:val="21"/>
        </w:rPr>
        <w:t>年，公司举办培训共计</w:t>
      </w:r>
      <w:r w:rsidRPr="00ED6430">
        <w:rPr>
          <w:rFonts w:ascii="Times New Roman" w:hAnsi="Times New Roman" w:cs="Times New Roman"/>
          <w:sz w:val="21"/>
          <w:szCs w:val="21"/>
        </w:rPr>
        <w:t>1,358</w:t>
      </w:r>
      <w:r w:rsidRPr="00ED6430">
        <w:rPr>
          <w:rFonts w:ascii="Times New Roman" w:hAnsi="Times New Roman" w:cs="Times New Roman"/>
          <w:sz w:val="21"/>
          <w:szCs w:val="21"/>
        </w:rPr>
        <w:t>场，其中技能类培训</w:t>
      </w:r>
      <w:r w:rsidRPr="00ED6430">
        <w:rPr>
          <w:rFonts w:ascii="Times New Roman" w:hAnsi="Times New Roman" w:cs="Times New Roman"/>
          <w:sz w:val="21"/>
          <w:szCs w:val="21"/>
        </w:rPr>
        <w:t>487</w:t>
      </w:r>
      <w:r w:rsidRPr="00ED6430">
        <w:rPr>
          <w:rFonts w:ascii="Times New Roman" w:hAnsi="Times New Roman" w:cs="Times New Roman"/>
          <w:sz w:val="21"/>
          <w:szCs w:val="21"/>
        </w:rPr>
        <w:t>场，业务类培训</w:t>
      </w:r>
      <w:r w:rsidRPr="00ED6430">
        <w:rPr>
          <w:rFonts w:ascii="Times New Roman" w:hAnsi="Times New Roman" w:cs="Times New Roman"/>
          <w:sz w:val="21"/>
          <w:szCs w:val="21"/>
        </w:rPr>
        <w:t>135</w:t>
      </w:r>
      <w:r w:rsidRPr="00ED6430">
        <w:rPr>
          <w:rFonts w:ascii="Times New Roman" w:hAnsi="Times New Roman" w:cs="Times New Roman"/>
          <w:sz w:val="21"/>
          <w:szCs w:val="21"/>
        </w:rPr>
        <w:t>场，安全环保类培训</w:t>
      </w:r>
      <w:r w:rsidRPr="00ED6430">
        <w:rPr>
          <w:rFonts w:ascii="Times New Roman" w:hAnsi="Times New Roman" w:cs="Times New Roman"/>
          <w:sz w:val="21"/>
          <w:szCs w:val="21"/>
        </w:rPr>
        <w:t>736</w:t>
      </w:r>
      <w:r w:rsidRPr="00ED6430">
        <w:rPr>
          <w:rFonts w:ascii="Times New Roman" w:hAnsi="Times New Roman" w:cs="Times New Roman"/>
          <w:sz w:val="21"/>
          <w:szCs w:val="21"/>
        </w:rPr>
        <w:t>场，累计受训人次</w:t>
      </w:r>
      <w:r w:rsidRPr="00ED6430">
        <w:rPr>
          <w:rFonts w:ascii="Times New Roman" w:hAnsi="Times New Roman" w:cs="Times New Roman"/>
          <w:sz w:val="21"/>
          <w:szCs w:val="21"/>
        </w:rPr>
        <w:t>26,895</w:t>
      </w:r>
      <w:r w:rsidRPr="00ED6430">
        <w:rPr>
          <w:rFonts w:ascii="Times New Roman" w:hAnsi="Times New Roman" w:cs="Times New Roman"/>
          <w:sz w:val="21"/>
          <w:szCs w:val="21"/>
        </w:rPr>
        <w:t>人。</w:t>
      </w:r>
    </w:p>
    <w:p w14:paraId="7816B3E1" w14:textId="77777777" w:rsidR="009F4821" w:rsidRPr="00ED6430" w:rsidRDefault="00F347B8">
      <w:pPr>
        <w:pStyle w:val="3"/>
        <w:spacing w:line="280" w:lineRule="exact"/>
        <w:jc w:val="left"/>
        <w:rPr>
          <w:rFonts w:ascii="Times New Roman" w:hAnsi="Times New Roman" w:cs="Times New Roman"/>
          <w:b/>
          <w:bCs/>
        </w:rPr>
      </w:pPr>
      <w:bookmarkStart w:id="108" w:name="_Toc988962"/>
      <w:r w:rsidRPr="00ED6430">
        <w:rPr>
          <w:rFonts w:ascii="Times New Roman" w:hAnsi="Times New Roman" w:cs="Times New Roman"/>
          <w:b/>
          <w:bCs/>
        </w:rPr>
        <w:t>4</w:t>
      </w:r>
      <w:r w:rsidRPr="00ED6430">
        <w:rPr>
          <w:rFonts w:ascii="Times New Roman" w:hAnsi="Times New Roman" w:cs="Times New Roman"/>
          <w:b/>
          <w:bCs/>
        </w:rPr>
        <w:t>、劳务外包情况</w:t>
      </w:r>
      <w:bookmarkEnd w:id="108"/>
    </w:p>
    <w:p w14:paraId="19FFC131"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适用</w:t>
      </w: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不适用</w:t>
      </w:r>
    </w:p>
    <w:p w14:paraId="03A3316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09" w:name="_Toc988963"/>
      <w:bookmarkStart w:id="110" w:name="_Toc130991443"/>
      <w:r w:rsidRPr="00ED6430">
        <w:rPr>
          <w:rFonts w:ascii="Times New Roman" w:eastAsia="宋体" w:hAnsi="Times New Roman" w:cs="Times New Roman"/>
          <w:b/>
          <w:bCs/>
          <w:sz w:val="24"/>
          <w:szCs w:val="24"/>
        </w:rPr>
        <w:t>十、公司利润分配及资本公积金转增股本情况</w:t>
      </w:r>
      <w:bookmarkEnd w:id="109"/>
      <w:bookmarkEnd w:id="110"/>
    </w:p>
    <w:p w14:paraId="26ABADB0"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报告期内利润分配政策，特别是现金分红政策的制定、执行或调整情况</w:t>
      </w:r>
    </w:p>
    <w:p w14:paraId="23330E48"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适用</w:t>
      </w:r>
      <w:r w:rsidRPr="00ED6430">
        <w:rPr>
          <w:rFonts w:ascii="Times New Roman" w:hAnsi="Times New Roman" w:cs="Times New Roman"/>
          <w:sz w:val="21"/>
          <w:szCs w:val="21"/>
        </w:rPr>
        <w:t xml:space="preserve"> □</w:t>
      </w:r>
      <w:r w:rsidRPr="00ED6430">
        <w:rPr>
          <w:rFonts w:ascii="Times New Roman" w:hAnsi="Times New Roman" w:cs="Times New Roman"/>
          <w:sz w:val="21"/>
          <w:szCs w:val="21"/>
        </w:rPr>
        <w:t>不适用</w:t>
      </w:r>
    </w:p>
    <w:p w14:paraId="78B7B5B9"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t>（一）利润分配原则：公司的利润分配应重视对投资者的合理投资回报并兼顾公司的可持续发展，应牢固树立回报股东的意识，利润分配政策应保持连续性和稳定性。</w:t>
      </w:r>
    </w:p>
    <w:p w14:paraId="3AC364AE"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t>（二）利润分配形式：公司采取现金、股票或者现金股票相结合的方式分配股利。公司在盈利、现金流能满足正常经营和长期发展的前提下，优先采取现金分红的分配政策。</w:t>
      </w:r>
    </w:p>
    <w:p w14:paraId="74FA4565"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除上述现金分红外，在公司利润高速增长，现金流充裕的情况下，应注重股本扩张与业绩增长同步，可以追加股票股利的方式进行分配。</w:t>
      </w:r>
    </w:p>
    <w:p w14:paraId="404519E5"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lastRenderedPageBreak/>
        <w:t>（三）利润分配的期间间隔：在满足本款（五）规定现金分红条件的情况下，公司原则上每年度进行一次现金分红，公司董事会可以根据公司的盈利状况及资金需求状况提议公司进行中期现金分红。</w:t>
      </w:r>
    </w:p>
    <w:p w14:paraId="35FF36BE"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t>（四）现金分红的比例：公司最近三年以现金方式累计分配的利润不少于最近三年实现的年均可分配利润的</w:t>
      </w:r>
      <w:r w:rsidRPr="00ED6430">
        <w:rPr>
          <w:rFonts w:ascii="Times New Roman" w:hAnsi="Times New Roman" w:cs="Times New Roman"/>
          <w:sz w:val="21"/>
          <w:szCs w:val="21"/>
        </w:rPr>
        <w:t>30%</w:t>
      </w:r>
      <w:r w:rsidRPr="00ED6430">
        <w:rPr>
          <w:rFonts w:ascii="Times New Roman" w:hAnsi="Times New Roman" w:cs="Times New Roman"/>
          <w:sz w:val="21"/>
          <w:szCs w:val="21"/>
        </w:rPr>
        <w:t>。</w:t>
      </w:r>
    </w:p>
    <w:p w14:paraId="1AE3D49E"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公司董事会应当综合考虑所处行业特点、发展阶段、自身经营模式、盈利水平以及是否有重大资金支出安排等因素，区分下列情形，并按照公司《章程》规定的程序，提出差异化的现金分红政策：</w:t>
      </w:r>
    </w:p>
    <w:p w14:paraId="316070B7"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sz w:val="21"/>
          <w:szCs w:val="21"/>
        </w:rPr>
        <w:t>．公司发展阶段属成熟期且无重大资金支出安排的，进行利润分配时，现金分红在本次利润分配中所占比例最低应达到</w:t>
      </w:r>
      <w:r w:rsidRPr="00ED6430">
        <w:rPr>
          <w:rFonts w:ascii="Times New Roman" w:hAnsi="Times New Roman" w:cs="Times New Roman"/>
          <w:sz w:val="21"/>
          <w:szCs w:val="21"/>
        </w:rPr>
        <w:t>80%</w:t>
      </w:r>
      <w:r w:rsidRPr="00ED6430">
        <w:rPr>
          <w:rFonts w:ascii="Times New Roman" w:hAnsi="Times New Roman" w:cs="Times New Roman"/>
          <w:sz w:val="21"/>
          <w:szCs w:val="21"/>
        </w:rPr>
        <w:t>；</w:t>
      </w:r>
    </w:p>
    <w:p w14:paraId="5BD0E29D"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sz w:val="21"/>
          <w:szCs w:val="21"/>
        </w:rPr>
        <w:t>．公司发展阶段属成熟期且有重大资金支出安排的，进行利润分配时，现金分红在本次利润分配中所占比例最低应达到</w:t>
      </w:r>
      <w:r w:rsidRPr="00ED6430">
        <w:rPr>
          <w:rFonts w:ascii="Times New Roman" w:hAnsi="Times New Roman" w:cs="Times New Roman"/>
          <w:sz w:val="21"/>
          <w:szCs w:val="21"/>
        </w:rPr>
        <w:t>40%</w:t>
      </w:r>
      <w:r w:rsidRPr="00ED6430">
        <w:rPr>
          <w:rFonts w:ascii="Times New Roman" w:hAnsi="Times New Roman" w:cs="Times New Roman"/>
          <w:sz w:val="21"/>
          <w:szCs w:val="21"/>
        </w:rPr>
        <w:t>；</w:t>
      </w:r>
    </w:p>
    <w:p w14:paraId="77927B78"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3</w:t>
      </w:r>
      <w:r w:rsidRPr="00ED6430">
        <w:rPr>
          <w:rFonts w:ascii="Times New Roman" w:hAnsi="Times New Roman" w:cs="Times New Roman"/>
          <w:sz w:val="21"/>
          <w:szCs w:val="21"/>
        </w:rPr>
        <w:t>．公司发展阶段属成长期且有重大资金支出安排的，进行利润分配时，现金分红在本次利润分配中所占比例最低应达到</w:t>
      </w:r>
      <w:r w:rsidRPr="00ED6430">
        <w:rPr>
          <w:rFonts w:ascii="Times New Roman" w:hAnsi="Times New Roman" w:cs="Times New Roman"/>
          <w:sz w:val="21"/>
          <w:szCs w:val="21"/>
        </w:rPr>
        <w:t>20%</w:t>
      </w:r>
      <w:r w:rsidRPr="00ED6430">
        <w:rPr>
          <w:rFonts w:ascii="Times New Roman" w:hAnsi="Times New Roman" w:cs="Times New Roman"/>
          <w:sz w:val="21"/>
          <w:szCs w:val="21"/>
        </w:rPr>
        <w:t>。</w:t>
      </w:r>
    </w:p>
    <w:p w14:paraId="4997B403"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公司发展阶段不易区分但有重大资金支出安排的，可以按照前项规定处理。</w:t>
      </w:r>
    </w:p>
    <w:p w14:paraId="5BE1B606"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t>（五）现金分红的条件：</w:t>
      </w:r>
    </w:p>
    <w:p w14:paraId="7D10E356"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sz w:val="21"/>
          <w:szCs w:val="21"/>
        </w:rPr>
        <w:t>．公司该年度实现的利润经弥补亏损、提取盈余公积金后所余的可供分配利润为正值；</w:t>
      </w:r>
    </w:p>
    <w:p w14:paraId="0BEE4E4F"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sz w:val="21"/>
          <w:szCs w:val="21"/>
        </w:rPr>
        <w:t>．审计机构对公司该年度财务报告出具标准无保留意见的审计报告；</w:t>
      </w:r>
    </w:p>
    <w:p w14:paraId="503EEE1C"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3</w:t>
      </w:r>
      <w:r w:rsidRPr="00ED6430">
        <w:rPr>
          <w:rFonts w:ascii="Times New Roman" w:hAnsi="Times New Roman" w:cs="Times New Roman"/>
          <w:sz w:val="21"/>
          <w:szCs w:val="21"/>
        </w:rPr>
        <w:t>．公司无重大投资计划或重大现金支出等事项发生。</w:t>
      </w:r>
    </w:p>
    <w:p w14:paraId="194197F8" w14:textId="77777777" w:rsidR="009F4821" w:rsidRPr="00ED6430" w:rsidRDefault="00F347B8" w:rsidP="006F79DB">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重大投资计划或重大现金支出：指公司未来十二个月内拟对外投资、收购资产或购买设备的累计支出达到或超过公司最近一期经审计净资产的</w:t>
      </w:r>
      <w:r w:rsidRPr="00ED6430">
        <w:rPr>
          <w:rFonts w:ascii="Times New Roman" w:hAnsi="Times New Roman" w:cs="Times New Roman"/>
          <w:sz w:val="21"/>
          <w:szCs w:val="21"/>
        </w:rPr>
        <w:t>30%</w:t>
      </w:r>
      <w:r w:rsidRPr="00ED6430">
        <w:rPr>
          <w:rFonts w:ascii="Times New Roman" w:hAnsi="Times New Roman" w:cs="Times New Roman"/>
          <w:sz w:val="21"/>
          <w:szCs w:val="21"/>
        </w:rPr>
        <w:t>，且超过</w:t>
      </w:r>
      <w:r w:rsidRPr="00ED6430">
        <w:rPr>
          <w:rFonts w:ascii="Times New Roman" w:hAnsi="Times New Roman" w:cs="Times New Roman"/>
          <w:sz w:val="21"/>
          <w:szCs w:val="21"/>
        </w:rPr>
        <w:t>3</w:t>
      </w:r>
      <w:r w:rsidRPr="00ED6430">
        <w:rPr>
          <w:rFonts w:ascii="Times New Roman" w:hAnsi="Times New Roman" w:cs="Times New Roman"/>
          <w:sz w:val="21"/>
          <w:szCs w:val="21"/>
        </w:rPr>
        <w:t>亿元。</w:t>
      </w:r>
    </w:p>
    <w:p w14:paraId="046FB8E0" w14:textId="77777777" w:rsidR="009F4821" w:rsidRPr="00ED6430" w:rsidRDefault="00F347B8" w:rsidP="006F79DB">
      <w:pPr>
        <w:pStyle w:val="a9"/>
        <w:spacing w:before="0" w:beforeAutospacing="0" w:after="0" w:afterAutospacing="0" w:line="360" w:lineRule="auto"/>
        <w:ind w:firstLineChars="150" w:firstLine="315"/>
        <w:jc w:val="both"/>
        <w:rPr>
          <w:rFonts w:ascii="Times New Roman" w:hAnsi="Times New Roman" w:cs="Times New Roman"/>
          <w:sz w:val="21"/>
          <w:szCs w:val="21"/>
        </w:rPr>
      </w:pPr>
      <w:r w:rsidRPr="00ED6430">
        <w:rPr>
          <w:rFonts w:ascii="Times New Roman" w:hAnsi="Times New Roman" w:cs="Times New Roman"/>
          <w:sz w:val="21"/>
          <w:szCs w:val="21"/>
        </w:rPr>
        <w:t>（六）发放股票股利的条件：若公司经营情况良好，营业收入和净利润增长快速，且董事会认为公司处于发展成长阶段、净资产水平较高以及股票价格与公司股本规模不匹配时，可以提出股票股利分配预案，并经公司股东大会审议通过。股票股利分配可以单独实施，也可以结合现金分红同时实施。</w:t>
      </w:r>
    </w:p>
    <w:tbl>
      <w:tblPr>
        <w:tblW w:w="9639" w:type="dxa"/>
        <w:jc w:val="center"/>
        <w:tblLayout w:type="fixed"/>
        <w:tblLook w:val="04A0" w:firstRow="1" w:lastRow="0" w:firstColumn="1" w:lastColumn="0" w:noHBand="0" w:noVBand="1"/>
      </w:tblPr>
      <w:tblGrid>
        <w:gridCol w:w="7089"/>
        <w:gridCol w:w="2550"/>
      </w:tblGrid>
      <w:tr w:rsidR="009F4821" w:rsidRPr="00ED6430" w14:paraId="14D7E912" w14:textId="77777777">
        <w:trPr>
          <w:trHeight w:val="454"/>
          <w:jc w:val="center"/>
        </w:trPr>
        <w:tc>
          <w:tcPr>
            <w:tcW w:w="963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D140A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现金分红政策的专项说明</w:t>
            </w:r>
          </w:p>
        </w:tc>
      </w:tr>
      <w:tr w:rsidR="009F4821" w:rsidRPr="00ED6430" w14:paraId="2B2A17CC"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3A15274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是否符合公司章程的规定或股东大会决议的要求：</w:t>
            </w:r>
          </w:p>
        </w:tc>
        <w:tc>
          <w:tcPr>
            <w:tcW w:w="2550" w:type="dxa"/>
            <w:tcBorders>
              <w:top w:val="single" w:sz="2" w:space="0" w:color="auto"/>
              <w:left w:val="single" w:sz="2" w:space="0" w:color="auto"/>
              <w:bottom w:val="single" w:sz="2" w:space="0" w:color="auto"/>
              <w:right w:val="single" w:sz="2" w:space="0" w:color="auto"/>
            </w:tcBorders>
            <w:vAlign w:val="center"/>
          </w:tcPr>
          <w:p w14:paraId="5890195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363E9F70"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08DFAF2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分红标准和比例是否明确和清晰：</w:t>
            </w:r>
          </w:p>
        </w:tc>
        <w:tc>
          <w:tcPr>
            <w:tcW w:w="2550" w:type="dxa"/>
            <w:tcBorders>
              <w:top w:val="single" w:sz="2" w:space="0" w:color="auto"/>
              <w:left w:val="single" w:sz="2" w:space="0" w:color="auto"/>
              <w:bottom w:val="single" w:sz="2" w:space="0" w:color="auto"/>
              <w:right w:val="single" w:sz="2" w:space="0" w:color="auto"/>
            </w:tcBorders>
            <w:vAlign w:val="center"/>
          </w:tcPr>
          <w:p w14:paraId="084E131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67C47BB8"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1B7755D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相关的决策程序和机制是否完备：</w:t>
            </w:r>
          </w:p>
        </w:tc>
        <w:tc>
          <w:tcPr>
            <w:tcW w:w="2550" w:type="dxa"/>
            <w:tcBorders>
              <w:top w:val="single" w:sz="2" w:space="0" w:color="auto"/>
              <w:left w:val="single" w:sz="2" w:space="0" w:color="auto"/>
              <w:bottom w:val="single" w:sz="2" w:space="0" w:color="auto"/>
              <w:right w:val="single" w:sz="2" w:space="0" w:color="auto"/>
            </w:tcBorders>
            <w:vAlign w:val="center"/>
          </w:tcPr>
          <w:p w14:paraId="4C25F8B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26B977B1"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77CB34D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独立董事是否履职尽责并发挥了应有的作用：</w:t>
            </w:r>
          </w:p>
        </w:tc>
        <w:tc>
          <w:tcPr>
            <w:tcW w:w="2550" w:type="dxa"/>
            <w:tcBorders>
              <w:top w:val="single" w:sz="2" w:space="0" w:color="auto"/>
              <w:left w:val="single" w:sz="2" w:space="0" w:color="auto"/>
              <w:bottom w:val="single" w:sz="2" w:space="0" w:color="auto"/>
              <w:right w:val="single" w:sz="2" w:space="0" w:color="auto"/>
            </w:tcBorders>
            <w:vAlign w:val="center"/>
          </w:tcPr>
          <w:p w14:paraId="49B7AE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397B8AFD"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343181E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中小股东是否有充分表达意见和诉求的机会，其合法权益是否得到了充分保护：</w:t>
            </w:r>
          </w:p>
        </w:tc>
        <w:tc>
          <w:tcPr>
            <w:tcW w:w="2550" w:type="dxa"/>
            <w:tcBorders>
              <w:top w:val="single" w:sz="2" w:space="0" w:color="auto"/>
              <w:left w:val="single" w:sz="2" w:space="0" w:color="auto"/>
              <w:bottom w:val="single" w:sz="2" w:space="0" w:color="auto"/>
              <w:right w:val="single" w:sz="2" w:space="0" w:color="auto"/>
            </w:tcBorders>
            <w:vAlign w:val="center"/>
          </w:tcPr>
          <w:p w14:paraId="6A50D15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6510F1DC" w14:textId="77777777">
        <w:trPr>
          <w:trHeight w:val="454"/>
          <w:jc w:val="center"/>
        </w:trPr>
        <w:tc>
          <w:tcPr>
            <w:tcW w:w="7089" w:type="dxa"/>
            <w:tcBorders>
              <w:top w:val="single" w:sz="2" w:space="0" w:color="auto"/>
              <w:left w:val="single" w:sz="2" w:space="0" w:color="auto"/>
              <w:bottom w:val="single" w:sz="2" w:space="0" w:color="auto"/>
              <w:right w:val="single" w:sz="2" w:space="0" w:color="auto"/>
            </w:tcBorders>
            <w:shd w:val="clear" w:color="auto" w:fill="D3D3D3"/>
            <w:vAlign w:val="center"/>
          </w:tcPr>
          <w:p w14:paraId="538FCEF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现金分红政策进行调整或变更的，条件及程序是否合规、透明：</w:t>
            </w:r>
          </w:p>
        </w:tc>
        <w:tc>
          <w:tcPr>
            <w:tcW w:w="2550" w:type="dxa"/>
            <w:tcBorders>
              <w:top w:val="single" w:sz="2" w:space="0" w:color="auto"/>
              <w:left w:val="single" w:sz="2" w:space="0" w:color="auto"/>
              <w:bottom w:val="single" w:sz="2" w:space="0" w:color="auto"/>
              <w:right w:val="single" w:sz="2" w:space="0" w:color="auto"/>
            </w:tcBorders>
            <w:vAlign w:val="center"/>
          </w:tcPr>
          <w:p w14:paraId="4F03EF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bl>
    <w:p w14:paraId="561B7AB5"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公司报告期内盈利且母公司可供股东分配利润为正但未提出现金红利分配预案</w:t>
      </w:r>
    </w:p>
    <w:p w14:paraId="773F6045"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lastRenderedPageBreak/>
        <w:t>□</w:t>
      </w:r>
      <w:r w:rsidRPr="00ED6430">
        <w:rPr>
          <w:rFonts w:ascii="Times New Roman" w:hAnsi="Times New Roman" w:cs="Times New Roman"/>
          <w:sz w:val="21"/>
          <w:szCs w:val="21"/>
        </w:rPr>
        <w:t>适用</w:t>
      </w: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不适用</w:t>
      </w:r>
    </w:p>
    <w:p w14:paraId="555D3432"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hint="eastAsia"/>
          <w:sz w:val="21"/>
          <w:szCs w:val="21"/>
        </w:rPr>
        <w:t>本报告期利润分配及资本公积金转增股本情况</w:t>
      </w:r>
    </w:p>
    <w:p w14:paraId="73A84930"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sym w:font="Wingdings 2" w:char="F052"/>
      </w:r>
      <w:r w:rsidRPr="00ED6430">
        <w:rPr>
          <w:rFonts w:ascii="Times New Roman" w:hAnsi="Times New Roman" w:cs="Times New Roman" w:hint="eastAsia"/>
          <w:sz w:val="21"/>
          <w:szCs w:val="21"/>
        </w:rPr>
        <w:t>适用</w:t>
      </w:r>
      <w:r w:rsidR="002B509E" w:rsidRPr="00ED6430">
        <w:rPr>
          <w:rFonts w:ascii="Times New Roman" w:hAnsi="Times New Roman" w:cs="Times New Roman"/>
          <w:sz w:val="21"/>
          <w:szCs w:val="21"/>
        </w:rPr>
        <w:t>□</w:t>
      </w:r>
      <w:r w:rsidRPr="00ED6430">
        <w:rPr>
          <w:rFonts w:ascii="Times New Roman" w:hAnsi="Times New Roman" w:cs="Times New Roman" w:hint="eastAsia"/>
          <w:sz w:val="21"/>
          <w:szCs w:val="21"/>
        </w:rPr>
        <w:t>不适用</w:t>
      </w:r>
    </w:p>
    <w:tbl>
      <w:tblPr>
        <w:tblW w:w="9642" w:type="dxa"/>
        <w:jc w:val="center"/>
        <w:tblLook w:val="04A0" w:firstRow="1" w:lastRow="0" w:firstColumn="1" w:lastColumn="0" w:noHBand="0" w:noVBand="1"/>
      </w:tblPr>
      <w:tblGrid>
        <w:gridCol w:w="7040"/>
        <w:gridCol w:w="2602"/>
      </w:tblGrid>
      <w:tr w:rsidR="008E3232" w:rsidRPr="00ED6430" w14:paraId="4CA7130C" w14:textId="77777777" w:rsidTr="00096CC4">
        <w:trPr>
          <w:trHeight w:val="454"/>
          <w:jc w:val="center"/>
        </w:trPr>
        <w:tc>
          <w:tcPr>
            <w:tcW w:w="7040" w:type="dxa"/>
            <w:tcBorders>
              <w:top w:val="single" w:sz="4" w:space="0" w:color="auto"/>
              <w:left w:val="single" w:sz="4" w:space="0" w:color="auto"/>
              <w:bottom w:val="single" w:sz="4" w:space="0" w:color="auto"/>
              <w:right w:val="single" w:sz="4" w:space="0" w:color="auto"/>
            </w:tcBorders>
            <w:shd w:val="clear" w:color="000000" w:fill="D3D3D3"/>
            <w:vAlign w:val="center"/>
            <w:hideMark/>
          </w:tcPr>
          <w:p w14:paraId="1A0CAD47"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每</w:t>
            </w:r>
            <w:r w:rsidRPr="00ED6430">
              <w:rPr>
                <w:rFonts w:ascii="Times New Roman" w:eastAsia="宋体" w:hAnsi="Times New Roman" w:cs="Times New Roman"/>
                <w:kern w:val="0"/>
                <w:sz w:val="18"/>
                <w:szCs w:val="18"/>
              </w:rPr>
              <w:t>10</w:t>
            </w:r>
            <w:r w:rsidRPr="00ED6430">
              <w:rPr>
                <w:rFonts w:ascii="Times New Roman" w:eastAsia="宋体" w:hAnsi="Times New Roman" w:cs="Times New Roman"/>
                <w:kern w:val="0"/>
                <w:sz w:val="18"/>
                <w:szCs w:val="18"/>
              </w:rPr>
              <w:t>股送红股数（股）</w:t>
            </w:r>
          </w:p>
        </w:tc>
        <w:tc>
          <w:tcPr>
            <w:tcW w:w="2602" w:type="dxa"/>
            <w:tcBorders>
              <w:top w:val="single" w:sz="4" w:space="0" w:color="auto"/>
              <w:left w:val="nil"/>
              <w:bottom w:val="single" w:sz="4" w:space="0" w:color="auto"/>
              <w:right w:val="single" w:sz="4" w:space="0" w:color="auto"/>
            </w:tcBorders>
            <w:shd w:val="clear" w:color="auto" w:fill="auto"/>
            <w:vAlign w:val="center"/>
            <w:hideMark/>
          </w:tcPr>
          <w:p w14:paraId="73603390" w14:textId="77777777" w:rsidR="008E3232" w:rsidRPr="00ED6430" w:rsidRDefault="00EF52C0"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0</w:t>
            </w:r>
          </w:p>
        </w:tc>
      </w:tr>
      <w:tr w:rsidR="008E3232" w:rsidRPr="00ED6430" w14:paraId="2899520C" w14:textId="77777777" w:rsidTr="00096CC4">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40929764"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每</w:t>
            </w:r>
            <w:r w:rsidRPr="00ED6430">
              <w:rPr>
                <w:rFonts w:ascii="Times New Roman" w:eastAsia="宋体" w:hAnsi="Times New Roman" w:cs="Times New Roman"/>
                <w:kern w:val="0"/>
                <w:sz w:val="18"/>
                <w:szCs w:val="18"/>
              </w:rPr>
              <w:t>10</w:t>
            </w:r>
            <w:r w:rsidRPr="00ED6430">
              <w:rPr>
                <w:rFonts w:ascii="Times New Roman" w:eastAsia="宋体" w:hAnsi="Times New Roman" w:cs="Times New Roman"/>
                <w:kern w:val="0"/>
                <w:sz w:val="18"/>
                <w:szCs w:val="18"/>
              </w:rPr>
              <w:t>股派息数（元）（含税）</w:t>
            </w:r>
          </w:p>
        </w:tc>
        <w:tc>
          <w:tcPr>
            <w:tcW w:w="2602" w:type="dxa"/>
            <w:tcBorders>
              <w:top w:val="nil"/>
              <w:left w:val="nil"/>
              <w:bottom w:val="single" w:sz="4" w:space="0" w:color="auto"/>
              <w:right w:val="single" w:sz="4" w:space="0" w:color="auto"/>
            </w:tcBorders>
            <w:shd w:val="clear" w:color="auto" w:fill="auto"/>
            <w:vAlign w:val="center"/>
            <w:hideMark/>
          </w:tcPr>
          <w:p w14:paraId="52C69D9C" w14:textId="77777777" w:rsidR="008E3232" w:rsidRPr="00ED6430" w:rsidRDefault="00EF52C0"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1.20</w:t>
            </w:r>
          </w:p>
        </w:tc>
      </w:tr>
      <w:tr w:rsidR="008E3232" w:rsidRPr="00ED6430" w14:paraId="26B7AC7F" w14:textId="77777777" w:rsidTr="00096CC4">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1CED712D"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每</w:t>
            </w:r>
            <w:r w:rsidRPr="00ED6430">
              <w:rPr>
                <w:rFonts w:ascii="Times New Roman" w:eastAsia="宋体" w:hAnsi="Times New Roman" w:cs="Times New Roman"/>
                <w:kern w:val="0"/>
                <w:sz w:val="18"/>
                <w:szCs w:val="18"/>
              </w:rPr>
              <w:t>10</w:t>
            </w:r>
            <w:r w:rsidRPr="00ED6430">
              <w:rPr>
                <w:rFonts w:ascii="Times New Roman" w:eastAsia="宋体" w:hAnsi="Times New Roman" w:cs="Times New Roman"/>
                <w:kern w:val="0"/>
                <w:sz w:val="18"/>
                <w:szCs w:val="18"/>
              </w:rPr>
              <w:t>股转增数（股）</w:t>
            </w:r>
          </w:p>
        </w:tc>
        <w:tc>
          <w:tcPr>
            <w:tcW w:w="2602" w:type="dxa"/>
            <w:tcBorders>
              <w:top w:val="nil"/>
              <w:left w:val="nil"/>
              <w:bottom w:val="single" w:sz="4" w:space="0" w:color="auto"/>
              <w:right w:val="single" w:sz="4" w:space="0" w:color="auto"/>
            </w:tcBorders>
            <w:shd w:val="clear" w:color="auto" w:fill="auto"/>
            <w:vAlign w:val="center"/>
            <w:hideMark/>
          </w:tcPr>
          <w:p w14:paraId="5C1B8484" w14:textId="77777777" w:rsidR="008E3232" w:rsidRPr="00ED6430" w:rsidRDefault="00EF52C0"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3</w:t>
            </w:r>
          </w:p>
        </w:tc>
      </w:tr>
      <w:tr w:rsidR="008E3232" w:rsidRPr="00ED6430" w14:paraId="666DAE00"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6F61573B"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分配预案的股本基数（股）</w:t>
            </w:r>
          </w:p>
        </w:tc>
        <w:tc>
          <w:tcPr>
            <w:tcW w:w="2602" w:type="dxa"/>
            <w:tcBorders>
              <w:top w:val="nil"/>
              <w:left w:val="nil"/>
              <w:bottom w:val="single" w:sz="4" w:space="0" w:color="auto"/>
              <w:right w:val="single" w:sz="4" w:space="0" w:color="auto"/>
            </w:tcBorders>
            <w:shd w:val="clear" w:color="auto" w:fill="auto"/>
            <w:vAlign w:val="center"/>
            <w:hideMark/>
          </w:tcPr>
          <w:p w14:paraId="045C5D23" w14:textId="77777777" w:rsidR="008E3232" w:rsidRPr="00ED6430" w:rsidRDefault="00EF52C0"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924,167,436</w:t>
            </w:r>
          </w:p>
        </w:tc>
      </w:tr>
      <w:tr w:rsidR="008E3232" w:rsidRPr="00ED6430" w14:paraId="617C07DE"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18B92F3D"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现金分红金额（元）（含税）</w:t>
            </w:r>
          </w:p>
        </w:tc>
        <w:tc>
          <w:tcPr>
            <w:tcW w:w="2602" w:type="dxa"/>
            <w:tcBorders>
              <w:top w:val="nil"/>
              <w:left w:val="nil"/>
              <w:bottom w:val="single" w:sz="4" w:space="0" w:color="auto"/>
              <w:right w:val="single" w:sz="4" w:space="0" w:color="auto"/>
            </w:tcBorders>
            <w:shd w:val="clear" w:color="auto" w:fill="auto"/>
            <w:vAlign w:val="center"/>
            <w:hideMark/>
          </w:tcPr>
          <w:p w14:paraId="1355E698" w14:textId="77777777" w:rsidR="008E3232" w:rsidRPr="00ED6430" w:rsidRDefault="009C1786" w:rsidP="00941ED3">
            <w:pPr>
              <w:widowControl/>
              <w:jc w:val="right"/>
              <w:rPr>
                <w:rFonts w:ascii="Times New Roman" w:eastAsia="宋体" w:hAnsi="Times New Roman" w:cs="Times New Roman"/>
                <w:kern w:val="0"/>
                <w:sz w:val="18"/>
                <w:szCs w:val="18"/>
              </w:rPr>
            </w:pPr>
            <w:r w:rsidRPr="00ED6430">
              <w:rPr>
                <w:rFonts w:ascii="Times New Roman" w:hAnsi="Times New Roman" w:cs="Times New Roman"/>
                <w:sz w:val="18"/>
                <w:szCs w:val="18"/>
              </w:rPr>
              <w:t>110,900,092.32</w:t>
            </w:r>
          </w:p>
        </w:tc>
      </w:tr>
      <w:tr w:rsidR="008E3232" w:rsidRPr="00ED6430" w14:paraId="02D30500"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6E46C7C2"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以其他方式（如回购股份）现金分红金额（元）</w:t>
            </w:r>
          </w:p>
        </w:tc>
        <w:tc>
          <w:tcPr>
            <w:tcW w:w="2602" w:type="dxa"/>
            <w:tcBorders>
              <w:top w:val="nil"/>
              <w:left w:val="nil"/>
              <w:bottom w:val="single" w:sz="4" w:space="0" w:color="auto"/>
              <w:right w:val="single" w:sz="4" w:space="0" w:color="auto"/>
            </w:tcBorders>
            <w:shd w:val="clear" w:color="auto" w:fill="auto"/>
            <w:vAlign w:val="center"/>
            <w:hideMark/>
          </w:tcPr>
          <w:p w14:paraId="2C6A3DD6" w14:textId="77777777" w:rsidR="008E3232" w:rsidRPr="00ED6430" w:rsidRDefault="009C1786"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0</w:t>
            </w:r>
            <w:r w:rsidR="008E3232" w:rsidRPr="00ED6430">
              <w:rPr>
                <w:rFonts w:ascii="Times New Roman" w:eastAsia="宋体" w:hAnsi="Times New Roman" w:cs="Times New Roman"/>
                <w:kern w:val="0"/>
                <w:sz w:val="18"/>
                <w:szCs w:val="18"/>
              </w:rPr>
              <w:t xml:space="preserve">　</w:t>
            </w:r>
          </w:p>
        </w:tc>
      </w:tr>
      <w:tr w:rsidR="008E3232" w:rsidRPr="00ED6430" w14:paraId="112EF757"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747384B3"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现金分红总额（含其他方式）（元）</w:t>
            </w:r>
          </w:p>
        </w:tc>
        <w:tc>
          <w:tcPr>
            <w:tcW w:w="2602" w:type="dxa"/>
            <w:tcBorders>
              <w:top w:val="nil"/>
              <w:left w:val="nil"/>
              <w:bottom w:val="single" w:sz="4" w:space="0" w:color="auto"/>
              <w:right w:val="single" w:sz="4" w:space="0" w:color="auto"/>
            </w:tcBorders>
            <w:shd w:val="clear" w:color="auto" w:fill="auto"/>
            <w:vAlign w:val="center"/>
            <w:hideMark/>
          </w:tcPr>
          <w:p w14:paraId="0EB6AD9C" w14:textId="77777777" w:rsidR="008E3232" w:rsidRPr="00ED6430" w:rsidRDefault="009C1786" w:rsidP="00941ED3">
            <w:pPr>
              <w:widowControl/>
              <w:jc w:val="right"/>
              <w:rPr>
                <w:rFonts w:ascii="Times New Roman" w:eastAsia="宋体" w:hAnsi="Times New Roman" w:cs="Times New Roman"/>
                <w:kern w:val="0"/>
                <w:sz w:val="18"/>
                <w:szCs w:val="18"/>
              </w:rPr>
            </w:pPr>
            <w:r w:rsidRPr="00ED6430">
              <w:rPr>
                <w:rFonts w:ascii="Times New Roman" w:hAnsi="Times New Roman" w:cs="Times New Roman"/>
                <w:sz w:val="18"/>
                <w:szCs w:val="18"/>
              </w:rPr>
              <w:t>110,900,092.32</w:t>
            </w:r>
          </w:p>
        </w:tc>
      </w:tr>
      <w:tr w:rsidR="008E3232" w:rsidRPr="00ED6430" w14:paraId="543A28EB"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51D38AE3"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可分配利润（元）</w:t>
            </w:r>
          </w:p>
        </w:tc>
        <w:tc>
          <w:tcPr>
            <w:tcW w:w="2602" w:type="dxa"/>
            <w:tcBorders>
              <w:top w:val="nil"/>
              <w:left w:val="nil"/>
              <w:bottom w:val="single" w:sz="4" w:space="0" w:color="auto"/>
              <w:right w:val="single" w:sz="4" w:space="0" w:color="auto"/>
            </w:tcBorders>
            <w:shd w:val="clear" w:color="auto" w:fill="auto"/>
            <w:vAlign w:val="center"/>
            <w:hideMark/>
          </w:tcPr>
          <w:p w14:paraId="3B840ED7" w14:textId="77777777" w:rsidR="008E3232" w:rsidRPr="00ED6430" w:rsidRDefault="00BA4395" w:rsidP="00941ED3">
            <w:pPr>
              <w:widowControl/>
              <w:jc w:val="right"/>
              <w:rPr>
                <w:rFonts w:ascii="Times New Roman" w:eastAsia="宋体" w:hAnsi="Times New Roman" w:cs="Times New Roman"/>
                <w:kern w:val="0"/>
                <w:sz w:val="18"/>
                <w:szCs w:val="18"/>
              </w:rPr>
            </w:pPr>
            <w:r w:rsidRPr="00ED6430">
              <w:rPr>
                <w:rFonts w:ascii="Times New Roman" w:hAnsi="Times New Roman" w:cs="Times New Roman"/>
                <w:sz w:val="18"/>
                <w:szCs w:val="18"/>
              </w:rPr>
              <w:t>243,966,179.95</w:t>
            </w:r>
          </w:p>
        </w:tc>
      </w:tr>
      <w:tr w:rsidR="008E3232" w:rsidRPr="00ED6430" w14:paraId="59DB25F6" w14:textId="77777777" w:rsidTr="00DC74C2">
        <w:trPr>
          <w:trHeight w:val="454"/>
          <w:jc w:val="center"/>
        </w:trPr>
        <w:tc>
          <w:tcPr>
            <w:tcW w:w="7040" w:type="dxa"/>
            <w:tcBorders>
              <w:top w:val="nil"/>
              <w:left w:val="single" w:sz="4" w:space="0" w:color="auto"/>
              <w:bottom w:val="single" w:sz="4" w:space="0" w:color="auto"/>
              <w:right w:val="single" w:sz="4" w:space="0" w:color="auto"/>
            </w:tcBorders>
            <w:shd w:val="clear" w:color="000000" w:fill="D3D3D3"/>
            <w:vAlign w:val="center"/>
            <w:hideMark/>
          </w:tcPr>
          <w:p w14:paraId="56409EE7" w14:textId="77777777" w:rsidR="008E3232" w:rsidRPr="00ED6430" w:rsidRDefault="008E3232" w:rsidP="008E3232">
            <w:pPr>
              <w:widowControl/>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现金分红总额（含其他方式）占利润分配总额的比例</w:t>
            </w:r>
          </w:p>
        </w:tc>
        <w:tc>
          <w:tcPr>
            <w:tcW w:w="2602" w:type="dxa"/>
            <w:tcBorders>
              <w:top w:val="nil"/>
              <w:left w:val="nil"/>
              <w:bottom w:val="single" w:sz="4" w:space="0" w:color="auto"/>
              <w:right w:val="single" w:sz="4" w:space="0" w:color="auto"/>
            </w:tcBorders>
            <w:shd w:val="clear" w:color="auto" w:fill="auto"/>
            <w:vAlign w:val="center"/>
            <w:hideMark/>
          </w:tcPr>
          <w:p w14:paraId="081CF477" w14:textId="77777777" w:rsidR="008E3232" w:rsidRPr="00ED6430" w:rsidRDefault="009C1786" w:rsidP="00941ED3">
            <w:pPr>
              <w:widowControl/>
              <w:jc w:val="right"/>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100%</w:t>
            </w:r>
          </w:p>
        </w:tc>
      </w:tr>
      <w:tr w:rsidR="008E3232" w:rsidRPr="00ED6430" w14:paraId="52360DD4" w14:textId="77777777" w:rsidTr="00DC74C2">
        <w:trPr>
          <w:trHeight w:val="454"/>
          <w:jc w:val="center"/>
        </w:trPr>
        <w:tc>
          <w:tcPr>
            <w:tcW w:w="9642" w:type="dxa"/>
            <w:gridSpan w:val="2"/>
            <w:tcBorders>
              <w:top w:val="single" w:sz="4" w:space="0" w:color="auto"/>
              <w:left w:val="single" w:sz="4" w:space="0" w:color="auto"/>
              <w:bottom w:val="single" w:sz="4" w:space="0" w:color="auto"/>
              <w:right w:val="single" w:sz="4" w:space="0" w:color="auto"/>
            </w:tcBorders>
            <w:shd w:val="clear" w:color="000000" w:fill="D3D3D3"/>
            <w:vAlign w:val="center"/>
            <w:hideMark/>
          </w:tcPr>
          <w:p w14:paraId="474C3911" w14:textId="77777777" w:rsidR="008E3232" w:rsidRPr="00ED6430" w:rsidRDefault="008E3232" w:rsidP="008E3232">
            <w:pPr>
              <w:widowControl/>
              <w:jc w:val="center"/>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本次现金分红情况</w:t>
            </w:r>
          </w:p>
        </w:tc>
      </w:tr>
      <w:tr w:rsidR="008E3232" w:rsidRPr="00ED6430" w14:paraId="3FD4EA42" w14:textId="77777777" w:rsidTr="00DC74C2">
        <w:trPr>
          <w:trHeight w:val="454"/>
          <w:jc w:val="center"/>
        </w:trPr>
        <w:tc>
          <w:tcPr>
            <w:tcW w:w="96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BD50E2" w14:textId="77777777" w:rsidR="00DC74C2" w:rsidRPr="00C34813" w:rsidRDefault="00A34570" w:rsidP="00833C3F">
            <w:pPr>
              <w:widowControl/>
              <w:jc w:val="both"/>
              <w:rPr>
                <w:rFonts w:ascii="Times New Roman" w:eastAsia="宋体" w:hAnsi="Times New Roman" w:cs="Times New Roman"/>
                <w:kern w:val="0"/>
                <w:sz w:val="18"/>
                <w:szCs w:val="18"/>
              </w:rPr>
            </w:pPr>
            <w:r w:rsidRPr="00C34813">
              <w:rPr>
                <w:rFonts w:ascii="Times New Roman" w:eastAsia="宋体" w:hAnsi="Times New Roman" w:cs="Times New Roman"/>
                <w:kern w:val="0"/>
                <w:sz w:val="18"/>
                <w:szCs w:val="18"/>
              </w:rPr>
              <w:t>公司发展阶段属成熟期且无重大资金支出安排的，进行利润分配时，现金分红在本次利润分配中所占比例最低应达到</w:t>
            </w:r>
            <w:r w:rsidRPr="00C34813">
              <w:rPr>
                <w:rFonts w:ascii="Times New Roman" w:eastAsia="宋体" w:hAnsi="Times New Roman" w:cs="Times New Roman"/>
                <w:kern w:val="0"/>
                <w:sz w:val="18"/>
                <w:szCs w:val="18"/>
              </w:rPr>
              <w:t>80</w:t>
            </w:r>
            <w:r w:rsidRPr="00C34813">
              <w:rPr>
                <w:rFonts w:ascii="Times New Roman" w:eastAsia="宋体" w:hAnsi="Times New Roman" w:cs="Times New Roman"/>
                <w:kern w:val="0"/>
                <w:sz w:val="18"/>
                <w:szCs w:val="18"/>
              </w:rPr>
              <w:t>％</w:t>
            </w:r>
          </w:p>
        </w:tc>
      </w:tr>
      <w:tr w:rsidR="008E3232" w:rsidRPr="00ED6430" w14:paraId="374DC7E4" w14:textId="77777777" w:rsidTr="00DC74C2">
        <w:trPr>
          <w:trHeight w:val="454"/>
          <w:jc w:val="center"/>
        </w:trPr>
        <w:tc>
          <w:tcPr>
            <w:tcW w:w="9642" w:type="dxa"/>
            <w:gridSpan w:val="2"/>
            <w:tcBorders>
              <w:top w:val="single" w:sz="4" w:space="0" w:color="auto"/>
              <w:left w:val="single" w:sz="4" w:space="0" w:color="auto"/>
              <w:bottom w:val="single" w:sz="4" w:space="0" w:color="auto"/>
              <w:right w:val="single" w:sz="4" w:space="0" w:color="auto"/>
            </w:tcBorders>
            <w:shd w:val="clear" w:color="000000" w:fill="D3D3D3"/>
            <w:vAlign w:val="center"/>
            <w:hideMark/>
          </w:tcPr>
          <w:p w14:paraId="662BBF10" w14:textId="77777777" w:rsidR="008E3232" w:rsidRPr="00ED6430" w:rsidRDefault="008E3232" w:rsidP="008E3232">
            <w:pPr>
              <w:widowControl/>
              <w:jc w:val="center"/>
              <w:rPr>
                <w:rFonts w:ascii="Times New Roman" w:eastAsia="宋体" w:hAnsi="Times New Roman" w:cs="Times New Roman"/>
                <w:kern w:val="0"/>
                <w:sz w:val="18"/>
                <w:szCs w:val="18"/>
              </w:rPr>
            </w:pPr>
            <w:r w:rsidRPr="00ED6430">
              <w:rPr>
                <w:rFonts w:ascii="Times New Roman" w:eastAsia="宋体" w:hAnsi="Times New Roman" w:cs="Times New Roman"/>
                <w:kern w:val="0"/>
                <w:sz w:val="18"/>
                <w:szCs w:val="18"/>
              </w:rPr>
              <w:t>利润分配或资本公积金转增预案的详细情况说明</w:t>
            </w:r>
          </w:p>
        </w:tc>
      </w:tr>
      <w:tr w:rsidR="008E3232" w:rsidRPr="00ED6430" w14:paraId="2E9BA752" w14:textId="77777777" w:rsidTr="00DC74C2">
        <w:trPr>
          <w:trHeight w:val="454"/>
          <w:jc w:val="center"/>
        </w:trPr>
        <w:tc>
          <w:tcPr>
            <w:tcW w:w="96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FA5211" w14:textId="77777777" w:rsidR="00E9723E" w:rsidRPr="00ED6430" w:rsidRDefault="009C1786" w:rsidP="007A5EE3">
            <w:pPr>
              <w:widowControl/>
              <w:ind w:firstLineChars="200" w:firstLine="360"/>
              <w:jc w:val="both"/>
              <w:rPr>
                <w:rFonts w:ascii="Times New Roman" w:hAnsi="Times New Roman" w:cs="Times New Roman"/>
                <w:sz w:val="18"/>
                <w:szCs w:val="18"/>
              </w:rPr>
            </w:pPr>
            <w:r w:rsidRPr="00ED6430">
              <w:rPr>
                <w:rFonts w:ascii="Times New Roman" w:hAnsi="Times New Roman" w:cs="Times New Roman" w:hint="eastAsia"/>
                <w:sz w:val="18"/>
                <w:szCs w:val="18"/>
              </w:rPr>
              <w:t>经天健会计师事务所（特殊普通合伙）审计，公司</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年度归属于上市公司股东的净利润</w:t>
            </w:r>
            <w:r w:rsidRPr="00ED6430">
              <w:rPr>
                <w:rFonts w:ascii="Times New Roman" w:hAnsi="Times New Roman" w:cs="Times New Roman"/>
                <w:sz w:val="18"/>
                <w:szCs w:val="18"/>
              </w:rPr>
              <w:t>203,344,626.62</w:t>
            </w:r>
            <w:r w:rsidRPr="00ED6430">
              <w:rPr>
                <w:rFonts w:ascii="Times New Roman" w:hAnsi="Times New Roman" w:cs="Times New Roman" w:hint="eastAsia"/>
                <w:sz w:val="18"/>
                <w:szCs w:val="18"/>
              </w:rPr>
              <w:t>元，加年初未分配利润</w:t>
            </w:r>
            <w:r w:rsidRPr="00ED6430">
              <w:rPr>
                <w:rFonts w:ascii="Times New Roman" w:hAnsi="Times New Roman" w:cs="Times New Roman"/>
                <w:sz w:val="18"/>
                <w:szCs w:val="18"/>
              </w:rPr>
              <w:t>152,556,804.30</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年度计提法定盈余公积金</w:t>
            </w:r>
            <w:r w:rsidRPr="00ED6430">
              <w:rPr>
                <w:rFonts w:ascii="Times New Roman" w:hAnsi="Times New Roman" w:cs="Times New Roman"/>
                <w:sz w:val="18"/>
                <w:szCs w:val="18"/>
              </w:rPr>
              <w:t>19,518,507.37</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2021</w:t>
            </w:r>
            <w:r w:rsidRPr="00ED6430">
              <w:rPr>
                <w:rFonts w:ascii="Times New Roman" w:hAnsi="Times New Roman" w:cs="Times New Roman" w:hint="eastAsia"/>
                <w:sz w:val="18"/>
                <w:szCs w:val="18"/>
              </w:rPr>
              <w:t>年度现金分红</w:t>
            </w:r>
            <w:r w:rsidRPr="00ED6430">
              <w:rPr>
                <w:rFonts w:ascii="Times New Roman" w:hAnsi="Times New Roman" w:cs="Times New Roman"/>
                <w:sz w:val="18"/>
                <w:szCs w:val="18"/>
              </w:rPr>
              <w:t>92,416,743.60</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年末未分配利润为</w:t>
            </w:r>
            <w:r w:rsidR="00BA4395" w:rsidRPr="00ED6430">
              <w:rPr>
                <w:rFonts w:ascii="Times New Roman" w:hAnsi="Times New Roman" w:cs="Times New Roman"/>
                <w:sz w:val="18"/>
                <w:szCs w:val="18"/>
              </w:rPr>
              <w:t>243,966,179.95</w:t>
            </w:r>
            <w:r w:rsidRPr="00ED6430">
              <w:rPr>
                <w:rFonts w:ascii="Times New Roman" w:hAnsi="Times New Roman" w:cs="Times New Roman" w:hint="eastAsia"/>
                <w:sz w:val="18"/>
                <w:szCs w:val="18"/>
              </w:rPr>
              <w:t>元。截至</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w:t>
            </w:r>
            <w:r w:rsidRPr="00ED6430">
              <w:rPr>
                <w:rFonts w:ascii="Times New Roman" w:hAnsi="Times New Roman" w:cs="Times New Roman"/>
                <w:sz w:val="18"/>
                <w:szCs w:val="18"/>
              </w:rPr>
              <w:t>12</w:t>
            </w:r>
            <w:r w:rsidRPr="00ED6430">
              <w:rPr>
                <w:rFonts w:ascii="Times New Roman" w:hAnsi="Times New Roman" w:cs="Times New Roman" w:hint="eastAsia"/>
                <w:sz w:val="18"/>
                <w:szCs w:val="18"/>
              </w:rPr>
              <w:t>月</w:t>
            </w:r>
            <w:r w:rsidRPr="00ED6430">
              <w:rPr>
                <w:rFonts w:ascii="Times New Roman" w:hAnsi="Times New Roman" w:cs="Times New Roman"/>
                <w:sz w:val="18"/>
                <w:szCs w:val="18"/>
              </w:rPr>
              <w:t>31</w:t>
            </w:r>
            <w:r w:rsidRPr="00ED6430">
              <w:rPr>
                <w:rFonts w:ascii="Times New Roman" w:hAnsi="Times New Roman" w:cs="Times New Roman" w:hint="eastAsia"/>
                <w:sz w:val="18"/>
                <w:szCs w:val="18"/>
              </w:rPr>
              <w:t>日，公司资本公积金为</w:t>
            </w:r>
            <w:r w:rsidRPr="00ED6430">
              <w:rPr>
                <w:rFonts w:ascii="Times New Roman" w:hAnsi="Times New Roman" w:cs="Times New Roman"/>
                <w:sz w:val="18"/>
                <w:szCs w:val="18"/>
              </w:rPr>
              <w:t>579,498,190.94</w:t>
            </w:r>
            <w:r w:rsidRPr="00ED6430">
              <w:rPr>
                <w:rFonts w:ascii="Times New Roman" w:hAnsi="Times New Roman" w:cs="Times New Roman" w:hint="eastAsia"/>
                <w:sz w:val="18"/>
                <w:szCs w:val="18"/>
              </w:rPr>
              <w:t>元。</w:t>
            </w:r>
          </w:p>
          <w:p w14:paraId="472B20A8" w14:textId="77777777" w:rsidR="00E9723E" w:rsidRPr="00ED6430" w:rsidRDefault="009C1786" w:rsidP="007A5EE3">
            <w:pPr>
              <w:widowControl/>
              <w:ind w:firstLineChars="200" w:firstLine="360"/>
              <w:jc w:val="both"/>
              <w:rPr>
                <w:rFonts w:ascii="Times New Roman" w:hAnsi="Times New Roman" w:cs="Times New Roman"/>
                <w:sz w:val="18"/>
                <w:szCs w:val="18"/>
              </w:rPr>
            </w:pPr>
            <w:r w:rsidRPr="00ED6430">
              <w:rPr>
                <w:rFonts w:ascii="Times New Roman" w:hAnsi="Times New Roman" w:cs="Times New Roman" w:hint="eastAsia"/>
                <w:sz w:val="18"/>
                <w:szCs w:val="18"/>
              </w:rPr>
              <w:t>母公司报表</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年度实现净利润</w:t>
            </w:r>
            <w:r w:rsidRPr="00ED6430">
              <w:rPr>
                <w:rFonts w:ascii="Times New Roman" w:hAnsi="Times New Roman" w:cs="Times New Roman"/>
                <w:sz w:val="18"/>
                <w:szCs w:val="18"/>
              </w:rPr>
              <w:t>195,185,073.70</w:t>
            </w:r>
            <w:r w:rsidRPr="00ED6430">
              <w:rPr>
                <w:rFonts w:ascii="Times New Roman" w:hAnsi="Times New Roman" w:cs="Times New Roman" w:hint="eastAsia"/>
                <w:sz w:val="18"/>
                <w:szCs w:val="18"/>
              </w:rPr>
              <w:t>元，加年初未分配利润</w:t>
            </w:r>
            <w:r w:rsidRPr="00ED6430">
              <w:rPr>
                <w:rFonts w:ascii="Times New Roman" w:hAnsi="Times New Roman" w:cs="Times New Roman"/>
                <w:sz w:val="18"/>
                <w:szCs w:val="18"/>
              </w:rPr>
              <w:t>1,236,472,501.15</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年度计提法定盈余公积金</w:t>
            </w:r>
            <w:r w:rsidRPr="00ED6430">
              <w:rPr>
                <w:rFonts w:ascii="Times New Roman" w:hAnsi="Times New Roman" w:cs="Times New Roman"/>
                <w:sz w:val="18"/>
                <w:szCs w:val="18"/>
              </w:rPr>
              <w:t>19,518,507.37</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2021</w:t>
            </w:r>
            <w:r w:rsidRPr="00ED6430">
              <w:rPr>
                <w:rFonts w:ascii="Times New Roman" w:hAnsi="Times New Roman" w:cs="Times New Roman" w:hint="eastAsia"/>
                <w:sz w:val="18"/>
                <w:szCs w:val="18"/>
              </w:rPr>
              <w:t>年度现金分红</w:t>
            </w:r>
            <w:r w:rsidRPr="00ED6430">
              <w:rPr>
                <w:rFonts w:ascii="Times New Roman" w:hAnsi="Times New Roman" w:cs="Times New Roman"/>
                <w:sz w:val="18"/>
                <w:szCs w:val="18"/>
              </w:rPr>
              <w:t>92,416,743.60</w:t>
            </w:r>
            <w:r w:rsidRPr="00ED6430">
              <w:rPr>
                <w:rFonts w:ascii="Times New Roman" w:hAnsi="Times New Roman" w:cs="Times New Roman" w:hint="eastAsia"/>
                <w:sz w:val="18"/>
                <w:szCs w:val="18"/>
              </w:rPr>
              <w:t>元，</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年末未分配利润为</w:t>
            </w:r>
            <w:r w:rsidRPr="00ED6430">
              <w:rPr>
                <w:rFonts w:ascii="Times New Roman" w:hAnsi="Times New Roman" w:cs="Times New Roman"/>
                <w:sz w:val="18"/>
                <w:szCs w:val="18"/>
              </w:rPr>
              <w:t>1,319,722,323.88</w:t>
            </w:r>
            <w:r w:rsidRPr="00ED6430">
              <w:rPr>
                <w:rFonts w:ascii="Times New Roman" w:hAnsi="Times New Roman" w:cs="Times New Roman" w:hint="eastAsia"/>
                <w:sz w:val="18"/>
                <w:szCs w:val="18"/>
              </w:rPr>
              <w:t>元。截至</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w:t>
            </w:r>
            <w:r w:rsidRPr="00ED6430">
              <w:rPr>
                <w:rFonts w:ascii="Times New Roman" w:hAnsi="Times New Roman" w:cs="Times New Roman"/>
                <w:sz w:val="18"/>
                <w:szCs w:val="18"/>
              </w:rPr>
              <w:t>12</w:t>
            </w:r>
            <w:r w:rsidRPr="00ED6430">
              <w:rPr>
                <w:rFonts w:ascii="Times New Roman" w:hAnsi="Times New Roman" w:cs="Times New Roman" w:hint="eastAsia"/>
                <w:sz w:val="18"/>
                <w:szCs w:val="18"/>
              </w:rPr>
              <w:t>月</w:t>
            </w:r>
            <w:r w:rsidRPr="00ED6430">
              <w:rPr>
                <w:rFonts w:ascii="Times New Roman" w:hAnsi="Times New Roman" w:cs="Times New Roman"/>
                <w:sz w:val="18"/>
                <w:szCs w:val="18"/>
              </w:rPr>
              <w:t>31</w:t>
            </w:r>
            <w:r w:rsidRPr="00ED6430">
              <w:rPr>
                <w:rFonts w:ascii="Times New Roman" w:hAnsi="Times New Roman" w:cs="Times New Roman" w:hint="eastAsia"/>
                <w:sz w:val="18"/>
                <w:szCs w:val="18"/>
              </w:rPr>
              <w:t>日，母公司资本公积金为</w:t>
            </w:r>
            <w:r w:rsidRPr="00ED6430">
              <w:rPr>
                <w:rFonts w:ascii="Times New Roman" w:hAnsi="Times New Roman" w:cs="Times New Roman"/>
                <w:sz w:val="18"/>
                <w:szCs w:val="18"/>
              </w:rPr>
              <w:t>579,967,012.23</w:t>
            </w:r>
            <w:r w:rsidRPr="00ED6430">
              <w:rPr>
                <w:rFonts w:ascii="Times New Roman" w:hAnsi="Times New Roman" w:cs="Times New Roman" w:hint="eastAsia"/>
                <w:sz w:val="18"/>
                <w:szCs w:val="18"/>
              </w:rPr>
              <w:t>元。</w:t>
            </w:r>
          </w:p>
          <w:p w14:paraId="5C9095A3" w14:textId="77777777" w:rsidR="00E9723E" w:rsidRPr="00ED6430" w:rsidRDefault="009C1786" w:rsidP="007A5EE3">
            <w:pPr>
              <w:widowControl/>
              <w:ind w:firstLineChars="200" w:firstLine="360"/>
              <w:jc w:val="both"/>
              <w:rPr>
                <w:rFonts w:ascii="Times New Roman" w:hAnsi="Times New Roman" w:cs="Times New Roman"/>
                <w:sz w:val="18"/>
                <w:szCs w:val="18"/>
              </w:rPr>
            </w:pPr>
            <w:r w:rsidRPr="00ED6430">
              <w:rPr>
                <w:rFonts w:ascii="Times New Roman" w:hAnsi="Times New Roman" w:cs="Times New Roman" w:hint="eastAsia"/>
                <w:sz w:val="18"/>
                <w:szCs w:val="18"/>
              </w:rPr>
              <w:t>长期稳定的现金股息是衡量上市公司投资价值的重要标志，也是投资者获取回报的重要途径，分红也已成为上市公司内在价值的决定性因素。近年来，证监会在始终坚持依法、全面、从严监管理念的前提下，积极倡导上市公司现金分红，引导上市公司更加注重投资者回报，强化股东回报机制，推动上市公司不断提高现金分红水平。</w:t>
            </w:r>
          </w:p>
          <w:p w14:paraId="31C9686E" w14:textId="77777777" w:rsidR="00AF0629" w:rsidRPr="00ED6430" w:rsidRDefault="009C1786" w:rsidP="007A5EE3">
            <w:pPr>
              <w:widowControl/>
              <w:ind w:firstLineChars="200" w:firstLine="360"/>
              <w:jc w:val="both"/>
              <w:rPr>
                <w:rFonts w:ascii="Times New Roman" w:hAnsi="Times New Roman" w:cs="Times New Roman"/>
                <w:sz w:val="18"/>
                <w:szCs w:val="18"/>
              </w:rPr>
            </w:pPr>
            <w:r w:rsidRPr="00ED6430">
              <w:rPr>
                <w:rFonts w:ascii="Times New Roman" w:hAnsi="Times New Roman" w:cs="Times New Roman" w:hint="eastAsia"/>
                <w:sz w:val="18"/>
                <w:szCs w:val="18"/>
              </w:rPr>
              <w:t>综合考量公司目前经营利润用于自身发展和回报股东的合理平衡，依据证监会《上市公司监管指引第</w:t>
            </w:r>
            <w:r w:rsidRPr="00ED6430">
              <w:rPr>
                <w:rFonts w:ascii="Times New Roman" w:hAnsi="Times New Roman" w:cs="Times New Roman"/>
                <w:sz w:val="18"/>
                <w:szCs w:val="18"/>
              </w:rPr>
              <w:t> 3 </w:t>
            </w:r>
            <w:r w:rsidRPr="00ED6430">
              <w:rPr>
                <w:rFonts w:ascii="Times New Roman" w:hAnsi="Times New Roman" w:cs="Times New Roman" w:hint="eastAsia"/>
                <w:sz w:val="18"/>
                <w:szCs w:val="18"/>
              </w:rPr>
              <w:t>号</w:t>
            </w:r>
            <w:r w:rsidRPr="00ED6430">
              <w:rPr>
                <w:rFonts w:ascii="Times New Roman" w:hAnsi="Times New Roman" w:cs="Times New Roman"/>
                <w:sz w:val="18"/>
                <w:szCs w:val="18"/>
              </w:rPr>
              <w:t>——</w:t>
            </w:r>
            <w:r w:rsidRPr="00ED6430">
              <w:rPr>
                <w:rFonts w:ascii="Times New Roman" w:hAnsi="Times New Roman" w:cs="Times New Roman" w:hint="eastAsia"/>
                <w:sz w:val="18"/>
                <w:szCs w:val="18"/>
              </w:rPr>
              <w:t>上市公司现金分红（</w:t>
            </w:r>
            <w:r w:rsidRPr="00ED6430">
              <w:rPr>
                <w:rFonts w:ascii="Times New Roman" w:hAnsi="Times New Roman" w:cs="Times New Roman"/>
                <w:sz w:val="18"/>
                <w:szCs w:val="18"/>
              </w:rPr>
              <w:t>2022 </w:t>
            </w:r>
            <w:r w:rsidRPr="00ED6430">
              <w:rPr>
                <w:rFonts w:ascii="Times New Roman" w:hAnsi="Times New Roman" w:cs="Times New Roman" w:hint="eastAsia"/>
                <w:sz w:val="18"/>
                <w:szCs w:val="18"/>
              </w:rPr>
              <w:t>年修订）相关指引，以及公司《章程》中</w:t>
            </w:r>
            <w:r w:rsidRPr="00ED6430">
              <w:rPr>
                <w:rFonts w:ascii="Times New Roman" w:hAnsi="Times New Roman" w:cs="Times New Roman"/>
                <w:sz w:val="18"/>
                <w:szCs w:val="18"/>
              </w:rPr>
              <w:t>“</w:t>
            </w:r>
            <w:r w:rsidRPr="00ED6430">
              <w:rPr>
                <w:rFonts w:ascii="Times New Roman" w:hAnsi="Times New Roman" w:cs="Times New Roman" w:hint="eastAsia"/>
                <w:sz w:val="18"/>
                <w:szCs w:val="18"/>
              </w:rPr>
              <w:t>在公司盈利且现金能够满足公司持续经营和长期发展的前提下，优先采取现金分红的分配政策。公司最近三年以现金方式累计分配的利润不少于最近三年实现的年均可分配利润的</w:t>
            </w:r>
            <w:r w:rsidRPr="00ED6430">
              <w:rPr>
                <w:rFonts w:ascii="Times New Roman" w:hAnsi="Times New Roman" w:cs="Times New Roman"/>
                <w:sz w:val="18"/>
                <w:szCs w:val="18"/>
              </w:rPr>
              <w:t>30%</w:t>
            </w:r>
            <w:r w:rsidRPr="00ED6430">
              <w:rPr>
                <w:rFonts w:ascii="Times New Roman" w:hAnsi="Times New Roman" w:cs="Times New Roman" w:hint="eastAsia"/>
                <w:sz w:val="18"/>
                <w:szCs w:val="18"/>
              </w:rPr>
              <w:t>。</w:t>
            </w:r>
            <w:r w:rsidRPr="00ED6430">
              <w:rPr>
                <w:rFonts w:ascii="Times New Roman" w:hAnsi="Times New Roman" w:cs="Times New Roman"/>
                <w:sz w:val="18"/>
                <w:szCs w:val="18"/>
              </w:rPr>
              <w:t>”</w:t>
            </w:r>
            <w:r w:rsidRPr="00ED6430">
              <w:rPr>
                <w:rFonts w:ascii="Times New Roman" w:hAnsi="Times New Roman" w:cs="Times New Roman" w:hint="eastAsia"/>
                <w:sz w:val="18"/>
                <w:szCs w:val="18"/>
              </w:rPr>
              <w:t>之规定，切实重视提高现金分红水平，提升对股东的回报，公司拟定</w:t>
            </w: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年度利润分配预案为：</w:t>
            </w:r>
          </w:p>
          <w:p w14:paraId="16B8121D" w14:textId="77777777" w:rsidR="00DC74C2" w:rsidRPr="00ED6430" w:rsidRDefault="007A5EE3" w:rsidP="007A5EE3">
            <w:pPr>
              <w:widowControl/>
              <w:ind w:firstLineChars="200" w:firstLine="360"/>
              <w:jc w:val="both"/>
              <w:rPr>
                <w:rFonts w:ascii="Times New Roman" w:eastAsia="宋体" w:hAnsi="Times New Roman" w:cs="Times New Roman"/>
                <w:kern w:val="0"/>
                <w:sz w:val="18"/>
                <w:szCs w:val="18"/>
              </w:rPr>
            </w:pPr>
            <w:r w:rsidRPr="00ED6430">
              <w:rPr>
                <w:rFonts w:ascii="Times New Roman" w:hAnsi="Times New Roman" w:cs="Times New Roman"/>
                <w:sz w:val="18"/>
                <w:szCs w:val="18"/>
              </w:rPr>
              <w:t>以</w:t>
            </w: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12</w:t>
            </w:r>
            <w:r w:rsidRPr="00ED6430">
              <w:rPr>
                <w:rFonts w:ascii="Times New Roman" w:hAnsi="Times New Roman" w:cs="Times New Roman"/>
                <w:sz w:val="18"/>
                <w:szCs w:val="18"/>
              </w:rPr>
              <w:t>月</w:t>
            </w:r>
            <w:r w:rsidRPr="00ED6430">
              <w:rPr>
                <w:rFonts w:ascii="Times New Roman" w:hAnsi="Times New Roman" w:cs="Times New Roman"/>
                <w:sz w:val="18"/>
                <w:szCs w:val="18"/>
              </w:rPr>
              <w:t>31</w:t>
            </w:r>
            <w:r w:rsidRPr="00ED6430">
              <w:rPr>
                <w:rFonts w:ascii="Times New Roman" w:hAnsi="Times New Roman" w:cs="Times New Roman"/>
                <w:sz w:val="18"/>
                <w:szCs w:val="18"/>
              </w:rPr>
              <w:t>日公司总股本</w:t>
            </w:r>
            <w:r w:rsidRPr="00ED6430">
              <w:rPr>
                <w:rFonts w:ascii="Times New Roman" w:hAnsi="Times New Roman" w:cs="Times New Roman"/>
                <w:sz w:val="18"/>
                <w:szCs w:val="18"/>
              </w:rPr>
              <w:t>924,167,436</w:t>
            </w:r>
            <w:r w:rsidRPr="00ED6430">
              <w:rPr>
                <w:rFonts w:ascii="Times New Roman" w:hAnsi="Times New Roman" w:cs="Times New Roman"/>
                <w:sz w:val="18"/>
                <w:szCs w:val="18"/>
              </w:rPr>
              <w:t>股为基数，向全体股东按每</w:t>
            </w:r>
            <w:r w:rsidRPr="00ED6430">
              <w:rPr>
                <w:rFonts w:ascii="Times New Roman" w:hAnsi="Times New Roman" w:cs="Times New Roman"/>
                <w:sz w:val="18"/>
                <w:szCs w:val="18"/>
              </w:rPr>
              <w:t>10</w:t>
            </w:r>
            <w:r w:rsidRPr="00ED6430">
              <w:rPr>
                <w:rFonts w:ascii="Times New Roman" w:hAnsi="Times New Roman" w:cs="Times New Roman"/>
                <w:sz w:val="18"/>
                <w:szCs w:val="18"/>
              </w:rPr>
              <w:t>股派现金红利</w:t>
            </w:r>
            <w:r w:rsidRPr="00ED6430">
              <w:rPr>
                <w:rFonts w:ascii="Times New Roman" w:hAnsi="Times New Roman" w:cs="Times New Roman"/>
                <w:sz w:val="18"/>
                <w:szCs w:val="18"/>
              </w:rPr>
              <w:t>1.20</w:t>
            </w:r>
            <w:r w:rsidRPr="00ED6430">
              <w:rPr>
                <w:rFonts w:ascii="Times New Roman" w:hAnsi="Times New Roman" w:cs="Times New Roman"/>
                <w:sz w:val="18"/>
                <w:szCs w:val="18"/>
              </w:rPr>
              <w:t>元（含税），本次共派发现金红利</w:t>
            </w:r>
            <w:r w:rsidRPr="00ED6430">
              <w:rPr>
                <w:rFonts w:ascii="Times New Roman" w:hAnsi="Times New Roman" w:cs="Times New Roman"/>
                <w:sz w:val="18"/>
                <w:szCs w:val="18"/>
              </w:rPr>
              <w:t>110,900,092.32</w:t>
            </w:r>
            <w:r w:rsidRPr="00ED6430">
              <w:rPr>
                <w:rFonts w:ascii="Times New Roman" w:hAnsi="Times New Roman" w:cs="Times New Roman"/>
                <w:sz w:val="18"/>
                <w:szCs w:val="18"/>
              </w:rPr>
              <w:t>元，不送红股，同时向全体股东以资本公积金每</w:t>
            </w:r>
            <w:r w:rsidRPr="00ED6430">
              <w:rPr>
                <w:rFonts w:ascii="Times New Roman" w:hAnsi="Times New Roman" w:cs="Times New Roman"/>
                <w:sz w:val="18"/>
                <w:szCs w:val="18"/>
              </w:rPr>
              <w:t>10</w:t>
            </w:r>
            <w:r w:rsidRPr="00ED6430">
              <w:rPr>
                <w:rFonts w:ascii="Times New Roman" w:hAnsi="Times New Roman" w:cs="Times New Roman"/>
                <w:sz w:val="18"/>
                <w:szCs w:val="18"/>
              </w:rPr>
              <w:t>股转增</w:t>
            </w:r>
            <w:r w:rsidRPr="00ED6430">
              <w:rPr>
                <w:rFonts w:ascii="Times New Roman" w:hAnsi="Times New Roman" w:cs="Times New Roman"/>
                <w:sz w:val="18"/>
                <w:szCs w:val="18"/>
              </w:rPr>
              <w:t>3</w:t>
            </w:r>
            <w:r w:rsidRPr="00ED6430">
              <w:rPr>
                <w:rFonts w:ascii="Times New Roman" w:hAnsi="Times New Roman" w:cs="Times New Roman"/>
                <w:sz w:val="18"/>
                <w:szCs w:val="18"/>
              </w:rPr>
              <w:t>股。本次拟转增金额未超过</w:t>
            </w:r>
            <w:r w:rsidRPr="00ED6430">
              <w:rPr>
                <w:rFonts w:ascii="Times New Roman" w:hAnsi="Times New Roman" w:cs="Times New Roman"/>
                <w:sz w:val="18"/>
                <w:szCs w:val="18"/>
              </w:rPr>
              <w:t>2022</w:t>
            </w:r>
            <w:r w:rsidRPr="00ED6430">
              <w:rPr>
                <w:rFonts w:ascii="Times New Roman" w:hAnsi="Times New Roman" w:cs="Times New Roman"/>
                <w:sz w:val="18"/>
                <w:szCs w:val="18"/>
              </w:rPr>
              <w:t>年末</w:t>
            </w:r>
            <w:r w:rsidRPr="00ED6430">
              <w:rPr>
                <w:rFonts w:ascii="Times New Roman" w:hAnsi="Times New Roman" w:cs="Times New Roman"/>
                <w:sz w:val="18"/>
                <w:szCs w:val="18"/>
              </w:rPr>
              <w:t>“</w:t>
            </w:r>
            <w:r w:rsidRPr="00ED6430">
              <w:rPr>
                <w:rFonts w:ascii="Times New Roman" w:hAnsi="Times New Roman" w:cs="Times New Roman"/>
                <w:sz w:val="18"/>
                <w:szCs w:val="18"/>
              </w:rPr>
              <w:t>资本公积</w:t>
            </w:r>
            <w:r w:rsidRPr="00ED6430">
              <w:rPr>
                <w:rFonts w:ascii="Times New Roman" w:hAnsi="Times New Roman" w:cs="Times New Roman"/>
                <w:sz w:val="18"/>
                <w:szCs w:val="18"/>
              </w:rPr>
              <w:t>—</w:t>
            </w:r>
            <w:r w:rsidRPr="00ED6430">
              <w:rPr>
                <w:rFonts w:ascii="Times New Roman" w:hAnsi="Times New Roman" w:cs="Times New Roman"/>
                <w:sz w:val="18"/>
                <w:szCs w:val="18"/>
              </w:rPr>
              <w:t>股本溢价</w:t>
            </w:r>
            <w:r w:rsidRPr="00ED6430">
              <w:rPr>
                <w:rFonts w:ascii="Times New Roman" w:hAnsi="Times New Roman" w:cs="Times New Roman"/>
                <w:sz w:val="18"/>
                <w:szCs w:val="18"/>
              </w:rPr>
              <w:t>”</w:t>
            </w:r>
            <w:r w:rsidRPr="00ED6430">
              <w:rPr>
                <w:rFonts w:ascii="Times New Roman" w:hAnsi="Times New Roman" w:cs="Times New Roman"/>
                <w:sz w:val="18"/>
                <w:szCs w:val="18"/>
              </w:rPr>
              <w:t>的余额。本次利润分配后，剩余未分配利润结转以后年度。若在公司</w:t>
            </w:r>
            <w:r w:rsidRPr="00ED6430">
              <w:rPr>
                <w:rFonts w:ascii="Times New Roman" w:hAnsi="Times New Roman" w:cs="Times New Roman"/>
                <w:sz w:val="18"/>
                <w:szCs w:val="18"/>
              </w:rPr>
              <w:t> 2022 </w:t>
            </w:r>
            <w:r w:rsidRPr="00ED6430">
              <w:rPr>
                <w:rFonts w:ascii="Times New Roman" w:hAnsi="Times New Roman" w:cs="Times New Roman"/>
                <w:sz w:val="18"/>
                <w:szCs w:val="18"/>
              </w:rPr>
              <w:t>年度利润分配预案披露至实施期间，公司总股本由于可转债转股、股份回购、股权激励行权、再融资新增股份上市等原因而发生变化，将按照每股分配（转增）比例不变的原则，相应调整分配（转增）总额。</w:t>
            </w:r>
          </w:p>
        </w:tc>
      </w:tr>
    </w:tbl>
    <w:p w14:paraId="246EC4E4"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11" w:name="_Toc988964"/>
      <w:bookmarkStart w:id="112" w:name="_Toc130991444"/>
      <w:r w:rsidRPr="00ED6430">
        <w:rPr>
          <w:rFonts w:ascii="Times New Roman" w:eastAsia="宋体" w:hAnsi="Times New Roman" w:cs="Times New Roman"/>
          <w:b/>
          <w:bCs/>
          <w:sz w:val="24"/>
          <w:szCs w:val="24"/>
        </w:rPr>
        <w:t>十一、公司股权激励计划、员工持股计划或其他员工激励措施的实施情况</w:t>
      </w:r>
      <w:bookmarkEnd w:id="111"/>
      <w:bookmarkEnd w:id="112"/>
    </w:p>
    <w:p w14:paraId="488418F9"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适用</w:t>
      </w:r>
      <w:r w:rsidRPr="00ED6430">
        <w:rPr>
          <w:rFonts w:ascii="Times New Roman" w:hAnsi="Times New Roman" w:cs="Times New Roman"/>
          <w:sz w:val="21"/>
          <w:szCs w:val="21"/>
        </w:rPr>
        <w:t xml:space="preserve"> □</w:t>
      </w:r>
      <w:r w:rsidRPr="00ED6430">
        <w:rPr>
          <w:rFonts w:ascii="Times New Roman" w:hAnsi="Times New Roman" w:cs="Times New Roman"/>
          <w:sz w:val="21"/>
          <w:szCs w:val="21"/>
        </w:rPr>
        <w:t>不适用</w:t>
      </w:r>
    </w:p>
    <w:p w14:paraId="0EBEE080" w14:textId="77777777" w:rsidR="009F4821" w:rsidRPr="00ED6430" w:rsidRDefault="00F347B8">
      <w:pPr>
        <w:pStyle w:val="3"/>
        <w:spacing w:line="280" w:lineRule="exact"/>
        <w:jc w:val="left"/>
        <w:rPr>
          <w:rFonts w:ascii="Times New Roman" w:hAnsi="Times New Roman" w:cs="Times New Roman"/>
          <w:b/>
          <w:bCs/>
        </w:rPr>
      </w:pPr>
      <w:bookmarkStart w:id="113" w:name="_Toc988965"/>
      <w:r w:rsidRPr="00ED6430">
        <w:rPr>
          <w:rFonts w:ascii="Times New Roman" w:hAnsi="Times New Roman" w:cs="Times New Roman"/>
          <w:b/>
          <w:bCs/>
        </w:rPr>
        <w:lastRenderedPageBreak/>
        <w:t>1</w:t>
      </w:r>
      <w:r w:rsidRPr="00ED6430">
        <w:rPr>
          <w:rFonts w:ascii="Times New Roman" w:hAnsi="Times New Roman" w:cs="Times New Roman"/>
          <w:b/>
          <w:bCs/>
        </w:rPr>
        <w:t>、股权激励</w:t>
      </w:r>
      <w:bookmarkEnd w:id="113"/>
    </w:p>
    <w:p w14:paraId="4BB7526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18"/>
          <w:szCs w:val="18"/>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12</w:t>
      </w:r>
      <w:r w:rsidRPr="00ED6430">
        <w:rPr>
          <w:rFonts w:ascii="Times New Roman" w:hAnsi="Times New Roman" w:cs="Times New Roman"/>
          <w:sz w:val="21"/>
          <w:szCs w:val="21"/>
        </w:rPr>
        <w:t>日，公司召开第五届董事会第十九次会议和第五届监事会第十八次会议，审议通过《关于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年限制性股票激励计划预留授予部分第一个解除限售期解除限售条件成就的议案》，公司</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年限制性股票激励计划预留授予部分第一个解除限售期解除限售条件已经成就，符合解除限售条件的激励对象共计</w:t>
      </w:r>
      <w:r w:rsidRPr="00ED6430">
        <w:rPr>
          <w:rFonts w:ascii="Times New Roman" w:hAnsi="Times New Roman" w:cs="Times New Roman"/>
          <w:sz w:val="21"/>
          <w:szCs w:val="21"/>
        </w:rPr>
        <w:t>1</w:t>
      </w:r>
      <w:r w:rsidRPr="00ED6430">
        <w:rPr>
          <w:rFonts w:ascii="Times New Roman" w:hAnsi="Times New Roman" w:cs="Times New Roman"/>
          <w:sz w:val="21"/>
          <w:szCs w:val="21"/>
        </w:rPr>
        <w:t>名，解除限售的限制性股票数量为</w:t>
      </w:r>
      <w:r w:rsidRPr="00ED6430">
        <w:rPr>
          <w:rFonts w:ascii="Times New Roman" w:hAnsi="Times New Roman" w:cs="Times New Roman"/>
          <w:sz w:val="21"/>
          <w:szCs w:val="21"/>
        </w:rPr>
        <w:t>178,948</w:t>
      </w:r>
      <w:r w:rsidRPr="00ED6430">
        <w:rPr>
          <w:rFonts w:ascii="Times New Roman" w:hAnsi="Times New Roman" w:cs="Times New Roman"/>
          <w:sz w:val="21"/>
          <w:szCs w:val="21"/>
        </w:rPr>
        <w:t>股，占公司总股本的</w:t>
      </w:r>
      <w:r w:rsidRPr="00ED6430">
        <w:rPr>
          <w:rFonts w:ascii="Times New Roman" w:hAnsi="Times New Roman" w:cs="Times New Roman"/>
          <w:sz w:val="21"/>
          <w:szCs w:val="21"/>
        </w:rPr>
        <w:t>0.02%</w:t>
      </w:r>
      <w:r w:rsidRPr="00ED6430">
        <w:rPr>
          <w:rFonts w:ascii="Times New Roman" w:hAnsi="Times New Roman" w:cs="Times New Roman"/>
          <w:sz w:val="21"/>
          <w:szCs w:val="21"/>
        </w:rPr>
        <w:t>。具体内容详见</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14</w:t>
      </w:r>
      <w:r w:rsidRPr="00ED6430">
        <w:rPr>
          <w:rFonts w:ascii="Times New Roman" w:hAnsi="Times New Roman" w:cs="Times New Roman"/>
          <w:sz w:val="21"/>
          <w:szCs w:val="21"/>
        </w:rPr>
        <w:t>日和</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22</w:t>
      </w:r>
      <w:r w:rsidRPr="00ED6430">
        <w:rPr>
          <w:rFonts w:ascii="Times New Roman" w:hAnsi="Times New Roman" w:cs="Times New Roman"/>
          <w:sz w:val="21"/>
          <w:szCs w:val="21"/>
        </w:rPr>
        <w:t>日《证券时报》《中国证券报》《上海证券报》及巨潮资讯网（</w:t>
      </w:r>
      <w:r w:rsidRPr="00ED6430">
        <w:rPr>
          <w:rFonts w:ascii="Times New Roman" w:hAnsi="Times New Roman" w:cs="Times New Roman"/>
          <w:sz w:val="21"/>
          <w:szCs w:val="21"/>
        </w:rPr>
        <w:t>http://www.cninfo.com.cn</w:t>
      </w:r>
      <w:r w:rsidRPr="00ED6430">
        <w:rPr>
          <w:rFonts w:ascii="Times New Roman" w:hAnsi="Times New Roman" w:cs="Times New Roman"/>
          <w:sz w:val="21"/>
          <w:szCs w:val="21"/>
        </w:rPr>
        <w:t>）的第五届董事会第十九次会议相关公告。</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27</w:t>
      </w:r>
      <w:r w:rsidRPr="00ED6430">
        <w:rPr>
          <w:rFonts w:ascii="Times New Roman" w:hAnsi="Times New Roman" w:cs="Times New Roman"/>
          <w:sz w:val="21"/>
          <w:szCs w:val="21"/>
        </w:rPr>
        <w:t>日，本次解除限售的限制性股票解除限售上市流通。具体内容详见</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27</w:t>
      </w:r>
      <w:r w:rsidRPr="00ED6430">
        <w:rPr>
          <w:rFonts w:ascii="Times New Roman" w:hAnsi="Times New Roman" w:cs="Times New Roman"/>
          <w:sz w:val="21"/>
          <w:szCs w:val="21"/>
        </w:rPr>
        <w:t>日《证券时报》《中国证券报》《上海证券报》及巨潮资讯网（</w:t>
      </w:r>
      <w:r w:rsidRPr="00ED6430">
        <w:rPr>
          <w:rFonts w:ascii="Times New Roman" w:hAnsi="Times New Roman" w:cs="Times New Roman"/>
          <w:sz w:val="21"/>
          <w:szCs w:val="21"/>
        </w:rPr>
        <w:t>http://www.cninfo.com.cn</w:t>
      </w:r>
      <w:r w:rsidRPr="00ED6430">
        <w:rPr>
          <w:rFonts w:ascii="Times New Roman" w:hAnsi="Times New Roman" w:cs="Times New Roman"/>
          <w:sz w:val="21"/>
          <w:szCs w:val="21"/>
        </w:rPr>
        <w:t>）的《关于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年限制性股票激励计划预留授予部分第一个解除限售期解除限售股份上市流通的提示性公告》（公告编号：</w:t>
      </w:r>
      <w:r w:rsidRPr="00ED6430">
        <w:rPr>
          <w:rFonts w:ascii="Times New Roman" w:hAnsi="Times New Roman" w:cs="Times New Roman"/>
          <w:sz w:val="21"/>
          <w:szCs w:val="21"/>
        </w:rPr>
        <w:t>2022-038</w:t>
      </w:r>
      <w:r w:rsidRPr="00ED6430">
        <w:rPr>
          <w:rFonts w:ascii="Times New Roman" w:hAnsi="Times New Roman" w:cs="Times New Roman"/>
          <w:sz w:val="21"/>
          <w:szCs w:val="21"/>
        </w:rPr>
        <w:t>）。</w:t>
      </w:r>
    </w:p>
    <w:p w14:paraId="52E0692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19</w:t>
      </w:r>
      <w:r w:rsidRPr="00ED6430">
        <w:rPr>
          <w:rFonts w:ascii="Times New Roman" w:hAnsi="Times New Roman" w:cs="Times New Roman"/>
          <w:sz w:val="21"/>
          <w:szCs w:val="21"/>
        </w:rPr>
        <w:t>日，公司召开第五届董事会第二十二次会议与第五届监事会第二十一次会议，审议通过《关于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年限制性股票激励计划首次授予部分第二个解除限售期解除限售条件成就的议案》，公司</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年限制性股票激励计划首次授予部分第二个解除限售期解除限售条件已经成就，符合解除限售条件的激励对象共计</w:t>
      </w:r>
      <w:r w:rsidRPr="00ED6430">
        <w:rPr>
          <w:rFonts w:ascii="Times New Roman" w:hAnsi="Times New Roman" w:cs="Times New Roman"/>
          <w:sz w:val="21"/>
          <w:szCs w:val="21"/>
        </w:rPr>
        <w:t>10</w:t>
      </w:r>
      <w:r w:rsidRPr="00ED6430">
        <w:rPr>
          <w:rFonts w:ascii="Times New Roman" w:hAnsi="Times New Roman" w:cs="Times New Roman"/>
          <w:sz w:val="21"/>
          <w:szCs w:val="21"/>
        </w:rPr>
        <w:t>名，可解除限售的限制性股票数量为</w:t>
      </w:r>
      <w:r w:rsidRPr="00ED6430">
        <w:rPr>
          <w:rFonts w:ascii="Times New Roman" w:hAnsi="Times New Roman" w:cs="Times New Roman"/>
          <w:sz w:val="21"/>
          <w:szCs w:val="21"/>
        </w:rPr>
        <w:t>4,071,070</w:t>
      </w:r>
      <w:r w:rsidRPr="00ED6430">
        <w:rPr>
          <w:rFonts w:ascii="Times New Roman" w:hAnsi="Times New Roman" w:cs="Times New Roman"/>
          <w:sz w:val="21"/>
          <w:szCs w:val="21"/>
        </w:rPr>
        <w:t>股，占公司总股本的</w:t>
      </w:r>
      <w:r w:rsidRPr="00ED6430">
        <w:rPr>
          <w:rFonts w:ascii="Times New Roman" w:hAnsi="Times New Roman" w:cs="Times New Roman"/>
          <w:sz w:val="21"/>
          <w:szCs w:val="21"/>
        </w:rPr>
        <w:t>0.44%</w:t>
      </w:r>
      <w:r w:rsidRPr="00ED6430">
        <w:rPr>
          <w:rFonts w:ascii="Times New Roman" w:hAnsi="Times New Roman" w:cs="Times New Roman"/>
          <w:sz w:val="21"/>
          <w:szCs w:val="21"/>
        </w:rPr>
        <w:t>。具体内容详见</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22</w:t>
      </w:r>
      <w:r w:rsidRPr="00ED6430">
        <w:rPr>
          <w:rFonts w:ascii="Times New Roman" w:hAnsi="Times New Roman" w:cs="Times New Roman"/>
          <w:sz w:val="21"/>
          <w:szCs w:val="21"/>
        </w:rPr>
        <w:t>日《证券时报》《中国证券报》《上海证券报》及巨潮资讯网（</w:t>
      </w:r>
      <w:r w:rsidRPr="00ED6430">
        <w:rPr>
          <w:rFonts w:ascii="Times New Roman" w:hAnsi="Times New Roman" w:cs="Times New Roman"/>
          <w:sz w:val="21"/>
          <w:szCs w:val="21"/>
        </w:rPr>
        <w:t>http://www.cninfo.com.cn</w:t>
      </w:r>
      <w:r w:rsidRPr="00ED6430">
        <w:rPr>
          <w:rFonts w:ascii="Times New Roman" w:hAnsi="Times New Roman" w:cs="Times New Roman"/>
          <w:sz w:val="21"/>
          <w:szCs w:val="21"/>
        </w:rPr>
        <w:t>）的第五届董事会第二十二次会议相关公告。</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29</w:t>
      </w:r>
      <w:r w:rsidRPr="00ED6430">
        <w:rPr>
          <w:rFonts w:ascii="Times New Roman" w:hAnsi="Times New Roman" w:cs="Times New Roman"/>
          <w:sz w:val="21"/>
          <w:szCs w:val="21"/>
        </w:rPr>
        <w:t>日，公司</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年限制性股票激励计划首次授予部分第二个解除限售期解除限售正式上市流通，具体内容详见</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29</w:t>
      </w:r>
      <w:r w:rsidRPr="00ED6430">
        <w:rPr>
          <w:rFonts w:ascii="Times New Roman" w:hAnsi="Times New Roman" w:cs="Times New Roman"/>
          <w:sz w:val="21"/>
          <w:szCs w:val="21"/>
        </w:rPr>
        <w:t>日《证券时报》《中国证券报》《上海证券报》及巨潮资讯网（</w:t>
      </w:r>
      <w:r w:rsidRPr="00ED6430">
        <w:rPr>
          <w:rFonts w:ascii="Times New Roman" w:hAnsi="Times New Roman" w:cs="Times New Roman"/>
          <w:sz w:val="21"/>
          <w:szCs w:val="21"/>
        </w:rPr>
        <w:t>http://www.cninfo.com.cn</w:t>
      </w:r>
      <w:r w:rsidRPr="00ED6430">
        <w:rPr>
          <w:rFonts w:ascii="Times New Roman" w:hAnsi="Times New Roman" w:cs="Times New Roman"/>
          <w:sz w:val="21"/>
          <w:szCs w:val="21"/>
        </w:rPr>
        <w:t>）的《关于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年限制性股票激励计划首次授予部分第二个解除限售期解除限售股份上市流通的提示性公告》（公告编号：</w:t>
      </w:r>
      <w:r w:rsidRPr="00ED6430">
        <w:rPr>
          <w:rFonts w:ascii="Times New Roman" w:hAnsi="Times New Roman" w:cs="Times New Roman"/>
          <w:sz w:val="21"/>
          <w:szCs w:val="21"/>
        </w:rPr>
        <w:t>2022-054</w:t>
      </w:r>
      <w:r w:rsidRPr="00ED6430">
        <w:rPr>
          <w:rFonts w:ascii="Times New Roman" w:hAnsi="Times New Roman" w:cs="Times New Roman"/>
          <w:sz w:val="21"/>
          <w:szCs w:val="21"/>
        </w:rPr>
        <w:t>）。</w:t>
      </w:r>
    </w:p>
    <w:p w14:paraId="062F8239"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公司董事、高级管理人员获得的股权激励情况</w:t>
      </w:r>
    </w:p>
    <w:p w14:paraId="67A371E3"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适用</w:t>
      </w:r>
      <w:r w:rsidRPr="00ED6430">
        <w:rPr>
          <w:rFonts w:ascii="Times New Roman" w:hAnsi="Times New Roman" w:cs="Times New Roman"/>
          <w:sz w:val="21"/>
          <w:szCs w:val="21"/>
        </w:rPr>
        <w:t xml:space="preserve"> □</w:t>
      </w:r>
      <w:r w:rsidRPr="00ED6430">
        <w:rPr>
          <w:rFonts w:ascii="Times New Roman" w:hAnsi="Times New Roman" w:cs="Times New Roman"/>
          <w:sz w:val="21"/>
          <w:szCs w:val="21"/>
        </w:rPr>
        <w:t>不适用</w:t>
      </w:r>
    </w:p>
    <w:p w14:paraId="0454FF9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单位：股</w:t>
      </w:r>
    </w:p>
    <w:tbl>
      <w:tblPr>
        <w:tblW w:w="10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872"/>
        <w:gridCol w:w="638"/>
        <w:gridCol w:w="709"/>
        <w:gridCol w:w="773"/>
        <w:gridCol w:w="689"/>
        <w:gridCol w:w="689"/>
        <w:gridCol w:w="688"/>
        <w:gridCol w:w="688"/>
        <w:gridCol w:w="688"/>
        <w:gridCol w:w="688"/>
        <w:gridCol w:w="688"/>
        <w:gridCol w:w="688"/>
        <w:gridCol w:w="688"/>
      </w:tblGrid>
      <w:tr w:rsidR="009F4821" w:rsidRPr="00ED6430" w14:paraId="05B54907" w14:textId="77777777" w:rsidTr="00096CC4">
        <w:trPr>
          <w:trHeight w:val="454"/>
          <w:jc w:val="center"/>
        </w:trPr>
        <w:tc>
          <w:tcPr>
            <w:tcW w:w="830" w:type="dxa"/>
            <w:shd w:val="clear" w:color="auto" w:fill="D3D3D3"/>
            <w:vAlign w:val="center"/>
          </w:tcPr>
          <w:p w14:paraId="4BDEDD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姓名</w:t>
            </w:r>
          </w:p>
        </w:tc>
        <w:tc>
          <w:tcPr>
            <w:tcW w:w="872" w:type="dxa"/>
            <w:shd w:val="clear" w:color="auto" w:fill="D3D3D3"/>
            <w:vAlign w:val="center"/>
          </w:tcPr>
          <w:p w14:paraId="3FF5FB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职务</w:t>
            </w:r>
          </w:p>
        </w:tc>
        <w:tc>
          <w:tcPr>
            <w:tcW w:w="638" w:type="dxa"/>
            <w:shd w:val="clear" w:color="auto" w:fill="D3D3D3"/>
            <w:vAlign w:val="center"/>
          </w:tcPr>
          <w:p w14:paraId="5ABDAB1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年初持有股票期权数量</w:t>
            </w:r>
          </w:p>
        </w:tc>
        <w:tc>
          <w:tcPr>
            <w:tcW w:w="709" w:type="dxa"/>
            <w:shd w:val="clear" w:color="auto" w:fill="D3D3D3"/>
            <w:vAlign w:val="center"/>
          </w:tcPr>
          <w:p w14:paraId="3958C86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报告期新授予股票期权数量</w:t>
            </w:r>
          </w:p>
        </w:tc>
        <w:tc>
          <w:tcPr>
            <w:tcW w:w="773" w:type="dxa"/>
            <w:shd w:val="clear" w:color="auto" w:fill="D3D3D3"/>
            <w:vAlign w:val="center"/>
          </w:tcPr>
          <w:p w14:paraId="1E0BE7D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报告期内可行权股数</w:t>
            </w:r>
          </w:p>
        </w:tc>
        <w:tc>
          <w:tcPr>
            <w:tcW w:w="689" w:type="dxa"/>
            <w:shd w:val="clear" w:color="auto" w:fill="D3D3D3"/>
            <w:vAlign w:val="center"/>
          </w:tcPr>
          <w:p w14:paraId="49CACC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报告期内已行权股数</w:t>
            </w:r>
          </w:p>
        </w:tc>
        <w:tc>
          <w:tcPr>
            <w:tcW w:w="689" w:type="dxa"/>
            <w:shd w:val="clear" w:color="auto" w:fill="D3D3D3"/>
            <w:vAlign w:val="center"/>
          </w:tcPr>
          <w:p w14:paraId="041C9A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报告期内已行权股数行权价格（元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688" w:type="dxa"/>
            <w:shd w:val="clear" w:color="auto" w:fill="D3D3D3"/>
            <w:vAlign w:val="center"/>
          </w:tcPr>
          <w:p w14:paraId="5871D3B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期末持有股票期权数量</w:t>
            </w:r>
          </w:p>
        </w:tc>
        <w:tc>
          <w:tcPr>
            <w:tcW w:w="688" w:type="dxa"/>
            <w:shd w:val="clear" w:color="auto" w:fill="D3D3D3"/>
            <w:vAlign w:val="center"/>
          </w:tcPr>
          <w:p w14:paraId="21D2FE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报告期末市价（元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688" w:type="dxa"/>
            <w:shd w:val="clear" w:color="auto" w:fill="D3D3D3"/>
            <w:vAlign w:val="center"/>
          </w:tcPr>
          <w:p w14:paraId="367E10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期初持有限制性股票数量</w:t>
            </w:r>
          </w:p>
        </w:tc>
        <w:tc>
          <w:tcPr>
            <w:tcW w:w="688" w:type="dxa"/>
            <w:shd w:val="clear" w:color="auto" w:fill="D3D3D3"/>
            <w:vAlign w:val="center"/>
          </w:tcPr>
          <w:p w14:paraId="1D4B949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本期已解锁股份数量</w:t>
            </w:r>
          </w:p>
        </w:tc>
        <w:tc>
          <w:tcPr>
            <w:tcW w:w="688" w:type="dxa"/>
            <w:shd w:val="clear" w:color="auto" w:fill="D3D3D3"/>
            <w:vAlign w:val="center"/>
          </w:tcPr>
          <w:p w14:paraId="7790C82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报告期新授予限制性股票数量</w:t>
            </w:r>
          </w:p>
        </w:tc>
        <w:tc>
          <w:tcPr>
            <w:tcW w:w="688" w:type="dxa"/>
            <w:shd w:val="clear" w:color="auto" w:fill="D3D3D3"/>
            <w:vAlign w:val="center"/>
          </w:tcPr>
          <w:p w14:paraId="085CB7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限制性股票的授予价格（元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688" w:type="dxa"/>
            <w:shd w:val="clear" w:color="auto" w:fill="D3D3D3"/>
            <w:vAlign w:val="center"/>
          </w:tcPr>
          <w:p w14:paraId="67E6361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期末持有限制性股票数量</w:t>
            </w:r>
          </w:p>
        </w:tc>
      </w:tr>
      <w:tr w:rsidR="009F4821" w:rsidRPr="00ED6430" w14:paraId="6DD6E3D0" w14:textId="77777777" w:rsidTr="00096CC4">
        <w:trPr>
          <w:trHeight w:val="454"/>
          <w:jc w:val="center"/>
        </w:trPr>
        <w:tc>
          <w:tcPr>
            <w:tcW w:w="830" w:type="dxa"/>
            <w:vAlign w:val="center"/>
          </w:tcPr>
          <w:p w14:paraId="16BF480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范迪曜</w:t>
            </w:r>
          </w:p>
        </w:tc>
        <w:tc>
          <w:tcPr>
            <w:tcW w:w="872" w:type="dxa"/>
            <w:vAlign w:val="center"/>
          </w:tcPr>
          <w:p w14:paraId="433A9D5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董事、常务副总经</w:t>
            </w:r>
            <w:r w:rsidRPr="00ED6430">
              <w:rPr>
                <w:rFonts w:ascii="Times New Roman" w:eastAsia="宋体" w:hAnsi="Times New Roman" w:cs="Times New Roman"/>
                <w:sz w:val="18"/>
                <w:szCs w:val="18"/>
              </w:rPr>
              <w:lastRenderedPageBreak/>
              <w:t>理、财务总监</w:t>
            </w:r>
          </w:p>
        </w:tc>
        <w:tc>
          <w:tcPr>
            <w:tcW w:w="638" w:type="dxa"/>
            <w:vAlign w:val="center"/>
          </w:tcPr>
          <w:p w14:paraId="3AB1FA6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0</w:t>
            </w:r>
          </w:p>
        </w:tc>
        <w:tc>
          <w:tcPr>
            <w:tcW w:w="709" w:type="dxa"/>
            <w:vAlign w:val="center"/>
          </w:tcPr>
          <w:p w14:paraId="58E104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4B8251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617EFA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5F6BDB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47E066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6D24C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4CCCF3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1,073,690</w:t>
            </w:r>
          </w:p>
        </w:tc>
        <w:tc>
          <w:tcPr>
            <w:tcW w:w="688" w:type="dxa"/>
            <w:vAlign w:val="center"/>
          </w:tcPr>
          <w:p w14:paraId="6D9841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1,073,690</w:t>
            </w:r>
          </w:p>
        </w:tc>
        <w:tc>
          <w:tcPr>
            <w:tcW w:w="688" w:type="dxa"/>
            <w:vAlign w:val="center"/>
          </w:tcPr>
          <w:p w14:paraId="050790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E4979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33D0D7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1,073,690</w:t>
            </w:r>
          </w:p>
        </w:tc>
      </w:tr>
      <w:tr w:rsidR="009F4821" w:rsidRPr="00ED6430" w14:paraId="32659C7E" w14:textId="77777777" w:rsidTr="00096CC4">
        <w:trPr>
          <w:trHeight w:val="454"/>
          <w:jc w:val="center"/>
        </w:trPr>
        <w:tc>
          <w:tcPr>
            <w:tcW w:w="830" w:type="dxa"/>
            <w:vAlign w:val="center"/>
          </w:tcPr>
          <w:p w14:paraId="67EE977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刘佶</w:t>
            </w:r>
          </w:p>
        </w:tc>
        <w:tc>
          <w:tcPr>
            <w:tcW w:w="872" w:type="dxa"/>
            <w:vAlign w:val="center"/>
          </w:tcPr>
          <w:p w14:paraId="4734FE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董事、副总经理、董事会秘书</w:t>
            </w:r>
          </w:p>
        </w:tc>
        <w:tc>
          <w:tcPr>
            <w:tcW w:w="638" w:type="dxa"/>
            <w:vAlign w:val="center"/>
          </w:tcPr>
          <w:p w14:paraId="571097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32883A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2F4503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05B71D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5CF6D6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47F04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17CCF63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2D0E92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c>
          <w:tcPr>
            <w:tcW w:w="688" w:type="dxa"/>
            <w:vAlign w:val="center"/>
          </w:tcPr>
          <w:p w14:paraId="231A99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c>
          <w:tcPr>
            <w:tcW w:w="688" w:type="dxa"/>
            <w:vAlign w:val="center"/>
          </w:tcPr>
          <w:p w14:paraId="4E77EE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6A0FE6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7F0D0A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r>
      <w:tr w:rsidR="009F4821" w:rsidRPr="00ED6430" w14:paraId="14C920E3" w14:textId="77777777" w:rsidTr="00096CC4">
        <w:trPr>
          <w:trHeight w:val="454"/>
          <w:jc w:val="center"/>
        </w:trPr>
        <w:tc>
          <w:tcPr>
            <w:tcW w:w="830" w:type="dxa"/>
            <w:vAlign w:val="center"/>
          </w:tcPr>
          <w:p w14:paraId="7F31653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陈邦明</w:t>
            </w:r>
          </w:p>
        </w:tc>
        <w:tc>
          <w:tcPr>
            <w:tcW w:w="872" w:type="dxa"/>
            <w:vAlign w:val="center"/>
          </w:tcPr>
          <w:p w14:paraId="2504C7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董事、副总经理</w:t>
            </w:r>
          </w:p>
        </w:tc>
        <w:tc>
          <w:tcPr>
            <w:tcW w:w="638" w:type="dxa"/>
            <w:vAlign w:val="center"/>
          </w:tcPr>
          <w:p w14:paraId="437393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43F9A2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5AEBF8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29B670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571060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2A4E08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EAB2C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57E7EE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c>
          <w:tcPr>
            <w:tcW w:w="688" w:type="dxa"/>
            <w:vAlign w:val="center"/>
          </w:tcPr>
          <w:p w14:paraId="77C77C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c>
          <w:tcPr>
            <w:tcW w:w="688" w:type="dxa"/>
            <w:vAlign w:val="center"/>
          </w:tcPr>
          <w:p w14:paraId="3B0512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4CB0A0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2F135C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939,470</w:t>
            </w:r>
          </w:p>
        </w:tc>
      </w:tr>
      <w:tr w:rsidR="009F4821" w:rsidRPr="00ED6430" w14:paraId="39ED1149" w14:textId="77777777" w:rsidTr="00096CC4">
        <w:trPr>
          <w:trHeight w:val="454"/>
          <w:jc w:val="center"/>
        </w:trPr>
        <w:tc>
          <w:tcPr>
            <w:tcW w:w="830" w:type="dxa"/>
            <w:vAlign w:val="center"/>
          </w:tcPr>
          <w:p w14:paraId="02FF644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黄文</w:t>
            </w:r>
          </w:p>
        </w:tc>
        <w:tc>
          <w:tcPr>
            <w:tcW w:w="872" w:type="dxa"/>
            <w:vAlign w:val="center"/>
          </w:tcPr>
          <w:p w14:paraId="1AB7D4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638" w:type="dxa"/>
            <w:vAlign w:val="center"/>
          </w:tcPr>
          <w:p w14:paraId="196EC6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49B103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26EA59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077D77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734F76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4A827D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B1FC3E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5CAB97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3DD4DD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2A3299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7236497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27AD2E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r>
      <w:tr w:rsidR="009F4821" w:rsidRPr="00ED6430" w14:paraId="4ACD409C" w14:textId="77777777" w:rsidTr="00096CC4">
        <w:trPr>
          <w:trHeight w:val="454"/>
          <w:jc w:val="center"/>
        </w:trPr>
        <w:tc>
          <w:tcPr>
            <w:tcW w:w="830" w:type="dxa"/>
            <w:vAlign w:val="center"/>
          </w:tcPr>
          <w:p w14:paraId="56BCEE4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石雨生</w:t>
            </w:r>
          </w:p>
        </w:tc>
        <w:tc>
          <w:tcPr>
            <w:tcW w:w="872" w:type="dxa"/>
            <w:vAlign w:val="center"/>
          </w:tcPr>
          <w:p w14:paraId="290E85B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638" w:type="dxa"/>
            <w:vAlign w:val="center"/>
          </w:tcPr>
          <w:p w14:paraId="2D2DA3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4AE007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0F9A79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3426E5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533F1D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375D20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AAB57C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6A5217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6A4C01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00EEF8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6AB6D8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039A20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r>
      <w:tr w:rsidR="009F4821" w:rsidRPr="00ED6430" w14:paraId="69D505BF" w14:textId="77777777" w:rsidTr="00096CC4">
        <w:trPr>
          <w:trHeight w:val="454"/>
          <w:jc w:val="center"/>
        </w:trPr>
        <w:tc>
          <w:tcPr>
            <w:tcW w:w="830" w:type="dxa"/>
            <w:vAlign w:val="center"/>
          </w:tcPr>
          <w:p w14:paraId="3F3473F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赖昌洪</w:t>
            </w:r>
          </w:p>
        </w:tc>
        <w:tc>
          <w:tcPr>
            <w:tcW w:w="872" w:type="dxa"/>
            <w:vAlign w:val="center"/>
          </w:tcPr>
          <w:p w14:paraId="5A52B0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638" w:type="dxa"/>
            <w:vAlign w:val="center"/>
          </w:tcPr>
          <w:p w14:paraId="314A78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10F3B6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70ADD7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5832D7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317F21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753BC2B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10A9AA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57F6C1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850,000</w:t>
            </w:r>
          </w:p>
        </w:tc>
        <w:tc>
          <w:tcPr>
            <w:tcW w:w="688" w:type="dxa"/>
            <w:vAlign w:val="center"/>
          </w:tcPr>
          <w:p w14:paraId="306C5B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850,000</w:t>
            </w:r>
          </w:p>
        </w:tc>
        <w:tc>
          <w:tcPr>
            <w:tcW w:w="688" w:type="dxa"/>
            <w:vAlign w:val="center"/>
          </w:tcPr>
          <w:p w14:paraId="47F65B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512049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5EAB39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850,000</w:t>
            </w:r>
          </w:p>
        </w:tc>
      </w:tr>
      <w:tr w:rsidR="009F4821" w:rsidRPr="00ED6430" w14:paraId="209173FF" w14:textId="77777777" w:rsidTr="00096CC4">
        <w:trPr>
          <w:trHeight w:val="454"/>
          <w:jc w:val="center"/>
        </w:trPr>
        <w:tc>
          <w:tcPr>
            <w:tcW w:w="830" w:type="dxa"/>
            <w:vAlign w:val="center"/>
          </w:tcPr>
          <w:p w14:paraId="2C4A6AE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殷磊</w:t>
            </w:r>
          </w:p>
        </w:tc>
        <w:tc>
          <w:tcPr>
            <w:tcW w:w="872" w:type="dxa"/>
            <w:vAlign w:val="center"/>
          </w:tcPr>
          <w:p w14:paraId="3DF3AC5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副总经理</w:t>
            </w:r>
          </w:p>
        </w:tc>
        <w:tc>
          <w:tcPr>
            <w:tcW w:w="638" w:type="dxa"/>
            <w:vAlign w:val="center"/>
          </w:tcPr>
          <w:p w14:paraId="4827FE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416497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4B070AE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683B37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42DCAB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26A2AC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49C5C2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7.04</w:t>
            </w:r>
          </w:p>
        </w:tc>
        <w:tc>
          <w:tcPr>
            <w:tcW w:w="688" w:type="dxa"/>
            <w:vAlign w:val="center"/>
          </w:tcPr>
          <w:p w14:paraId="42CD42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577461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c>
          <w:tcPr>
            <w:tcW w:w="688" w:type="dxa"/>
            <w:vAlign w:val="center"/>
          </w:tcPr>
          <w:p w14:paraId="26C5BA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vAlign w:val="center"/>
          </w:tcPr>
          <w:p w14:paraId="0A7FD1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w:t>
            </w:r>
          </w:p>
        </w:tc>
        <w:tc>
          <w:tcPr>
            <w:tcW w:w="688" w:type="dxa"/>
            <w:vAlign w:val="center"/>
          </w:tcPr>
          <w:p w14:paraId="649AC5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984,220</w:t>
            </w:r>
          </w:p>
        </w:tc>
      </w:tr>
      <w:tr w:rsidR="009F4821" w:rsidRPr="00ED6430" w14:paraId="76BE36F3" w14:textId="77777777" w:rsidTr="00096CC4">
        <w:trPr>
          <w:trHeight w:val="454"/>
          <w:jc w:val="center"/>
        </w:trPr>
        <w:tc>
          <w:tcPr>
            <w:tcW w:w="830" w:type="dxa"/>
            <w:shd w:val="clear" w:color="auto" w:fill="D3D3D3"/>
            <w:vAlign w:val="center"/>
          </w:tcPr>
          <w:p w14:paraId="071BCBD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72" w:type="dxa"/>
            <w:shd w:val="clear" w:color="auto" w:fill="D3D3D3"/>
            <w:vAlign w:val="center"/>
          </w:tcPr>
          <w:p w14:paraId="5068A90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38" w:type="dxa"/>
            <w:vAlign w:val="center"/>
          </w:tcPr>
          <w:p w14:paraId="5A29B0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09" w:type="dxa"/>
            <w:vAlign w:val="center"/>
          </w:tcPr>
          <w:p w14:paraId="0C6931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773" w:type="dxa"/>
            <w:vAlign w:val="center"/>
          </w:tcPr>
          <w:p w14:paraId="3A9EE91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vAlign w:val="center"/>
          </w:tcPr>
          <w:p w14:paraId="7D61867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9" w:type="dxa"/>
            <w:shd w:val="clear" w:color="auto" w:fill="D3D3D3"/>
            <w:vAlign w:val="center"/>
          </w:tcPr>
          <w:p w14:paraId="216FDB3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88" w:type="dxa"/>
            <w:vAlign w:val="center"/>
          </w:tcPr>
          <w:p w14:paraId="5B39CD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shd w:val="clear" w:color="auto" w:fill="D3D3D3"/>
            <w:vAlign w:val="center"/>
          </w:tcPr>
          <w:p w14:paraId="538CD53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88" w:type="dxa"/>
            <w:vAlign w:val="center"/>
          </w:tcPr>
          <w:p w14:paraId="5CDD01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6,755,290</w:t>
            </w:r>
          </w:p>
        </w:tc>
        <w:tc>
          <w:tcPr>
            <w:tcW w:w="688" w:type="dxa"/>
            <w:vAlign w:val="center"/>
          </w:tcPr>
          <w:p w14:paraId="258936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6,755,290</w:t>
            </w:r>
          </w:p>
        </w:tc>
        <w:tc>
          <w:tcPr>
            <w:tcW w:w="688" w:type="dxa"/>
            <w:vAlign w:val="center"/>
          </w:tcPr>
          <w:p w14:paraId="1BF618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688" w:type="dxa"/>
            <w:shd w:val="clear" w:color="auto" w:fill="D3D3D3"/>
            <w:vAlign w:val="center"/>
          </w:tcPr>
          <w:p w14:paraId="4B18792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88" w:type="dxa"/>
            <w:vAlign w:val="center"/>
          </w:tcPr>
          <w:p w14:paraId="04EC42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6,755,290</w:t>
            </w:r>
          </w:p>
        </w:tc>
      </w:tr>
    </w:tbl>
    <w:p w14:paraId="7A4F0E2C"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高级管理人员的考评机制及激励情况</w:t>
      </w:r>
    </w:p>
    <w:p w14:paraId="45DF9E9A"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根据公司《章程》及公司《董事会薪酬与考核委员会》相关规定，公司高级管理人员的报酬由公司薪酬与考核委员会确定，提交公司董事会批准后实施。公司高级管理人员采用年薪制，公司结合高级管理人员的工作能力、履职情况、年度责任目标完成情况确定其报酬，高级管理人员的基本年薪根据其年薪总额</w:t>
      </w:r>
      <w:r w:rsidRPr="00ED6430">
        <w:rPr>
          <w:rFonts w:ascii="Times New Roman" w:hAnsi="Times New Roman" w:cs="Times New Roman"/>
          <w:sz w:val="21"/>
          <w:szCs w:val="21"/>
        </w:rPr>
        <w:t>70%</w:t>
      </w:r>
      <w:r w:rsidRPr="00ED6430">
        <w:rPr>
          <w:rFonts w:ascii="Times New Roman" w:hAnsi="Times New Roman" w:cs="Times New Roman"/>
          <w:sz w:val="21"/>
          <w:szCs w:val="21"/>
        </w:rPr>
        <w:t>平均按月发放，</w:t>
      </w:r>
      <w:r w:rsidRPr="00ED6430">
        <w:rPr>
          <w:rFonts w:ascii="Times New Roman" w:hAnsi="Times New Roman" w:cs="Times New Roman"/>
          <w:sz w:val="21"/>
          <w:szCs w:val="21"/>
        </w:rPr>
        <w:t>30%</w:t>
      </w:r>
      <w:r w:rsidRPr="00ED6430">
        <w:rPr>
          <w:rFonts w:ascii="Times New Roman" w:hAnsi="Times New Roman" w:cs="Times New Roman"/>
          <w:sz w:val="21"/>
          <w:szCs w:val="21"/>
        </w:rPr>
        <w:t>按年终考核发放。</w:t>
      </w:r>
    </w:p>
    <w:p w14:paraId="2ED45416" w14:textId="77777777" w:rsidR="009F4821" w:rsidRPr="00ED6430" w:rsidRDefault="00F347B8">
      <w:pPr>
        <w:pStyle w:val="3"/>
        <w:spacing w:line="280" w:lineRule="exact"/>
        <w:jc w:val="left"/>
        <w:rPr>
          <w:rFonts w:ascii="Times New Roman" w:hAnsi="Times New Roman" w:cs="Times New Roman"/>
          <w:b/>
          <w:bCs/>
        </w:rPr>
      </w:pPr>
      <w:bookmarkStart w:id="114" w:name="_Toc988966"/>
      <w:r w:rsidRPr="00ED6430">
        <w:rPr>
          <w:rFonts w:ascii="Times New Roman" w:hAnsi="Times New Roman" w:cs="Times New Roman"/>
          <w:b/>
          <w:bCs/>
        </w:rPr>
        <w:t>2</w:t>
      </w:r>
      <w:r w:rsidRPr="00ED6430">
        <w:rPr>
          <w:rFonts w:ascii="Times New Roman" w:hAnsi="Times New Roman" w:cs="Times New Roman"/>
          <w:b/>
          <w:bCs/>
        </w:rPr>
        <w:t>、员工持股计划的实施情况</w:t>
      </w:r>
      <w:bookmarkEnd w:id="114"/>
    </w:p>
    <w:p w14:paraId="22AA972D" w14:textId="77777777" w:rsidR="009F4821" w:rsidRPr="00ED6430" w:rsidRDefault="00F347B8">
      <w:pPr>
        <w:pStyle w:val="a9"/>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适用</w:t>
      </w: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不适用</w:t>
      </w:r>
    </w:p>
    <w:p w14:paraId="05766242" w14:textId="77777777" w:rsidR="009F4821" w:rsidRPr="00ED6430" w:rsidRDefault="00F347B8">
      <w:pPr>
        <w:pStyle w:val="3"/>
        <w:spacing w:line="280" w:lineRule="exact"/>
        <w:jc w:val="left"/>
        <w:rPr>
          <w:rFonts w:ascii="Times New Roman" w:hAnsi="Times New Roman" w:cs="Times New Roman"/>
          <w:b/>
          <w:bCs/>
        </w:rPr>
      </w:pPr>
      <w:bookmarkStart w:id="115" w:name="_Toc988967"/>
      <w:r w:rsidRPr="00ED6430">
        <w:rPr>
          <w:rFonts w:ascii="Times New Roman" w:hAnsi="Times New Roman" w:cs="Times New Roman"/>
          <w:b/>
          <w:bCs/>
        </w:rPr>
        <w:t>3</w:t>
      </w:r>
      <w:r w:rsidRPr="00ED6430">
        <w:rPr>
          <w:rFonts w:ascii="Times New Roman" w:hAnsi="Times New Roman" w:cs="Times New Roman"/>
          <w:b/>
          <w:bCs/>
        </w:rPr>
        <w:t>、其他员工激励措施</w:t>
      </w:r>
      <w:bookmarkEnd w:id="115"/>
    </w:p>
    <w:p w14:paraId="29A42757" w14:textId="77777777" w:rsidR="009F4821" w:rsidRPr="00ED6430" w:rsidRDefault="00F347B8">
      <w:pPr>
        <w:pStyle w:val="a9"/>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适用</w:t>
      </w: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不适用</w:t>
      </w:r>
    </w:p>
    <w:p w14:paraId="1985F24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16" w:name="_Toc988968"/>
      <w:bookmarkStart w:id="117" w:name="_Toc130991445"/>
      <w:r w:rsidRPr="00ED6430">
        <w:rPr>
          <w:rFonts w:ascii="Times New Roman" w:eastAsia="宋体" w:hAnsi="Times New Roman" w:cs="Times New Roman"/>
          <w:b/>
          <w:bCs/>
          <w:sz w:val="24"/>
          <w:szCs w:val="24"/>
        </w:rPr>
        <w:t>十二、报告期内的内部控制制度建设及实施情况</w:t>
      </w:r>
      <w:bookmarkEnd w:id="116"/>
      <w:bookmarkEnd w:id="117"/>
    </w:p>
    <w:p w14:paraId="42AC2DB6" w14:textId="77777777" w:rsidR="009F4821" w:rsidRPr="00ED6430" w:rsidRDefault="00F347B8">
      <w:pPr>
        <w:pStyle w:val="3"/>
        <w:spacing w:line="280" w:lineRule="exact"/>
        <w:jc w:val="left"/>
        <w:rPr>
          <w:rFonts w:ascii="Times New Roman" w:hAnsi="Times New Roman" w:cs="Times New Roman"/>
          <w:b/>
          <w:bCs/>
        </w:rPr>
      </w:pPr>
      <w:bookmarkStart w:id="118" w:name="_Toc988969"/>
      <w:r w:rsidRPr="00ED6430">
        <w:rPr>
          <w:rFonts w:ascii="Times New Roman" w:hAnsi="Times New Roman" w:cs="Times New Roman"/>
          <w:b/>
          <w:bCs/>
        </w:rPr>
        <w:t>1</w:t>
      </w:r>
      <w:r w:rsidRPr="00ED6430">
        <w:rPr>
          <w:rFonts w:ascii="Times New Roman" w:hAnsi="Times New Roman" w:cs="Times New Roman"/>
          <w:b/>
          <w:bCs/>
        </w:rPr>
        <w:t>、内部控制建设及实施情况</w:t>
      </w:r>
      <w:bookmarkEnd w:id="118"/>
    </w:p>
    <w:p w14:paraId="6262877E"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Cs w:val="21"/>
        </w:rPr>
      </w:pPr>
      <w:r w:rsidRPr="00ED6430">
        <w:rPr>
          <w:rFonts w:ascii="Times New Roman" w:hAnsi="Times New Roman" w:cs="Times New Roman"/>
          <w:sz w:val="21"/>
          <w:szCs w:val="21"/>
        </w:rPr>
        <w:t>报告期内，公司根据中国证监会、深圳证券交易所及《公司法》</w:t>
      </w:r>
      <w:r w:rsidRPr="00ED6430">
        <w:rPr>
          <w:rFonts w:ascii="Times New Roman" w:hAnsi="Times New Roman" w:cs="Times New Roman" w:hint="eastAsia"/>
          <w:sz w:val="21"/>
          <w:szCs w:val="21"/>
        </w:rPr>
        <w:t>及</w:t>
      </w:r>
      <w:r w:rsidRPr="00ED6430">
        <w:rPr>
          <w:rFonts w:ascii="Times New Roman" w:hAnsi="Times New Roman" w:cs="Times New Roman"/>
          <w:sz w:val="21"/>
          <w:szCs w:val="21"/>
        </w:rPr>
        <w:t>公司</w:t>
      </w:r>
      <w:r w:rsidRPr="00ED6430">
        <w:rPr>
          <w:rFonts w:ascii="Times New Roman" w:hAnsi="Times New Roman" w:cs="Times New Roman" w:hint="eastAsia"/>
          <w:sz w:val="21"/>
          <w:szCs w:val="21"/>
        </w:rPr>
        <w:t>《章程》等法律法规要求，建立了较为完善的内控管理体系，并结合企业经营实际，不断对内控制度进行修订和细化，以适应企业管理和发展的需要，公司通过强化对内控制度体系的学习宣贯及执行监管力度，确保内控运行机制有效，为企业经营管理的合法合规及资产安全提供了保障，有效促进公司战略的稳步实施。报告期内，公司内控制度不存在重大缺陷。</w:t>
      </w:r>
    </w:p>
    <w:p w14:paraId="78F4C795" w14:textId="77777777" w:rsidR="009F4821" w:rsidRPr="00ED6430" w:rsidRDefault="00F347B8">
      <w:pPr>
        <w:pStyle w:val="3"/>
        <w:spacing w:line="280" w:lineRule="exact"/>
        <w:jc w:val="left"/>
        <w:rPr>
          <w:rFonts w:ascii="Times New Roman" w:hAnsi="Times New Roman" w:cs="Times New Roman"/>
          <w:b/>
          <w:bCs/>
        </w:rPr>
      </w:pPr>
      <w:bookmarkStart w:id="119" w:name="_Toc988970"/>
      <w:r w:rsidRPr="00ED6430">
        <w:rPr>
          <w:rFonts w:ascii="Times New Roman" w:hAnsi="Times New Roman" w:cs="Times New Roman"/>
          <w:b/>
          <w:bCs/>
        </w:rPr>
        <w:lastRenderedPageBreak/>
        <w:t>2</w:t>
      </w:r>
      <w:r w:rsidRPr="00ED6430">
        <w:rPr>
          <w:rFonts w:ascii="Times New Roman" w:hAnsi="Times New Roman" w:cs="Times New Roman"/>
          <w:b/>
          <w:bCs/>
        </w:rPr>
        <w:t>、报告期内发现的内部控制重大缺陷的具体情况</w:t>
      </w:r>
      <w:bookmarkEnd w:id="119"/>
    </w:p>
    <w:p w14:paraId="6199A506" w14:textId="77777777" w:rsidR="009F4821" w:rsidRPr="00ED6430" w:rsidRDefault="00F347B8">
      <w:pPr>
        <w:pStyle w:val="a9"/>
        <w:rPr>
          <w:rFonts w:ascii="Times New Roman" w:eastAsiaTheme="minorEastAsia" w:hAnsi="Times New Roman" w:cs="Times New Roman"/>
          <w:sz w:val="21"/>
          <w:szCs w:val="21"/>
        </w:rPr>
      </w:pPr>
      <w:r w:rsidRPr="00ED6430">
        <w:rPr>
          <w:rFonts w:ascii="Times New Roman" w:eastAsiaTheme="minorEastAsia" w:hAnsi="Times New Roman" w:cs="Times New Roman"/>
          <w:sz w:val="21"/>
          <w:szCs w:val="21"/>
        </w:rPr>
        <w:t>□</w:t>
      </w:r>
      <w:r w:rsidRPr="00ED6430">
        <w:rPr>
          <w:rFonts w:ascii="Times New Roman" w:eastAsiaTheme="minorEastAsia" w:hAnsi="Times New Roman" w:cs="Times New Roman"/>
          <w:sz w:val="21"/>
          <w:szCs w:val="21"/>
        </w:rPr>
        <w:t>是</w:t>
      </w:r>
      <w:r w:rsidRPr="00ED6430">
        <w:rPr>
          <w:rFonts w:ascii="Times New Roman" w:eastAsiaTheme="minorEastAsia" w:hAnsi="Times New Roman" w:cs="Times New Roman"/>
          <w:sz w:val="21"/>
          <w:szCs w:val="21"/>
        </w:rPr>
        <w:sym w:font="Wingdings 2" w:char="F052"/>
      </w:r>
      <w:r w:rsidRPr="00ED6430">
        <w:rPr>
          <w:rFonts w:ascii="Times New Roman" w:eastAsiaTheme="minorEastAsia" w:hAnsi="Times New Roman" w:cs="Times New Roman"/>
          <w:sz w:val="21"/>
          <w:szCs w:val="21"/>
        </w:rPr>
        <w:t>否</w:t>
      </w:r>
    </w:p>
    <w:p w14:paraId="5E5CC7C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0" w:name="_Toc988971"/>
      <w:bookmarkStart w:id="121" w:name="_Toc130991446"/>
      <w:r w:rsidRPr="00ED6430">
        <w:rPr>
          <w:rFonts w:ascii="Times New Roman" w:eastAsia="宋体" w:hAnsi="Times New Roman" w:cs="Times New Roman"/>
          <w:b/>
          <w:bCs/>
          <w:sz w:val="24"/>
          <w:szCs w:val="24"/>
        </w:rPr>
        <w:t>十三、公司报告期内对子公司的管理控制情况</w:t>
      </w:r>
      <w:bookmarkEnd w:id="120"/>
      <w:bookmarkEnd w:id="121"/>
    </w:p>
    <w:p w14:paraId="2869B72D" w14:textId="77777777" w:rsidR="009F4821" w:rsidRPr="00ED6430" w:rsidRDefault="00F347B8">
      <w:r w:rsidRPr="00ED6430">
        <w:rPr>
          <w:rFonts w:hint="eastAsia"/>
        </w:rPr>
        <w:t>不适用</w:t>
      </w:r>
    </w:p>
    <w:p w14:paraId="7AA4F98F"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2" w:name="_Toc988972"/>
      <w:bookmarkStart w:id="123" w:name="_Toc130991447"/>
      <w:r w:rsidRPr="00ED6430">
        <w:rPr>
          <w:rFonts w:ascii="Times New Roman" w:eastAsia="宋体" w:hAnsi="Times New Roman" w:cs="Times New Roman"/>
          <w:b/>
          <w:bCs/>
          <w:sz w:val="24"/>
          <w:szCs w:val="24"/>
        </w:rPr>
        <w:t>十四、内部控制自我评价报告或内部控制审计报告</w:t>
      </w:r>
      <w:bookmarkEnd w:id="122"/>
      <w:bookmarkEnd w:id="123"/>
    </w:p>
    <w:p w14:paraId="2606D657" w14:textId="77777777" w:rsidR="009F4821" w:rsidRPr="00ED6430" w:rsidRDefault="00F347B8">
      <w:pPr>
        <w:keepNext/>
        <w:keepLines/>
        <w:spacing w:before="300" w:after="300" w:line="280" w:lineRule="exact"/>
        <w:outlineLvl w:val="2"/>
        <w:rPr>
          <w:rFonts w:ascii="Times New Roman" w:hAnsi="Times New Roman" w:cs="Times New Roman"/>
          <w:b/>
          <w:bCs/>
          <w:szCs w:val="21"/>
        </w:rPr>
      </w:pPr>
      <w:bookmarkStart w:id="124" w:name="_Toc988975"/>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、内控自我评价报告</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4EF190D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5996F4"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内部控制评价报告全文披露日期</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5B00F631" w14:textId="77777777" w:rsidR="009F4821" w:rsidRPr="00ED6430" w:rsidRDefault="00F347B8">
            <w:pPr>
              <w:spacing w:line="240" w:lineRule="exact"/>
              <w:rPr>
                <w:rFonts w:ascii="Times New Roman"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r>
      <w:tr w:rsidR="009F4821" w:rsidRPr="00ED6430" w14:paraId="620E2D0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4E562F"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内部控制评价报告全文披露索引</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6C4D06E3" w14:textId="77777777" w:rsidR="009F4821" w:rsidRPr="00ED6430" w:rsidRDefault="00F347B8">
            <w:pPr>
              <w:spacing w:line="240" w:lineRule="exact"/>
              <w:jc w:val="both"/>
              <w:rPr>
                <w:rFonts w:ascii="Times New Roman" w:hAnsi="Times New Roman" w:cs="Times New Roman"/>
                <w:sz w:val="18"/>
                <w:szCs w:val="18"/>
              </w:rPr>
            </w:pPr>
            <w:r w:rsidRPr="00ED6430">
              <w:rPr>
                <w:rFonts w:ascii="Times New Roman" w:eastAsia="宋体" w:hAnsi="Times New Roman" w:cs="Times New Roman"/>
                <w:sz w:val="18"/>
                <w:szCs w:val="18"/>
              </w:rPr>
              <w:t>详见公司刊登于巨潮资讯网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年度内部控制评价报告》</w:t>
            </w:r>
          </w:p>
        </w:tc>
      </w:tr>
      <w:tr w:rsidR="009F4821" w:rsidRPr="00ED6430" w14:paraId="279F51B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E3057E"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纳入评价范围单位资产总额占公司合并财务报表资产总额的比例</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24568E56"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100%</w:t>
            </w:r>
          </w:p>
        </w:tc>
      </w:tr>
      <w:tr w:rsidR="009F4821" w:rsidRPr="00ED6430" w14:paraId="50239F5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0F60A1"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纳入评价范围单位营业收入占公司合并财务报表营业收入的比例</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36FAD755"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100%</w:t>
            </w:r>
          </w:p>
        </w:tc>
      </w:tr>
      <w:tr w:rsidR="009F4821" w:rsidRPr="00ED6430" w14:paraId="42F49721" w14:textId="77777777">
        <w:trPr>
          <w:trHeight w:val="240"/>
          <w:jc w:val="center"/>
        </w:trPr>
        <w:tc>
          <w:tcPr>
            <w:tcW w:w="963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01A57134"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eastAsia="宋体" w:hAnsi="Times New Roman" w:cs="Times New Roman"/>
                <w:sz w:val="18"/>
                <w:szCs w:val="18"/>
              </w:rPr>
              <w:t>缺陷认定标准</w:t>
            </w:r>
          </w:p>
        </w:tc>
      </w:tr>
      <w:tr w:rsidR="009F4821" w:rsidRPr="00ED6430" w14:paraId="118646A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56B285"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eastAsia="宋体" w:hAnsi="Times New Roman" w:cs="Times New Roman"/>
                <w:sz w:val="18"/>
                <w:szCs w:val="18"/>
              </w:rPr>
              <w:t>类别</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0B5BFA"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eastAsia="宋体" w:hAnsi="Times New Roman" w:cs="Times New Roman"/>
                <w:sz w:val="18"/>
                <w:szCs w:val="18"/>
              </w:rPr>
              <w:t>财务报告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D4607B"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eastAsia="宋体" w:hAnsi="Times New Roman" w:cs="Times New Roman"/>
                <w:sz w:val="18"/>
                <w:szCs w:val="18"/>
              </w:rPr>
              <w:t>非财务报告</w:t>
            </w:r>
          </w:p>
        </w:tc>
      </w:tr>
      <w:tr w:rsidR="009F4821" w:rsidRPr="00ED6430" w14:paraId="0321D85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50FA6F"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定性标准</w:t>
            </w:r>
          </w:p>
        </w:tc>
        <w:tc>
          <w:tcPr>
            <w:tcW w:w="3213" w:type="dxa"/>
            <w:tcBorders>
              <w:top w:val="single" w:sz="2" w:space="0" w:color="auto"/>
              <w:left w:val="single" w:sz="2" w:space="0" w:color="auto"/>
              <w:bottom w:val="single" w:sz="2" w:space="0" w:color="auto"/>
              <w:right w:val="single" w:sz="2" w:space="0" w:color="auto"/>
            </w:tcBorders>
            <w:vAlign w:val="center"/>
          </w:tcPr>
          <w:p w14:paraId="28A47401"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具有以下特征的缺陷，可认定为重大缺陷：</w:t>
            </w:r>
            <w:r w:rsidRPr="00ED6430">
              <w:rPr>
                <w:rFonts w:ascii="宋体" w:eastAsia="宋体" w:hAnsi="宋体" w:cs="宋体" w:hint="eastAsia"/>
                <w:sz w:val="18"/>
                <w:szCs w:val="18"/>
              </w:rPr>
              <w:t>①</w:t>
            </w:r>
            <w:r w:rsidRPr="00ED6430">
              <w:rPr>
                <w:rFonts w:ascii="Times New Roman" w:hAnsi="Times New Roman" w:cs="Times New Roman"/>
                <w:sz w:val="18"/>
                <w:szCs w:val="18"/>
              </w:rPr>
              <w:t>董事、监事和高级管理人员存在任何程度的舞弊；</w:t>
            </w:r>
            <w:r w:rsidRPr="00ED6430">
              <w:rPr>
                <w:rFonts w:ascii="宋体" w:eastAsia="宋体" w:hAnsi="宋体" w:cs="宋体" w:hint="eastAsia"/>
                <w:sz w:val="18"/>
                <w:szCs w:val="18"/>
              </w:rPr>
              <w:t>②</w:t>
            </w:r>
            <w:r w:rsidRPr="00ED6430">
              <w:rPr>
                <w:rFonts w:ascii="Times New Roman" w:hAnsi="Times New Roman" w:cs="Times New Roman"/>
                <w:sz w:val="18"/>
                <w:szCs w:val="18"/>
              </w:rPr>
              <w:t>更正已对外公布的财务报告；</w:t>
            </w:r>
            <w:r w:rsidRPr="00ED6430">
              <w:rPr>
                <w:rFonts w:ascii="宋体" w:eastAsia="宋体" w:hAnsi="宋体" w:cs="宋体" w:hint="eastAsia"/>
                <w:sz w:val="18"/>
                <w:szCs w:val="18"/>
              </w:rPr>
              <w:t>③</w:t>
            </w:r>
            <w:r w:rsidRPr="00ED6430">
              <w:rPr>
                <w:rFonts w:ascii="Times New Roman" w:hAnsi="Times New Roman" w:cs="Times New Roman"/>
                <w:sz w:val="18"/>
                <w:szCs w:val="18"/>
              </w:rPr>
              <w:t>外部审计发现的重大错报，而公司内部控制在运行过程中未能发现该错报；</w:t>
            </w:r>
            <w:r w:rsidRPr="00ED6430">
              <w:rPr>
                <w:rFonts w:ascii="宋体" w:eastAsia="宋体" w:hAnsi="宋体" w:cs="宋体" w:hint="eastAsia"/>
                <w:sz w:val="18"/>
                <w:szCs w:val="18"/>
              </w:rPr>
              <w:t>④</w:t>
            </w:r>
            <w:r w:rsidRPr="00ED6430">
              <w:rPr>
                <w:rFonts w:ascii="Times New Roman" w:hAnsi="Times New Roman" w:cs="Times New Roman"/>
                <w:sz w:val="18"/>
                <w:szCs w:val="18"/>
              </w:rPr>
              <w:t>已发现并报告给公司管理层的重大内部控制缺陷在经过合理的时间后，并未加以改正；</w:t>
            </w:r>
            <w:r w:rsidRPr="00ED6430">
              <w:rPr>
                <w:rFonts w:ascii="宋体" w:eastAsia="宋体" w:hAnsi="宋体" w:cs="宋体" w:hint="eastAsia"/>
                <w:sz w:val="18"/>
                <w:szCs w:val="18"/>
              </w:rPr>
              <w:t>⑤</w:t>
            </w:r>
            <w:r w:rsidRPr="00ED6430">
              <w:rPr>
                <w:rFonts w:ascii="Times New Roman" w:hAnsi="Times New Roman" w:cs="Times New Roman"/>
                <w:sz w:val="18"/>
                <w:szCs w:val="18"/>
              </w:rPr>
              <w:t>公司审计委员会和审计监察部对内部控制的监督无效；</w:t>
            </w:r>
            <w:r w:rsidRPr="00ED6430">
              <w:rPr>
                <w:rFonts w:ascii="宋体" w:eastAsia="宋体" w:hAnsi="宋体" w:cs="宋体" w:hint="eastAsia"/>
                <w:sz w:val="18"/>
                <w:szCs w:val="18"/>
              </w:rPr>
              <w:t>⑥</w:t>
            </w:r>
            <w:r w:rsidRPr="00ED6430">
              <w:rPr>
                <w:rFonts w:ascii="Times New Roman" w:hAnsi="Times New Roman" w:cs="Times New Roman"/>
                <w:sz w:val="18"/>
                <w:szCs w:val="18"/>
              </w:rPr>
              <w:t>控制环境无效；</w:t>
            </w:r>
            <w:r w:rsidRPr="00ED6430">
              <w:rPr>
                <w:rFonts w:ascii="宋体" w:eastAsia="宋体" w:hAnsi="宋体" w:cs="宋体" w:hint="eastAsia"/>
                <w:sz w:val="18"/>
                <w:szCs w:val="18"/>
              </w:rPr>
              <w:t>⑦</w:t>
            </w:r>
            <w:r w:rsidRPr="00ED6430">
              <w:rPr>
                <w:rFonts w:ascii="Times New Roman" w:hAnsi="Times New Roman" w:cs="Times New Roman"/>
                <w:sz w:val="18"/>
                <w:szCs w:val="18"/>
              </w:rPr>
              <w:t>影响收益趋势的缺陷；</w:t>
            </w:r>
            <w:r w:rsidRPr="00ED6430">
              <w:rPr>
                <w:rFonts w:ascii="宋体" w:eastAsia="宋体" w:hAnsi="宋体" w:cs="宋体" w:hint="eastAsia"/>
                <w:sz w:val="18"/>
                <w:szCs w:val="18"/>
              </w:rPr>
              <w:t>⑧</w:t>
            </w:r>
            <w:r w:rsidRPr="00ED6430">
              <w:rPr>
                <w:rFonts w:ascii="Times New Roman" w:hAnsi="Times New Roman" w:cs="Times New Roman"/>
                <w:sz w:val="18"/>
                <w:szCs w:val="18"/>
              </w:rPr>
              <w:t>影响关联交易总额超过股东批准额度的缺陷；</w:t>
            </w:r>
            <w:r w:rsidRPr="00ED6430">
              <w:rPr>
                <w:rFonts w:ascii="宋体" w:eastAsia="宋体" w:hAnsi="宋体" w:cs="宋体" w:hint="eastAsia"/>
                <w:sz w:val="18"/>
                <w:szCs w:val="18"/>
              </w:rPr>
              <w:t>⑨</w:t>
            </w:r>
            <w:r w:rsidRPr="00ED6430">
              <w:rPr>
                <w:rFonts w:ascii="Times New Roman" w:hAnsi="Times New Roman" w:cs="Times New Roman"/>
                <w:sz w:val="18"/>
                <w:szCs w:val="18"/>
              </w:rPr>
              <w:t>其他可能影响报表使用者正确判断的缺陷。</w:t>
            </w:r>
          </w:p>
          <w:p w14:paraId="4803119F"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具有以下特征的缺陷，可认定为重要缺陷：</w:t>
            </w:r>
            <w:r w:rsidRPr="00ED6430">
              <w:rPr>
                <w:rFonts w:ascii="宋体" w:eastAsia="宋体" w:hAnsi="宋体" w:cs="宋体" w:hint="eastAsia"/>
                <w:sz w:val="18"/>
                <w:szCs w:val="18"/>
              </w:rPr>
              <w:t>①</w:t>
            </w:r>
            <w:r w:rsidRPr="00ED6430">
              <w:rPr>
                <w:rFonts w:ascii="Times New Roman" w:hAnsi="Times New Roman" w:cs="Times New Roman"/>
                <w:sz w:val="18"/>
                <w:szCs w:val="18"/>
              </w:rPr>
              <w:t>未按公认会计准则选择和应用会计政策；</w:t>
            </w:r>
            <w:r w:rsidRPr="00ED6430">
              <w:rPr>
                <w:rFonts w:ascii="宋体" w:eastAsia="宋体" w:hAnsi="宋体" w:cs="宋体" w:hint="eastAsia"/>
                <w:sz w:val="18"/>
                <w:szCs w:val="18"/>
              </w:rPr>
              <w:t>②</w:t>
            </w:r>
            <w:r w:rsidRPr="00ED6430">
              <w:rPr>
                <w:rFonts w:ascii="Times New Roman" w:hAnsi="Times New Roman" w:cs="Times New Roman"/>
                <w:sz w:val="18"/>
                <w:szCs w:val="18"/>
              </w:rPr>
              <w:t>未建立防止舞弊和重要的制衡制度和控制措施；</w:t>
            </w:r>
            <w:r w:rsidRPr="00ED6430">
              <w:rPr>
                <w:rFonts w:ascii="宋体" w:eastAsia="宋体" w:hAnsi="宋体" w:cs="宋体" w:hint="eastAsia"/>
                <w:sz w:val="18"/>
                <w:szCs w:val="18"/>
              </w:rPr>
              <w:t>③</w:t>
            </w:r>
            <w:r w:rsidRPr="00ED6430">
              <w:rPr>
                <w:rFonts w:ascii="Times New Roman" w:hAnsi="Times New Roman" w:cs="Times New Roman"/>
                <w:sz w:val="18"/>
                <w:szCs w:val="18"/>
              </w:rPr>
              <w:t>财务报告过程中出现单独或多项缺陷，虽然未达到重大缺陷认定标准，但影响到财务报告的真实、准确目标。</w:t>
            </w:r>
          </w:p>
          <w:p w14:paraId="38C7D0A3"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除重大缺陷、重要缺陷以外的其他控制缺陷认定为一般缺陷。</w:t>
            </w:r>
          </w:p>
        </w:tc>
        <w:tc>
          <w:tcPr>
            <w:tcW w:w="3213" w:type="dxa"/>
            <w:tcBorders>
              <w:top w:val="single" w:sz="2" w:space="0" w:color="auto"/>
              <w:left w:val="single" w:sz="2" w:space="0" w:color="auto"/>
              <w:bottom w:val="single" w:sz="2" w:space="0" w:color="auto"/>
              <w:right w:val="single" w:sz="2" w:space="0" w:color="auto"/>
            </w:tcBorders>
            <w:vAlign w:val="center"/>
          </w:tcPr>
          <w:p w14:paraId="649BC8D1"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出现下列情形的，认定为重大缺陷：</w:t>
            </w:r>
            <w:r w:rsidRPr="00ED6430">
              <w:rPr>
                <w:rFonts w:ascii="宋体" w:eastAsia="宋体" w:hAnsi="宋体" w:cs="宋体" w:hint="eastAsia"/>
                <w:sz w:val="18"/>
                <w:szCs w:val="18"/>
              </w:rPr>
              <w:t>①</w:t>
            </w:r>
            <w:r w:rsidRPr="00ED6430">
              <w:rPr>
                <w:rFonts w:ascii="Times New Roman" w:hAnsi="Times New Roman" w:cs="Times New Roman"/>
                <w:sz w:val="18"/>
                <w:szCs w:val="18"/>
              </w:rPr>
              <w:t>违反法律、法规较严重；</w:t>
            </w:r>
            <w:r w:rsidRPr="00ED6430">
              <w:rPr>
                <w:rFonts w:ascii="宋体" w:eastAsia="宋体" w:hAnsi="宋体" w:cs="宋体" w:hint="eastAsia"/>
                <w:sz w:val="18"/>
                <w:szCs w:val="18"/>
              </w:rPr>
              <w:t>②</w:t>
            </w:r>
            <w:r w:rsidRPr="00ED6430">
              <w:rPr>
                <w:rFonts w:ascii="Times New Roman" w:hAnsi="Times New Roman" w:cs="Times New Roman"/>
                <w:sz w:val="18"/>
                <w:szCs w:val="18"/>
              </w:rPr>
              <w:t>除政策性亏损外，公司出现连年亏损，持续经营受到挑战；</w:t>
            </w:r>
            <w:r w:rsidRPr="00ED6430">
              <w:rPr>
                <w:rFonts w:ascii="宋体" w:eastAsia="宋体" w:hAnsi="宋体" w:cs="宋体" w:hint="eastAsia"/>
                <w:sz w:val="18"/>
                <w:szCs w:val="18"/>
              </w:rPr>
              <w:t>③</w:t>
            </w:r>
            <w:r w:rsidRPr="00ED6430">
              <w:rPr>
                <w:rFonts w:ascii="Times New Roman" w:hAnsi="Times New Roman" w:cs="Times New Roman"/>
                <w:sz w:val="18"/>
                <w:szCs w:val="18"/>
              </w:rPr>
              <w:t>重要业务缺乏制度控制或制度系统性失效；</w:t>
            </w:r>
            <w:r w:rsidRPr="00ED6430">
              <w:rPr>
                <w:rFonts w:ascii="宋体" w:eastAsia="宋体" w:hAnsi="宋体" w:cs="宋体" w:hint="eastAsia"/>
                <w:sz w:val="18"/>
                <w:szCs w:val="18"/>
              </w:rPr>
              <w:t>④</w:t>
            </w:r>
            <w:r w:rsidRPr="00ED6430">
              <w:rPr>
                <w:rFonts w:ascii="Times New Roman" w:hAnsi="Times New Roman" w:cs="Times New Roman"/>
                <w:sz w:val="18"/>
                <w:szCs w:val="18"/>
              </w:rPr>
              <w:t>子公司缺乏内部控制建设，管理散乱；</w:t>
            </w:r>
            <w:r w:rsidRPr="00ED6430">
              <w:rPr>
                <w:rFonts w:ascii="宋体" w:eastAsia="宋体" w:hAnsi="宋体" w:cs="宋体" w:hint="eastAsia"/>
                <w:sz w:val="18"/>
                <w:szCs w:val="18"/>
              </w:rPr>
              <w:t>⑤</w:t>
            </w:r>
            <w:r w:rsidRPr="00ED6430">
              <w:rPr>
                <w:rFonts w:ascii="Times New Roman" w:hAnsi="Times New Roman" w:cs="Times New Roman"/>
                <w:sz w:val="18"/>
                <w:szCs w:val="18"/>
              </w:rPr>
              <w:t>公司管理人员特别是关键岗位人员流失严重；</w:t>
            </w:r>
            <w:r w:rsidRPr="00ED6430">
              <w:rPr>
                <w:rFonts w:ascii="宋体" w:eastAsia="宋体" w:hAnsi="宋体" w:cs="宋体" w:hint="eastAsia"/>
                <w:sz w:val="18"/>
                <w:szCs w:val="18"/>
              </w:rPr>
              <w:t>⑥</w:t>
            </w:r>
            <w:r w:rsidRPr="00ED6430">
              <w:rPr>
                <w:rFonts w:ascii="Times New Roman" w:hAnsi="Times New Roman" w:cs="Times New Roman"/>
                <w:sz w:val="18"/>
                <w:szCs w:val="18"/>
              </w:rPr>
              <w:t>被媒体频频曝光负面新闻；</w:t>
            </w:r>
            <w:r w:rsidRPr="00ED6430">
              <w:rPr>
                <w:rFonts w:ascii="宋体" w:eastAsia="宋体" w:hAnsi="宋体" w:cs="宋体" w:hint="eastAsia"/>
                <w:sz w:val="18"/>
                <w:szCs w:val="18"/>
              </w:rPr>
              <w:t>⑦</w:t>
            </w:r>
            <w:r w:rsidRPr="00ED6430">
              <w:rPr>
                <w:rFonts w:ascii="Times New Roman" w:hAnsi="Times New Roman" w:cs="Times New Roman"/>
                <w:sz w:val="18"/>
                <w:szCs w:val="18"/>
              </w:rPr>
              <w:t>公司的战略规划和经营活动不符合内部控制要求；</w:t>
            </w:r>
            <w:r w:rsidRPr="00ED6430">
              <w:rPr>
                <w:rFonts w:ascii="宋体" w:eastAsia="宋体" w:hAnsi="宋体" w:cs="宋体" w:hint="eastAsia"/>
                <w:sz w:val="18"/>
                <w:szCs w:val="18"/>
              </w:rPr>
              <w:t>⑧</w:t>
            </w:r>
            <w:r w:rsidRPr="00ED6430">
              <w:rPr>
                <w:rFonts w:ascii="Times New Roman" w:hAnsi="Times New Roman" w:cs="Times New Roman"/>
                <w:sz w:val="18"/>
                <w:szCs w:val="18"/>
              </w:rPr>
              <w:t>内部控制评价发现的重要重大缺陷未得到整改；</w:t>
            </w:r>
            <w:r w:rsidRPr="00ED6430">
              <w:rPr>
                <w:rFonts w:ascii="宋体" w:eastAsia="宋体" w:hAnsi="宋体" w:cs="宋体" w:hint="eastAsia"/>
                <w:sz w:val="18"/>
                <w:szCs w:val="18"/>
              </w:rPr>
              <w:t>⑨</w:t>
            </w:r>
            <w:r w:rsidRPr="00ED6430">
              <w:rPr>
                <w:rFonts w:ascii="Times New Roman" w:hAnsi="Times New Roman" w:cs="Times New Roman"/>
                <w:sz w:val="18"/>
                <w:szCs w:val="18"/>
              </w:rPr>
              <w:t>发生重大安全生产、环境污染事故；</w:t>
            </w:r>
            <w:r w:rsidRPr="00ED6430">
              <w:rPr>
                <w:rFonts w:ascii="宋体" w:eastAsia="宋体" w:hAnsi="宋体" w:cs="宋体" w:hint="eastAsia"/>
                <w:sz w:val="18"/>
                <w:szCs w:val="18"/>
              </w:rPr>
              <w:t>⑩</w:t>
            </w:r>
            <w:r w:rsidRPr="00ED6430">
              <w:rPr>
                <w:rFonts w:ascii="Times New Roman" w:hAnsi="Times New Roman" w:cs="Times New Roman"/>
                <w:sz w:val="18"/>
                <w:szCs w:val="18"/>
              </w:rPr>
              <w:t>其他重大内控缺陷。</w:t>
            </w:r>
          </w:p>
          <w:p w14:paraId="4773DE54"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出现下列情形的，认定为重要缺陷：</w:t>
            </w:r>
            <w:r w:rsidRPr="00ED6430">
              <w:rPr>
                <w:rFonts w:ascii="宋体" w:eastAsia="宋体" w:hAnsi="宋体" w:cs="宋体" w:hint="eastAsia"/>
                <w:sz w:val="18"/>
                <w:szCs w:val="18"/>
              </w:rPr>
              <w:t>①</w:t>
            </w:r>
            <w:r w:rsidRPr="00ED6430">
              <w:rPr>
                <w:rFonts w:ascii="Times New Roman" w:hAnsi="Times New Roman" w:cs="Times New Roman"/>
                <w:sz w:val="18"/>
                <w:szCs w:val="18"/>
              </w:rPr>
              <w:t>重要业务制度或系统存在的缺陷；</w:t>
            </w:r>
            <w:r w:rsidRPr="00ED6430">
              <w:rPr>
                <w:rFonts w:ascii="宋体" w:eastAsia="宋体" w:hAnsi="宋体" w:cs="宋体" w:hint="eastAsia"/>
                <w:sz w:val="18"/>
                <w:szCs w:val="18"/>
              </w:rPr>
              <w:t>②</w:t>
            </w:r>
            <w:r w:rsidRPr="00ED6430">
              <w:rPr>
                <w:rFonts w:ascii="Times New Roman" w:hAnsi="Times New Roman" w:cs="Times New Roman"/>
                <w:sz w:val="18"/>
                <w:szCs w:val="18"/>
              </w:rPr>
              <w:t>决策程序导致出现重要失误；</w:t>
            </w:r>
            <w:r w:rsidRPr="00ED6430">
              <w:rPr>
                <w:rFonts w:ascii="宋体" w:eastAsia="宋体" w:hAnsi="宋体" w:cs="宋体" w:hint="eastAsia"/>
                <w:sz w:val="18"/>
                <w:szCs w:val="18"/>
              </w:rPr>
              <w:t>③</w:t>
            </w:r>
            <w:r w:rsidRPr="00ED6430">
              <w:rPr>
                <w:rFonts w:ascii="Times New Roman" w:hAnsi="Times New Roman" w:cs="Times New Roman"/>
                <w:sz w:val="18"/>
                <w:szCs w:val="18"/>
              </w:rPr>
              <w:t>关键岗位业务人员流失严重；</w:t>
            </w:r>
            <w:r w:rsidRPr="00ED6430">
              <w:rPr>
                <w:rFonts w:ascii="宋体" w:eastAsia="宋体" w:hAnsi="宋体" w:cs="宋体" w:hint="eastAsia"/>
                <w:sz w:val="18"/>
                <w:szCs w:val="18"/>
              </w:rPr>
              <w:t>④</w:t>
            </w:r>
            <w:r w:rsidRPr="00ED6430">
              <w:rPr>
                <w:rFonts w:ascii="Times New Roman" w:hAnsi="Times New Roman" w:cs="Times New Roman"/>
                <w:sz w:val="18"/>
                <w:szCs w:val="18"/>
              </w:rPr>
              <w:t>内部控制内部监督发现的重要缺陷未及时整改；</w:t>
            </w:r>
            <w:r w:rsidRPr="00ED6430">
              <w:rPr>
                <w:rFonts w:ascii="宋体" w:eastAsia="宋体" w:hAnsi="宋体" w:cs="宋体" w:hint="eastAsia"/>
                <w:sz w:val="18"/>
                <w:szCs w:val="18"/>
              </w:rPr>
              <w:t>⑤</w:t>
            </w:r>
            <w:r w:rsidRPr="00ED6430">
              <w:rPr>
                <w:rFonts w:ascii="Times New Roman" w:hAnsi="Times New Roman" w:cs="Times New Roman"/>
                <w:sz w:val="18"/>
                <w:szCs w:val="18"/>
              </w:rPr>
              <w:t>其他对公司产生较大负面影响的情形。</w:t>
            </w:r>
          </w:p>
          <w:p w14:paraId="432525A4"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出现下列情形的，认定为一般缺陷：</w:t>
            </w:r>
            <w:r w:rsidRPr="00ED6430">
              <w:rPr>
                <w:rFonts w:ascii="宋体" w:eastAsia="宋体" w:hAnsi="宋体" w:cs="宋体" w:hint="eastAsia"/>
                <w:sz w:val="18"/>
                <w:szCs w:val="18"/>
              </w:rPr>
              <w:t>①</w:t>
            </w:r>
            <w:r w:rsidRPr="00ED6430">
              <w:rPr>
                <w:rFonts w:ascii="Times New Roman" w:hAnsi="Times New Roman" w:cs="Times New Roman"/>
                <w:sz w:val="18"/>
                <w:szCs w:val="18"/>
              </w:rPr>
              <w:t>一般业务制度或系统存在缺陷；</w:t>
            </w:r>
            <w:r w:rsidRPr="00ED6430">
              <w:rPr>
                <w:rFonts w:ascii="宋体" w:eastAsia="宋体" w:hAnsi="宋体" w:cs="宋体" w:hint="eastAsia"/>
                <w:sz w:val="18"/>
                <w:szCs w:val="18"/>
              </w:rPr>
              <w:t>②</w:t>
            </w:r>
            <w:r w:rsidRPr="00ED6430">
              <w:rPr>
                <w:rFonts w:ascii="Times New Roman" w:hAnsi="Times New Roman" w:cs="Times New Roman"/>
                <w:sz w:val="18"/>
                <w:szCs w:val="18"/>
              </w:rPr>
              <w:t>内部控制评价的结果显示一般缺陷未得到整改。</w:t>
            </w:r>
          </w:p>
        </w:tc>
      </w:tr>
      <w:tr w:rsidR="009F4821" w:rsidRPr="00ED6430" w14:paraId="6CB4231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75AB05"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定量标准</w:t>
            </w:r>
          </w:p>
        </w:tc>
        <w:tc>
          <w:tcPr>
            <w:tcW w:w="3213" w:type="dxa"/>
            <w:tcBorders>
              <w:top w:val="single" w:sz="2" w:space="0" w:color="auto"/>
              <w:left w:val="single" w:sz="2" w:space="0" w:color="auto"/>
              <w:bottom w:val="single" w:sz="2" w:space="0" w:color="auto"/>
              <w:right w:val="single" w:sz="2" w:space="0" w:color="auto"/>
            </w:tcBorders>
            <w:vAlign w:val="center"/>
          </w:tcPr>
          <w:p w14:paraId="712EACBE"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重大缺陷：经营收入潜在错报金额</w:t>
            </w:r>
            <w:r w:rsidRPr="00ED6430">
              <w:rPr>
                <w:rFonts w:ascii="Times New Roman" w:hAnsi="Times New Roman" w:cs="Times New Roman"/>
                <w:sz w:val="18"/>
                <w:szCs w:val="18"/>
              </w:rPr>
              <w:t>≥2%</w:t>
            </w:r>
            <w:r w:rsidRPr="00ED6430">
              <w:rPr>
                <w:rFonts w:ascii="Times New Roman" w:hAnsi="Times New Roman" w:cs="Times New Roman"/>
                <w:sz w:val="18"/>
                <w:szCs w:val="18"/>
              </w:rPr>
              <w:t>；净利润潜在错报金额</w:t>
            </w:r>
            <w:r w:rsidRPr="00ED6430">
              <w:rPr>
                <w:rFonts w:ascii="Times New Roman" w:hAnsi="Times New Roman" w:cs="Times New Roman"/>
                <w:sz w:val="18"/>
                <w:szCs w:val="18"/>
              </w:rPr>
              <w:t>≥10%</w:t>
            </w:r>
            <w:r w:rsidRPr="00ED6430">
              <w:rPr>
                <w:rFonts w:ascii="Times New Roman" w:hAnsi="Times New Roman" w:cs="Times New Roman"/>
                <w:sz w:val="18"/>
                <w:szCs w:val="18"/>
              </w:rPr>
              <w:t>；净资产潜在错报金额</w:t>
            </w:r>
            <w:r w:rsidRPr="00ED6430">
              <w:rPr>
                <w:rFonts w:ascii="Times New Roman" w:hAnsi="Times New Roman" w:cs="Times New Roman"/>
                <w:sz w:val="18"/>
                <w:szCs w:val="18"/>
              </w:rPr>
              <w:t>≥10%</w:t>
            </w:r>
            <w:r w:rsidRPr="00ED6430">
              <w:rPr>
                <w:rFonts w:ascii="Times New Roman" w:hAnsi="Times New Roman" w:cs="Times New Roman"/>
                <w:sz w:val="18"/>
                <w:szCs w:val="18"/>
              </w:rPr>
              <w:t>；总资产潜在错报金额</w:t>
            </w:r>
            <w:r w:rsidRPr="00ED6430">
              <w:rPr>
                <w:rFonts w:ascii="Times New Roman" w:hAnsi="Times New Roman" w:cs="Times New Roman"/>
                <w:sz w:val="18"/>
                <w:szCs w:val="18"/>
              </w:rPr>
              <w:t>≥5%</w:t>
            </w:r>
            <w:r w:rsidRPr="00ED6430">
              <w:rPr>
                <w:rFonts w:ascii="Times New Roman" w:hAnsi="Times New Roman" w:cs="Times New Roman"/>
                <w:sz w:val="18"/>
                <w:szCs w:val="18"/>
              </w:rPr>
              <w:t>。</w:t>
            </w:r>
          </w:p>
          <w:p w14:paraId="26A5E245"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重要缺陷：经营收入潜在错报金额</w:t>
            </w:r>
            <w:r w:rsidRPr="00ED6430">
              <w:rPr>
                <w:rFonts w:ascii="Times New Roman" w:hAnsi="Times New Roman" w:cs="Times New Roman"/>
                <w:sz w:val="18"/>
                <w:szCs w:val="18"/>
              </w:rPr>
              <w:t xml:space="preserve"> 1%≤</w:t>
            </w:r>
            <w:r w:rsidRPr="00ED6430">
              <w:rPr>
                <w:rFonts w:ascii="Times New Roman" w:hAnsi="Times New Roman" w:cs="Times New Roman"/>
                <w:sz w:val="18"/>
                <w:szCs w:val="18"/>
              </w:rPr>
              <w:t>错报金额＜</w:t>
            </w:r>
            <w:r w:rsidRPr="00ED6430">
              <w:rPr>
                <w:rFonts w:ascii="Times New Roman" w:hAnsi="Times New Roman" w:cs="Times New Roman"/>
                <w:sz w:val="18"/>
                <w:szCs w:val="18"/>
              </w:rPr>
              <w:t>2%</w:t>
            </w:r>
            <w:r w:rsidRPr="00ED6430">
              <w:rPr>
                <w:rFonts w:ascii="Times New Roman" w:hAnsi="Times New Roman" w:cs="Times New Roman"/>
                <w:sz w:val="18"/>
                <w:szCs w:val="18"/>
              </w:rPr>
              <w:t>；净利润潜在错报金额</w:t>
            </w:r>
            <w:r w:rsidRPr="00ED6430">
              <w:rPr>
                <w:rFonts w:ascii="Times New Roman" w:hAnsi="Times New Roman" w:cs="Times New Roman"/>
                <w:sz w:val="18"/>
                <w:szCs w:val="18"/>
              </w:rPr>
              <w:t xml:space="preserve"> 5%≤ </w:t>
            </w:r>
            <w:r w:rsidRPr="00ED6430">
              <w:rPr>
                <w:rFonts w:ascii="Times New Roman" w:hAnsi="Times New Roman" w:cs="Times New Roman"/>
                <w:sz w:val="18"/>
                <w:szCs w:val="18"/>
              </w:rPr>
              <w:t>错报金额＜</w:t>
            </w:r>
            <w:r w:rsidRPr="00ED6430">
              <w:rPr>
                <w:rFonts w:ascii="Times New Roman" w:hAnsi="Times New Roman" w:cs="Times New Roman"/>
                <w:sz w:val="18"/>
                <w:szCs w:val="18"/>
              </w:rPr>
              <w:t>10%</w:t>
            </w:r>
            <w:r w:rsidRPr="00ED6430">
              <w:rPr>
                <w:rFonts w:ascii="Times New Roman" w:hAnsi="Times New Roman" w:cs="Times New Roman"/>
                <w:sz w:val="18"/>
                <w:szCs w:val="18"/>
              </w:rPr>
              <w:t>；净资产潜在错报金额</w:t>
            </w:r>
            <w:r w:rsidRPr="00ED6430">
              <w:rPr>
                <w:rFonts w:ascii="Times New Roman" w:hAnsi="Times New Roman" w:cs="Times New Roman"/>
                <w:sz w:val="18"/>
                <w:szCs w:val="18"/>
              </w:rPr>
              <w:t xml:space="preserve"> 1%≤</w:t>
            </w:r>
            <w:r w:rsidRPr="00ED6430">
              <w:rPr>
                <w:rFonts w:ascii="Times New Roman" w:hAnsi="Times New Roman" w:cs="Times New Roman"/>
                <w:sz w:val="18"/>
                <w:szCs w:val="18"/>
              </w:rPr>
              <w:t>错报金额＜</w:t>
            </w:r>
            <w:r w:rsidRPr="00ED6430">
              <w:rPr>
                <w:rFonts w:ascii="Times New Roman" w:hAnsi="Times New Roman" w:cs="Times New Roman"/>
                <w:sz w:val="18"/>
                <w:szCs w:val="18"/>
              </w:rPr>
              <w:t>10%</w:t>
            </w:r>
            <w:r w:rsidRPr="00ED6430">
              <w:rPr>
                <w:rFonts w:ascii="Times New Roman" w:hAnsi="Times New Roman" w:cs="Times New Roman"/>
                <w:sz w:val="18"/>
                <w:szCs w:val="18"/>
              </w:rPr>
              <w:t>；总资产潜在错报金额</w:t>
            </w:r>
            <w:r w:rsidRPr="00ED6430">
              <w:rPr>
                <w:rFonts w:ascii="Times New Roman" w:hAnsi="Times New Roman" w:cs="Times New Roman"/>
                <w:sz w:val="18"/>
                <w:szCs w:val="18"/>
              </w:rPr>
              <w:t>0.5%≤</w:t>
            </w:r>
            <w:r w:rsidRPr="00ED6430">
              <w:rPr>
                <w:rFonts w:ascii="Times New Roman" w:hAnsi="Times New Roman" w:cs="Times New Roman"/>
                <w:sz w:val="18"/>
                <w:szCs w:val="18"/>
              </w:rPr>
              <w:t>错报金额＜</w:t>
            </w:r>
            <w:r w:rsidRPr="00ED6430">
              <w:rPr>
                <w:rFonts w:ascii="Times New Roman" w:hAnsi="Times New Roman" w:cs="Times New Roman"/>
                <w:sz w:val="18"/>
                <w:szCs w:val="18"/>
              </w:rPr>
              <w:lastRenderedPageBreak/>
              <w:t>5%</w:t>
            </w:r>
            <w:r w:rsidRPr="00ED6430">
              <w:rPr>
                <w:rFonts w:ascii="Times New Roman" w:hAnsi="Times New Roman" w:cs="Times New Roman"/>
                <w:sz w:val="18"/>
                <w:szCs w:val="18"/>
              </w:rPr>
              <w:t>。</w:t>
            </w:r>
          </w:p>
          <w:p w14:paraId="44E6449D"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一般缺陷：经营收入潜在错报金额＜</w:t>
            </w:r>
            <w:r w:rsidRPr="00ED6430">
              <w:rPr>
                <w:rFonts w:ascii="Times New Roman" w:hAnsi="Times New Roman" w:cs="Times New Roman"/>
                <w:sz w:val="18"/>
                <w:szCs w:val="18"/>
              </w:rPr>
              <w:t>1%</w:t>
            </w:r>
            <w:r w:rsidRPr="00ED6430">
              <w:rPr>
                <w:rFonts w:ascii="Times New Roman" w:hAnsi="Times New Roman" w:cs="Times New Roman"/>
                <w:sz w:val="18"/>
                <w:szCs w:val="18"/>
              </w:rPr>
              <w:t>；净利润潜在错报金额＜</w:t>
            </w:r>
            <w:r w:rsidRPr="00ED6430">
              <w:rPr>
                <w:rFonts w:ascii="Times New Roman" w:hAnsi="Times New Roman" w:cs="Times New Roman"/>
                <w:sz w:val="18"/>
                <w:szCs w:val="18"/>
              </w:rPr>
              <w:t>5%</w:t>
            </w:r>
            <w:r w:rsidRPr="00ED6430">
              <w:rPr>
                <w:rFonts w:ascii="Times New Roman" w:hAnsi="Times New Roman" w:cs="Times New Roman"/>
                <w:sz w:val="18"/>
                <w:szCs w:val="18"/>
              </w:rPr>
              <w:t>；净资产潜在错报金额＜</w:t>
            </w:r>
            <w:r w:rsidRPr="00ED6430">
              <w:rPr>
                <w:rFonts w:ascii="Times New Roman" w:hAnsi="Times New Roman" w:cs="Times New Roman"/>
                <w:sz w:val="18"/>
                <w:szCs w:val="18"/>
              </w:rPr>
              <w:t>1%</w:t>
            </w:r>
            <w:r w:rsidRPr="00ED6430">
              <w:rPr>
                <w:rFonts w:ascii="Times New Roman" w:hAnsi="Times New Roman" w:cs="Times New Roman"/>
                <w:sz w:val="18"/>
                <w:szCs w:val="18"/>
              </w:rPr>
              <w:t>；总资产潜在错报金额＜</w:t>
            </w:r>
            <w:r w:rsidRPr="00ED6430">
              <w:rPr>
                <w:rFonts w:ascii="Times New Roman" w:hAnsi="Times New Roman" w:cs="Times New Roman"/>
                <w:sz w:val="18"/>
                <w:szCs w:val="18"/>
              </w:rPr>
              <w:t>0.5%</w:t>
            </w:r>
            <w:r w:rsidRPr="00ED6430">
              <w:rPr>
                <w:rFonts w:ascii="Times New Roman" w:hAnsi="Times New Roman" w:cs="Times New Roman"/>
                <w:sz w:val="18"/>
                <w:szCs w:val="18"/>
              </w:rPr>
              <w:t>。</w:t>
            </w:r>
          </w:p>
        </w:tc>
        <w:tc>
          <w:tcPr>
            <w:tcW w:w="3213" w:type="dxa"/>
            <w:tcBorders>
              <w:top w:val="single" w:sz="2" w:space="0" w:color="auto"/>
              <w:left w:val="single" w:sz="2" w:space="0" w:color="auto"/>
              <w:bottom w:val="single" w:sz="2" w:space="0" w:color="auto"/>
              <w:right w:val="single" w:sz="2" w:space="0" w:color="auto"/>
            </w:tcBorders>
            <w:vAlign w:val="center"/>
          </w:tcPr>
          <w:p w14:paraId="50E302D1"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lastRenderedPageBreak/>
              <w:t>重大缺陷：直接财产损失金额在人民币</w:t>
            </w:r>
            <w:r w:rsidRPr="00ED6430">
              <w:rPr>
                <w:rFonts w:ascii="Times New Roman" w:hAnsi="Times New Roman" w:cs="Times New Roman"/>
                <w:sz w:val="18"/>
                <w:szCs w:val="18"/>
              </w:rPr>
              <w:t xml:space="preserve"> 300 </w:t>
            </w:r>
            <w:r w:rsidRPr="00ED6430">
              <w:rPr>
                <w:rFonts w:ascii="Times New Roman" w:hAnsi="Times New Roman" w:cs="Times New Roman"/>
                <w:sz w:val="18"/>
                <w:szCs w:val="18"/>
              </w:rPr>
              <w:t>万元（含</w:t>
            </w:r>
            <w:r w:rsidRPr="00ED6430">
              <w:rPr>
                <w:rFonts w:ascii="Times New Roman" w:hAnsi="Times New Roman" w:cs="Times New Roman"/>
                <w:sz w:val="18"/>
                <w:szCs w:val="18"/>
              </w:rPr>
              <w:t xml:space="preserve"> 300 </w:t>
            </w:r>
            <w:r w:rsidRPr="00ED6430">
              <w:rPr>
                <w:rFonts w:ascii="Times New Roman" w:hAnsi="Times New Roman" w:cs="Times New Roman"/>
                <w:sz w:val="18"/>
                <w:szCs w:val="18"/>
              </w:rPr>
              <w:t>万元）以上。</w:t>
            </w:r>
          </w:p>
          <w:p w14:paraId="2FEFE637"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重要缺陷：直接财产损失金额在人民币</w:t>
            </w:r>
            <w:r w:rsidRPr="00ED6430">
              <w:rPr>
                <w:rFonts w:ascii="Times New Roman" w:hAnsi="Times New Roman" w:cs="Times New Roman"/>
                <w:sz w:val="18"/>
                <w:szCs w:val="18"/>
              </w:rPr>
              <w:t xml:space="preserve"> 100 </w:t>
            </w:r>
            <w:r w:rsidRPr="00ED6430">
              <w:rPr>
                <w:rFonts w:ascii="Times New Roman" w:hAnsi="Times New Roman" w:cs="Times New Roman"/>
                <w:sz w:val="18"/>
                <w:szCs w:val="18"/>
              </w:rPr>
              <w:t>万元（含</w:t>
            </w:r>
            <w:r w:rsidRPr="00ED6430">
              <w:rPr>
                <w:rFonts w:ascii="Times New Roman" w:hAnsi="Times New Roman" w:cs="Times New Roman"/>
                <w:sz w:val="18"/>
                <w:szCs w:val="18"/>
              </w:rPr>
              <w:t xml:space="preserve"> 100 </w:t>
            </w:r>
            <w:r w:rsidRPr="00ED6430">
              <w:rPr>
                <w:rFonts w:ascii="Times New Roman" w:hAnsi="Times New Roman" w:cs="Times New Roman"/>
                <w:sz w:val="18"/>
                <w:szCs w:val="18"/>
              </w:rPr>
              <w:t>万元）～</w:t>
            </w:r>
            <w:r w:rsidRPr="00ED6430">
              <w:rPr>
                <w:rFonts w:ascii="Times New Roman" w:hAnsi="Times New Roman" w:cs="Times New Roman"/>
                <w:sz w:val="18"/>
                <w:szCs w:val="18"/>
              </w:rPr>
              <w:t xml:space="preserve">300 </w:t>
            </w:r>
            <w:r w:rsidRPr="00ED6430">
              <w:rPr>
                <w:rFonts w:ascii="Times New Roman" w:hAnsi="Times New Roman" w:cs="Times New Roman"/>
                <w:sz w:val="18"/>
                <w:szCs w:val="18"/>
              </w:rPr>
              <w:t>万元。</w:t>
            </w:r>
          </w:p>
          <w:p w14:paraId="215FA11A" w14:textId="77777777" w:rsidR="009F4821" w:rsidRPr="00ED6430" w:rsidRDefault="00F347B8">
            <w:pPr>
              <w:jc w:val="both"/>
              <w:rPr>
                <w:rFonts w:ascii="Times New Roman" w:hAnsi="Times New Roman" w:cs="Times New Roman"/>
                <w:sz w:val="18"/>
                <w:szCs w:val="18"/>
              </w:rPr>
            </w:pPr>
            <w:r w:rsidRPr="00ED6430">
              <w:rPr>
                <w:rFonts w:ascii="Times New Roman" w:hAnsi="Times New Roman" w:cs="Times New Roman"/>
                <w:sz w:val="18"/>
                <w:szCs w:val="18"/>
              </w:rPr>
              <w:t>一般缺陷：直接财产损失金额在人民币</w:t>
            </w:r>
            <w:r w:rsidRPr="00ED6430">
              <w:rPr>
                <w:rFonts w:ascii="Times New Roman" w:hAnsi="Times New Roman" w:cs="Times New Roman"/>
                <w:sz w:val="18"/>
                <w:szCs w:val="18"/>
              </w:rPr>
              <w:t xml:space="preserve"> 100 </w:t>
            </w:r>
            <w:r w:rsidRPr="00ED6430">
              <w:rPr>
                <w:rFonts w:ascii="Times New Roman" w:hAnsi="Times New Roman" w:cs="Times New Roman"/>
                <w:sz w:val="18"/>
                <w:szCs w:val="18"/>
              </w:rPr>
              <w:t>万元以下。</w:t>
            </w:r>
          </w:p>
        </w:tc>
      </w:tr>
      <w:tr w:rsidR="009F4821" w:rsidRPr="00ED6430" w14:paraId="0CD2ECA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B3B9A5"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lastRenderedPageBreak/>
              <w:t>财务报告重大缺陷数量（个）</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6AE5CC13"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16E78A0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CD0D3F"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非财务报告重大缺陷数量（个）</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5F81F02B"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6B3D9C3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A5D673"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财务报告重要缺陷数量（个）</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3420D950"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6EC8749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9FC99F"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非财务报告重要缺陷数量（个）</w:t>
            </w:r>
          </w:p>
        </w:tc>
        <w:tc>
          <w:tcPr>
            <w:tcW w:w="6426" w:type="dxa"/>
            <w:gridSpan w:val="2"/>
            <w:tcBorders>
              <w:top w:val="single" w:sz="2" w:space="0" w:color="auto"/>
              <w:left w:val="single" w:sz="2" w:space="0" w:color="auto"/>
              <w:bottom w:val="single" w:sz="2" w:space="0" w:color="auto"/>
              <w:right w:val="single" w:sz="2" w:space="0" w:color="auto"/>
            </w:tcBorders>
            <w:vAlign w:val="center"/>
          </w:tcPr>
          <w:p w14:paraId="4E069D2C" w14:textId="77777777" w:rsidR="009F4821" w:rsidRPr="00ED6430" w:rsidRDefault="00F347B8">
            <w:pPr>
              <w:spacing w:line="240" w:lineRule="exact"/>
              <w:jc w:val="right"/>
              <w:rPr>
                <w:rFonts w:ascii="Times New Roman" w:hAnsi="Times New Roman" w:cs="Times New Roman"/>
                <w:sz w:val="18"/>
                <w:szCs w:val="18"/>
              </w:rPr>
            </w:pPr>
            <w:r w:rsidRPr="00ED6430">
              <w:rPr>
                <w:rFonts w:ascii="Times New Roman" w:eastAsia="宋体" w:hAnsi="Times New Roman" w:cs="Times New Roman"/>
                <w:sz w:val="18"/>
                <w:szCs w:val="18"/>
              </w:rPr>
              <w:t>0</w:t>
            </w:r>
          </w:p>
        </w:tc>
      </w:tr>
    </w:tbl>
    <w:p w14:paraId="1B2E2D10" w14:textId="77777777" w:rsidR="009F4821" w:rsidRPr="00ED6430" w:rsidRDefault="00F347B8">
      <w:pPr>
        <w:keepNext/>
        <w:keepLines/>
        <w:spacing w:before="300" w:after="300" w:line="280" w:lineRule="exact"/>
        <w:outlineLvl w:val="2"/>
        <w:rPr>
          <w:rFonts w:ascii="Times New Roman" w:hAnsi="Times New Roman" w:cs="Times New Roman"/>
          <w:b/>
          <w:bCs/>
          <w:szCs w:val="21"/>
        </w:rPr>
      </w:pP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、内部控制审计报告</w:t>
      </w:r>
    </w:p>
    <w:p w14:paraId="55836EB1"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适用</w:t>
      </w:r>
      <w:r w:rsidRPr="00ED6430">
        <w:rPr>
          <w:rFonts w:ascii="Times New Roman" w:hAnsi="Times New Roman" w:cs="Times New Roman"/>
          <w:szCs w:val="21"/>
        </w:rPr>
        <w:t xml:space="preserve"> □</w:t>
      </w:r>
      <w:r w:rsidRPr="00ED6430">
        <w:rPr>
          <w:rFonts w:ascii="Times New Roman" w:hAnsi="Times New Roman" w:cs="Times New Roman"/>
          <w:szCs w:val="21"/>
        </w:rPr>
        <w:t>不适用</w:t>
      </w:r>
    </w:p>
    <w:tbl>
      <w:tblPr>
        <w:tblW w:w="9640" w:type="dxa"/>
        <w:tblLayout w:type="fixed"/>
        <w:tblLook w:val="04A0" w:firstRow="1" w:lastRow="0" w:firstColumn="1" w:lastColumn="0" w:noHBand="0" w:noVBand="1"/>
      </w:tblPr>
      <w:tblGrid>
        <w:gridCol w:w="3209"/>
        <w:gridCol w:w="6431"/>
      </w:tblGrid>
      <w:tr w:rsidR="009F4821" w:rsidRPr="00ED6430" w14:paraId="0F6C103A" w14:textId="77777777">
        <w:trPr>
          <w:trHeight w:val="240"/>
        </w:trPr>
        <w:tc>
          <w:tcPr>
            <w:tcW w:w="964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E3A58C4" w14:textId="77777777" w:rsidR="009F4821" w:rsidRPr="00ED6430" w:rsidRDefault="00F347B8">
            <w:pPr>
              <w:spacing w:before="40" w:after="40" w:line="240" w:lineRule="exact"/>
              <w:jc w:val="center"/>
              <w:rPr>
                <w:rFonts w:ascii="Times New Roman" w:hAnsi="Times New Roman" w:cs="Times New Roman"/>
                <w:sz w:val="18"/>
                <w:szCs w:val="18"/>
              </w:rPr>
            </w:pPr>
            <w:r w:rsidRPr="00ED6430">
              <w:rPr>
                <w:rFonts w:ascii="Times New Roman" w:eastAsia="宋体" w:hAnsi="Times New Roman" w:cs="Times New Roman"/>
                <w:sz w:val="18"/>
                <w:szCs w:val="18"/>
              </w:rPr>
              <w:t>内部控制审计报告中的审议意见段</w:t>
            </w:r>
          </w:p>
        </w:tc>
      </w:tr>
      <w:tr w:rsidR="009F4821" w:rsidRPr="00ED6430" w14:paraId="73B80166" w14:textId="77777777">
        <w:trPr>
          <w:trHeight w:val="240"/>
        </w:trPr>
        <w:tc>
          <w:tcPr>
            <w:tcW w:w="9640" w:type="dxa"/>
            <w:gridSpan w:val="2"/>
            <w:tcBorders>
              <w:top w:val="single" w:sz="2" w:space="0" w:color="auto"/>
              <w:left w:val="single" w:sz="2" w:space="0" w:color="auto"/>
              <w:bottom w:val="single" w:sz="2" w:space="0" w:color="auto"/>
              <w:right w:val="single" w:sz="2" w:space="0" w:color="auto"/>
            </w:tcBorders>
            <w:vAlign w:val="center"/>
          </w:tcPr>
          <w:p w14:paraId="3FB73D50" w14:textId="77777777" w:rsidR="009F4821" w:rsidRPr="00ED6430" w:rsidRDefault="007B3F92" w:rsidP="00096CC4">
            <w:pPr>
              <w:spacing w:line="240" w:lineRule="exact"/>
              <w:jc w:val="both"/>
              <w:rPr>
                <w:rFonts w:ascii="Times New Roman" w:hAnsi="Times New Roman" w:cs="Times New Roman"/>
                <w:sz w:val="18"/>
                <w:szCs w:val="18"/>
              </w:rPr>
            </w:pPr>
            <w:r w:rsidRPr="00ED6430">
              <w:rPr>
                <w:rFonts w:ascii="Times New Roman" w:hAnsi="Times New Roman" w:cs="Times New Roman" w:hint="eastAsia"/>
                <w:sz w:val="18"/>
                <w:szCs w:val="18"/>
              </w:rPr>
              <w:t>我们</w:t>
            </w:r>
            <w:r w:rsidRPr="00ED6430">
              <w:rPr>
                <w:rFonts w:ascii="Times New Roman" w:hAnsi="Times New Roman" w:cs="Times New Roman"/>
                <w:sz w:val="18"/>
                <w:szCs w:val="18"/>
              </w:rPr>
              <w:t>认为，章源钨业公司于</w:t>
            </w:r>
            <w:r w:rsidRPr="00ED6430">
              <w:rPr>
                <w:rFonts w:ascii="Times New Roman" w:hAnsi="Times New Roman" w:cs="Times New Roman" w:hint="eastAsia"/>
                <w:sz w:val="18"/>
                <w:szCs w:val="18"/>
              </w:rPr>
              <w:t>2022</w:t>
            </w:r>
            <w:r w:rsidRPr="00ED6430">
              <w:rPr>
                <w:rFonts w:ascii="Times New Roman" w:hAnsi="Times New Roman" w:cs="Times New Roman" w:hint="eastAsia"/>
                <w:sz w:val="18"/>
                <w:szCs w:val="18"/>
              </w:rPr>
              <w:t>年</w:t>
            </w:r>
            <w:r w:rsidRPr="00ED6430">
              <w:rPr>
                <w:rFonts w:ascii="Times New Roman" w:hAnsi="Times New Roman" w:cs="Times New Roman" w:hint="eastAsia"/>
                <w:sz w:val="18"/>
                <w:szCs w:val="18"/>
              </w:rPr>
              <w:t>12</w:t>
            </w:r>
            <w:r w:rsidRPr="00ED6430">
              <w:rPr>
                <w:rFonts w:ascii="Times New Roman" w:hAnsi="Times New Roman" w:cs="Times New Roman" w:hint="eastAsia"/>
                <w:sz w:val="18"/>
                <w:szCs w:val="18"/>
              </w:rPr>
              <w:t>月</w:t>
            </w:r>
            <w:r w:rsidRPr="00ED6430">
              <w:rPr>
                <w:rFonts w:ascii="Times New Roman" w:hAnsi="Times New Roman" w:cs="Times New Roman" w:hint="eastAsia"/>
                <w:sz w:val="18"/>
                <w:szCs w:val="18"/>
              </w:rPr>
              <w:t>31</w:t>
            </w:r>
            <w:r w:rsidRPr="00ED6430">
              <w:rPr>
                <w:rFonts w:ascii="Times New Roman" w:hAnsi="Times New Roman" w:cs="Times New Roman" w:hint="eastAsia"/>
                <w:sz w:val="18"/>
                <w:szCs w:val="18"/>
              </w:rPr>
              <w:t>日</w:t>
            </w:r>
            <w:r w:rsidRPr="00ED6430">
              <w:rPr>
                <w:rFonts w:ascii="Times New Roman" w:hAnsi="Times New Roman" w:cs="Times New Roman"/>
                <w:sz w:val="18"/>
                <w:szCs w:val="18"/>
              </w:rPr>
              <w:t>按照《</w:t>
            </w:r>
            <w:r w:rsidRPr="00ED6430">
              <w:rPr>
                <w:rFonts w:ascii="Times New Roman" w:hAnsi="Times New Roman" w:cs="Times New Roman" w:hint="eastAsia"/>
                <w:sz w:val="18"/>
                <w:szCs w:val="18"/>
              </w:rPr>
              <w:t>企业</w:t>
            </w:r>
            <w:r w:rsidRPr="00ED6430">
              <w:rPr>
                <w:rFonts w:ascii="Times New Roman" w:hAnsi="Times New Roman" w:cs="Times New Roman"/>
                <w:sz w:val="18"/>
                <w:szCs w:val="18"/>
              </w:rPr>
              <w:t>内部控制基本规范》</w:t>
            </w:r>
            <w:r w:rsidRPr="00ED6430">
              <w:rPr>
                <w:rFonts w:ascii="Times New Roman" w:hAnsi="Times New Roman" w:cs="Times New Roman" w:hint="eastAsia"/>
                <w:sz w:val="18"/>
                <w:szCs w:val="18"/>
              </w:rPr>
              <w:t>和</w:t>
            </w:r>
            <w:r w:rsidRPr="00ED6430">
              <w:rPr>
                <w:rFonts w:ascii="Times New Roman" w:hAnsi="Times New Roman" w:cs="Times New Roman"/>
                <w:sz w:val="18"/>
                <w:szCs w:val="18"/>
              </w:rPr>
              <w:t>相关规定在</w:t>
            </w:r>
            <w:r w:rsidRPr="00ED6430">
              <w:rPr>
                <w:rFonts w:ascii="Times New Roman" w:hAnsi="Times New Roman" w:cs="Times New Roman" w:hint="eastAsia"/>
                <w:sz w:val="18"/>
                <w:szCs w:val="18"/>
              </w:rPr>
              <w:t>所有</w:t>
            </w:r>
            <w:r w:rsidRPr="00ED6430">
              <w:rPr>
                <w:rFonts w:ascii="Times New Roman" w:hAnsi="Times New Roman" w:cs="Times New Roman"/>
                <w:sz w:val="18"/>
                <w:szCs w:val="18"/>
              </w:rPr>
              <w:t>重大方面保持了有效</w:t>
            </w:r>
            <w:r w:rsidRPr="00ED6430">
              <w:rPr>
                <w:rFonts w:ascii="Times New Roman" w:hAnsi="Times New Roman" w:cs="Times New Roman" w:hint="eastAsia"/>
                <w:sz w:val="18"/>
                <w:szCs w:val="18"/>
              </w:rPr>
              <w:t>的</w:t>
            </w:r>
            <w:r w:rsidRPr="00ED6430">
              <w:rPr>
                <w:rFonts w:ascii="Times New Roman" w:hAnsi="Times New Roman" w:cs="Times New Roman"/>
                <w:sz w:val="18"/>
                <w:szCs w:val="18"/>
              </w:rPr>
              <w:t>财务报告内部控制。</w:t>
            </w:r>
          </w:p>
        </w:tc>
      </w:tr>
      <w:tr w:rsidR="009F4821" w:rsidRPr="00ED6430" w14:paraId="5A12B6FB" w14:textId="77777777">
        <w:trPr>
          <w:trHeight w:val="240"/>
        </w:trPr>
        <w:tc>
          <w:tcPr>
            <w:tcW w:w="3209" w:type="dxa"/>
            <w:tcBorders>
              <w:top w:val="single" w:sz="2" w:space="0" w:color="auto"/>
              <w:left w:val="single" w:sz="2" w:space="0" w:color="auto"/>
              <w:bottom w:val="single" w:sz="2" w:space="0" w:color="auto"/>
              <w:right w:val="single" w:sz="2" w:space="0" w:color="auto"/>
            </w:tcBorders>
            <w:shd w:val="clear" w:color="auto" w:fill="D3D3D3"/>
            <w:vAlign w:val="center"/>
          </w:tcPr>
          <w:p w14:paraId="751A9000"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内控审计报告披露情况</w:t>
            </w:r>
          </w:p>
        </w:tc>
        <w:tc>
          <w:tcPr>
            <w:tcW w:w="6431" w:type="dxa"/>
            <w:tcBorders>
              <w:top w:val="single" w:sz="2" w:space="0" w:color="auto"/>
              <w:left w:val="single" w:sz="2" w:space="0" w:color="auto"/>
              <w:bottom w:val="single" w:sz="2" w:space="0" w:color="auto"/>
              <w:right w:val="single" w:sz="2" w:space="0" w:color="auto"/>
            </w:tcBorders>
            <w:vAlign w:val="center"/>
          </w:tcPr>
          <w:p w14:paraId="17134A36" w14:textId="77777777" w:rsidR="009F4821" w:rsidRPr="00ED6430" w:rsidRDefault="00F347B8">
            <w:pPr>
              <w:spacing w:line="240" w:lineRule="exact"/>
              <w:rPr>
                <w:rFonts w:ascii="Times New Roman" w:hAnsi="Times New Roman" w:cs="Times New Roman"/>
                <w:sz w:val="18"/>
                <w:szCs w:val="18"/>
              </w:rPr>
            </w:pPr>
            <w:r w:rsidRPr="00ED6430">
              <w:rPr>
                <w:rFonts w:ascii="Times New Roman" w:eastAsia="宋体" w:hAnsi="Times New Roman" w:cs="Times New Roman"/>
                <w:sz w:val="18"/>
                <w:szCs w:val="18"/>
              </w:rPr>
              <w:t>披露</w:t>
            </w:r>
          </w:p>
        </w:tc>
      </w:tr>
      <w:tr w:rsidR="009F4821" w:rsidRPr="00ED6430" w14:paraId="2DE6B7D6" w14:textId="77777777">
        <w:trPr>
          <w:trHeight w:val="240"/>
        </w:trPr>
        <w:tc>
          <w:tcPr>
            <w:tcW w:w="3209" w:type="dxa"/>
            <w:tcBorders>
              <w:top w:val="single" w:sz="2" w:space="0" w:color="auto"/>
              <w:left w:val="single" w:sz="2" w:space="0" w:color="auto"/>
              <w:bottom w:val="single" w:sz="2" w:space="0" w:color="auto"/>
              <w:right w:val="single" w:sz="2" w:space="0" w:color="auto"/>
            </w:tcBorders>
            <w:shd w:val="clear" w:color="auto" w:fill="D3D3D3"/>
            <w:vAlign w:val="center"/>
          </w:tcPr>
          <w:p w14:paraId="1B02B252"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内部控制审计报告全文披露日期</w:t>
            </w:r>
          </w:p>
        </w:tc>
        <w:tc>
          <w:tcPr>
            <w:tcW w:w="6431" w:type="dxa"/>
            <w:tcBorders>
              <w:top w:val="single" w:sz="2" w:space="0" w:color="auto"/>
              <w:left w:val="single" w:sz="2" w:space="0" w:color="auto"/>
              <w:bottom w:val="single" w:sz="2" w:space="0" w:color="auto"/>
              <w:right w:val="single" w:sz="2" w:space="0" w:color="auto"/>
            </w:tcBorders>
            <w:vAlign w:val="center"/>
          </w:tcPr>
          <w:p w14:paraId="517FC649" w14:textId="77777777" w:rsidR="009F4821" w:rsidRPr="00ED6430" w:rsidRDefault="00F347B8">
            <w:pPr>
              <w:spacing w:line="240" w:lineRule="exact"/>
              <w:rPr>
                <w:rFonts w:ascii="Times New Roman"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r>
      <w:tr w:rsidR="009F4821" w:rsidRPr="00ED6430" w14:paraId="287483FB" w14:textId="77777777">
        <w:trPr>
          <w:trHeight w:val="240"/>
        </w:trPr>
        <w:tc>
          <w:tcPr>
            <w:tcW w:w="3209" w:type="dxa"/>
            <w:tcBorders>
              <w:top w:val="single" w:sz="2" w:space="0" w:color="auto"/>
              <w:left w:val="single" w:sz="2" w:space="0" w:color="auto"/>
              <w:bottom w:val="single" w:sz="2" w:space="0" w:color="auto"/>
              <w:right w:val="single" w:sz="2" w:space="0" w:color="auto"/>
            </w:tcBorders>
            <w:shd w:val="clear" w:color="auto" w:fill="D3D3D3"/>
            <w:vAlign w:val="center"/>
          </w:tcPr>
          <w:p w14:paraId="07275401"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内部控制审计报告全文披露索引</w:t>
            </w:r>
          </w:p>
        </w:tc>
        <w:tc>
          <w:tcPr>
            <w:tcW w:w="6431" w:type="dxa"/>
            <w:tcBorders>
              <w:top w:val="single" w:sz="2" w:space="0" w:color="auto"/>
              <w:left w:val="single" w:sz="2" w:space="0" w:color="auto"/>
              <w:bottom w:val="single" w:sz="2" w:space="0" w:color="auto"/>
              <w:right w:val="single" w:sz="2" w:space="0" w:color="auto"/>
            </w:tcBorders>
            <w:vAlign w:val="center"/>
          </w:tcPr>
          <w:p w14:paraId="0ACE53E1" w14:textId="77777777" w:rsidR="009F4821" w:rsidRPr="00ED6430" w:rsidRDefault="00F347B8" w:rsidP="00096CC4">
            <w:pPr>
              <w:spacing w:line="240" w:lineRule="exact"/>
              <w:jc w:val="both"/>
              <w:rPr>
                <w:rFonts w:ascii="Times New Roman" w:hAnsi="Times New Roman" w:cs="Times New Roman"/>
                <w:sz w:val="18"/>
                <w:szCs w:val="18"/>
              </w:rPr>
            </w:pPr>
            <w:r w:rsidRPr="00ED6430">
              <w:rPr>
                <w:rFonts w:ascii="Times New Roman" w:eastAsia="宋体" w:hAnsi="Times New Roman" w:cs="Times New Roman"/>
                <w:sz w:val="18"/>
                <w:szCs w:val="18"/>
              </w:rPr>
              <w:t>详见公司刊登在巨潮资讯网（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）上的《</w:t>
            </w:r>
            <w:r w:rsidR="007B3F92" w:rsidRPr="00ED6430">
              <w:rPr>
                <w:rFonts w:ascii="Times New Roman" w:eastAsia="宋体" w:hAnsi="Times New Roman" w:cs="Times New Roman" w:hint="eastAsia"/>
                <w:sz w:val="18"/>
                <w:szCs w:val="18"/>
              </w:rPr>
              <w:t>内部</w:t>
            </w:r>
            <w:r w:rsidR="007B3F92" w:rsidRPr="00ED6430">
              <w:rPr>
                <w:rFonts w:ascii="Times New Roman" w:eastAsia="宋体" w:hAnsi="Times New Roman" w:cs="Times New Roman"/>
                <w:sz w:val="18"/>
                <w:szCs w:val="18"/>
              </w:rPr>
              <w:t>控制审计报告</w:t>
            </w:r>
            <w:r w:rsidRPr="00ED6430">
              <w:rPr>
                <w:rFonts w:ascii="Times New Roman" w:eastAsia="宋体" w:hAnsi="Times New Roman" w:cs="Times New Roman"/>
                <w:sz w:val="18"/>
                <w:szCs w:val="18"/>
              </w:rPr>
              <w:t>》</w:t>
            </w:r>
          </w:p>
        </w:tc>
      </w:tr>
      <w:tr w:rsidR="009F4821" w:rsidRPr="00ED6430" w14:paraId="57608826" w14:textId="77777777">
        <w:trPr>
          <w:trHeight w:val="240"/>
        </w:trPr>
        <w:tc>
          <w:tcPr>
            <w:tcW w:w="3209" w:type="dxa"/>
            <w:tcBorders>
              <w:top w:val="single" w:sz="2" w:space="0" w:color="auto"/>
              <w:left w:val="single" w:sz="2" w:space="0" w:color="auto"/>
              <w:bottom w:val="single" w:sz="2" w:space="0" w:color="auto"/>
              <w:right w:val="single" w:sz="2" w:space="0" w:color="auto"/>
            </w:tcBorders>
            <w:shd w:val="clear" w:color="auto" w:fill="D3D3D3"/>
            <w:vAlign w:val="center"/>
          </w:tcPr>
          <w:p w14:paraId="18F7F23A"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内控审计报告意见类型</w:t>
            </w:r>
          </w:p>
        </w:tc>
        <w:tc>
          <w:tcPr>
            <w:tcW w:w="6431" w:type="dxa"/>
            <w:tcBorders>
              <w:top w:val="single" w:sz="2" w:space="0" w:color="auto"/>
              <w:left w:val="single" w:sz="2" w:space="0" w:color="auto"/>
              <w:bottom w:val="single" w:sz="2" w:space="0" w:color="auto"/>
              <w:right w:val="single" w:sz="2" w:space="0" w:color="auto"/>
            </w:tcBorders>
            <w:vAlign w:val="center"/>
          </w:tcPr>
          <w:p w14:paraId="7B145DD4" w14:textId="77777777" w:rsidR="009F4821" w:rsidRPr="00ED6430" w:rsidRDefault="00F347B8">
            <w:pPr>
              <w:spacing w:line="240" w:lineRule="exact"/>
              <w:rPr>
                <w:rFonts w:ascii="Times New Roman" w:hAnsi="Times New Roman" w:cs="Times New Roman"/>
                <w:sz w:val="18"/>
                <w:szCs w:val="18"/>
              </w:rPr>
            </w:pPr>
            <w:r w:rsidRPr="00ED6430">
              <w:rPr>
                <w:rFonts w:ascii="Times New Roman" w:eastAsia="宋体" w:hAnsi="Times New Roman" w:cs="Times New Roman"/>
                <w:sz w:val="18"/>
                <w:szCs w:val="18"/>
              </w:rPr>
              <w:t>标准无保留意见</w:t>
            </w:r>
          </w:p>
        </w:tc>
      </w:tr>
      <w:tr w:rsidR="009F4821" w:rsidRPr="00ED6430" w14:paraId="23BB360E" w14:textId="77777777">
        <w:trPr>
          <w:trHeight w:val="240"/>
        </w:trPr>
        <w:tc>
          <w:tcPr>
            <w:tcW w:w="3209" w:type="dxa"/>
            <w:tcBorders>
              <w:top w:val="single" w:sz="2" w:space="0" w:color="auto"/>
              <w:left w:val="single" w:sz="2" w:space="0" w:color="auto"/>
              <w:bottom w:val="single" w:sz="2" w:space="0" w:color="auto"/>
              <w:right w:val="single" w:sz="2" w:space="0" w:color="auto"/>
            </w:tcBorders>
            <w:shd w:val="clear" w:color="auto" w:fill="D3D3D3"/>
            <w:vAlign w:val="center"/>
          </w:tcPr>
          <w:p w14:paraId="2D53F6A4" w14:textId="77777777" w:rsidR="009F4821" w:rsidRPr="00ED6430" w:rsidRDefault="00F347B8">
            <w:pPr>
              <w:spacing w:before="40" w:after="40" w:line="240" w:lineRule="exact"/>
              <w:rPr>
                <w:rFonts w:ascii="Times New Roman" w:hAnsi="Times New Roman" w:cs="Times New Roman"/>
                <w:sz w:val="18"/>
                <w:szCs w:val="18"/>
              </w:rPr>
            </w:pPr>
            <w:r w:rsidRPr="00ED6430">
              <w:rPr>
                <w:rFonts w:ascii="Times New Roman" w:eastAsia="宋体" w:hAnsi="Times New Roman" w:cs="Times New Roman"/>
                <w:sz w:val="18"/>
                <w:szCs w:val="18"/>
              </w:rPr>
              <w:t>非财务报告是否存在重大缺陷</w:t>
            </w:r>
          </w:p>
        </w:tc>
        <w:tc>
          <w:tcPr>
            <w:tcW w:w="6431" w:type="dxa"/>
            <w:tcBorders>
              <w:top w:val="single" w:sz="2" w:space="0" w:color="auto"/>
              <w:left w:val="single" w:sz="2" w:space="0" w:color="auto"/>
              <w:bottom w:val="single" w:sz="2" w:space="0" w:color="auto"/>
              <w:right w:val="single" w:sz="2" w:space="0" w:color="auto"/>
            </w:tcBorders>
            <w:vAlign w:val="center"/>
          </w:tcPr>
          <w:p w14:paraId="0929CD72" w14:textId="77777777" w:rsidR="009F4821" w:rsidRPr="00ED6430" w:rsidRDefault="00F347B8">
            <w:pPr>
              <w:spacing w:line="240" w:lineRule="exact"/>
              <w:rPr>
                <w:rFonts w:ascii="Times New Roman" w:hAnsi="Times New Roman" w:cs="Times New Roman"/>
                <w:sz w:val="18"/>
                <w:szCs w:val="18"/>
              </w:rPr>
            </w:pPr>
            <w:r w:rsidRPr="00ED6430">
              <w:rPr>
                <w:rFonts w:ascii="Times New Roman" w:eastAsia="宋体" w:hAnsi="Times New Roman" w:cs="Times New Roman"/>
                <w:sz w:val="18"/>
                <w:szCs w:val="18"/>
              </w:rPr>
              <w:t>否</w:t>
            </w:r>
          </w:p>
        </w:tc>
      </w:tr>
    </w:tbl>
    <w:p w14:paraId="60156DEF"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eastAsia="宋体" w:hAnsi="Times New Roman" w:cs="Times New Roman"/>
          <w:szCs w:val="21"/>
        </w:rPr>
        <w:t>会计师事务所是否出具非标准意见的内部控制审计报告</w:t>
      </w:r>
    </w:p>
    <w:p w14:paraId="3127422A"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0052"/>
      </w:r>
      <w:r w:rsidRPr="00ED6430">
        <w:rPr>
          <w:rFonts w:ascii="Times New Roman" w:eastAsia="宋体" w:hAnsi="Times New Roman" w:cs="Times New Roman"/>
          <w:szCs w:val="21"/>
        </w:rPr>
        <w:t>否</w:t>
      </w:r>
    </w:p>
    <w:p w14:paraId="4A222504"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eastAsia="宋体" w:hAnsi="Times New Roman" w:cs="Times New Roman"/>
          <w:szCs w:val="21"/>
        </w:rPr>
        <w:t>会计师事务所出具的内部控制审计报告与董事会的自我评价报告意见是否一致</w:t>
      </w:r>
    </w:p>
    <w:p w14:paraId="1AF2E98A"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eastAsia="宋体" w:hAnsi="Times New Roman" w:cs="Times New Roman"/>
          <w:szCs w:val="21"/>
        </w:rPr>
        <w:sym w:font="Wingdings 2" w:char="0052"/>
      </w:r>
      <w:r w:rsidRPr="00ED6430">
        <w:rPr>
          <w:rFonts w:ascii="Times New Roman" w:eastAsia="宋体" w:hAnsi="Times New Roman" w:cs="Times New Roman"/>
          <w:szCs w:val="21"/>
        </w:rPr>
        <w:t>是</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否</w:t>
      </w:r>
    </w:p>
    <w:p w14:paraId="73F619DD"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5" w:name="_Toc130991448"/>
      <w:r w:rsidRPr="00ED6430">
        <w:rPr>
          <w:rFonts w:ascii="Times New Roman" w:eastAsia="宋体" w:hAnsi="Times New Roman" w:cs="Times New Roman"/>
          <w:b/>
          <w:bCs/>
          <w:sz w:val="24"/>
          <w:szCs w:val="24"/>
        </w:rPr>
        <w:t>十五、上市公司治理专项行动自查问题整改情况</w:t>
      </w:r>
      <w:bookmarkEnd w:id="124"/>
      <w:bookmarkEnd w:id="125"/>
    </w:p>
    <w:p w14:paraId="434B1F1B" w14:textId="77777777" w:rsidR="009F4821" w:rsidRPr="00ED6430" w:rsidRDefault="00F347B8">
      <w:pPr>
        <w:rPr>
          <w:rFonts w:ascii="Times New Roman" w:hAnsi="Times New Roman" w:cs="Times New Roman"/>
        </w:rPr>
      </w:pPr>
      <w:r w:rsidRPr="00ED6430">
        <w:rPr>
          <w:rFonts w:ascii="Times New Roman" w:hAnsi="Times New Roman" w:cs="Times New Roman" w:hint="eastAsia"/>
        </w:rPr>
        <w:t>不适用</w:t>
      </w:r>
    </w:p>
    <w:p w14:paraId="33F53756"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6158A0A0"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26" w:name="_Toc130991449"/>
      <w:r w:rsidRPr="00ED6430">
        <w:rPr>
          <w:rFonts w:ascii="Times New Roman" w:eastAsia="宋体" w:hAnsi="Times New Roman" w:cs="Times New Roman"/>
          <w:b/>
          <w:bCs/>
          <w:sz w:val="32"/>
          <w:szCs w:val="32"/>
        </w:rPr>
        <w:lastRenderedPageBreak/>
        <w:t>第五节环境和社会责任</w:t>
      </w:r>
      <w:bookmarkEnd w:id="126"/>
    </w:p>
    <w:p w14:paraId="201717C8"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7" w:name="_Toc988977"/>
      <w:bookmarkStart w:id="128" w:name="_Toc130991450"/>
      <w:r w:rsidRPr="00ED6430">
        <w:rPr>
          <w:rFonts w:ascii="Times New Roman" w:eastAsia="宋体" w:hAnsi="Times New Roman" w:cs="Times New Roman"/>
          <w:b/>
          <w:bCs/>
          <w:sz w:val="24"/>
          <w:szCs w:val="24"/>
        </w:rPr>
        <w:t>一、重大环保问题</w:t>
      </w:r>
      <w:bookmarkEnd w:id="127"/>
      <w:bookmarkEnd w:id="128"/>
    </w:p>
    <w:p w14:paraId="30F81E96"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t>上市公司及其子公司是否属于环境保护部门公布的重点排污单位</w:t>
      </w:r>
    </w:p>
    <w:p w14:paraId="39BA2C8C" w14:textId="77777777" w:rsidR="009F4821" w:rsidRPr="00ED6430" w:rsidRDefault="00F347B8">
      <w:pPr>
        <w:pStyle w:val="a9"/>
        <w:spacing w:before="0" w:beforeAutospacing="0" w:after="0" w:afterAutospacing="0" w:line="360" w:lineRule="auto"/>
        <w:rPr>
          <w:rFonts w:ascii="Times New Roman" w:hAnsi="Times New Roman" w:cs="Times New Roman"/>
          <w:sz w:val="21"/>
          <w:szCs w:val="21"/>
        </w:rPr>
      </w:pPr>
      <w:r w:rsidRPr="00ED6430">
        <w:rPr>
          <w:rFonts w:ascii="Times New Roman" w:hAnsi="Times New Roman" w:cs="Times New Roman"/>
          <w:sz w:val="21"/>
          <w:szCs w:val="21"/>
        </w:rPr>
        <w:sym w:font="Wingdings 2" w:char="F052"/>
      </w:r>
      <w:r w:rsidRPr="00ED6430">
        <w:rPr>
          <w:rFonts w:ascii="Times New Roman" w:hAnsi="Times New Roman" w:cs="Times New Roman"/>
          <w:sz w:val="21"/>
          <w:szCs w:val="21"/>
        </w:rPr>
        <w:t>是</w:t>
      </w:r>
      <w:r w:rsidRPr="00ED6430">
        <w:rPr>
          <w:rFonts w:ascii="Times New Roman" w:hAnsi="Times New Roman" w:cs="Times New Roman"/>
          <w:sz w:val="21"/>
          <w:szCs w:val="21"/>
        </w:rPr>
        <w:t xml:space="preserve"> □</w:t>
      </w:r>
      <w:r w:rsidRPr="00ED6430">
        <w:rPr>
          <w:rFonts w:ascii="Times New Roman" w:hAnsi="Times New Roman" w:cs="Times New Roman"/>
          <w:sz w:val="21"/>
          <w:szCs w:val="21"/>
        </w:rPr>
        <w:t>否</w:t>
      </w:r>
    </w:p>
    <w:p w14:paraId="364BB859" w14:textId="77777777" w:rsidR="002B509E" w:rsidRPr="00ED6430" w:rsidRDefault="00F347B8" w:rsidP="002B509E">
      <w:pPr>
        <w:pStyle w:val="a9"/>
        <w:spacing w:before="0" w:beforeAutospacing="0" w:after="0" w:afterAutospacing="0" w:line="360" w:lineRule="auto"/>
        <w:rPr>
          <w:rFonts w:ascii="Times New Roman" w:hAnsi="Times New Roman" w:cs="Times New Roman"/>
          <w:b/>
          <w:sz w:val="21"/>
          <w:szCs w:val="21"/>
        </w:rPr>
      </w:pPr>
      <w:r w:rsidRPr="00ED6430">
        <w:rPr>
          <w:rFonts w:ascii="Times New Roman" w:hAnsi="Times New Roman" w:cs="Times New Roman"/>
          <w:b/>
          <w:sz w:val="21"/>
          <w:szCs w:val="21"/>
        </w:rPr>
        <w:t>环境保护相关政策和行业标准</w:t>
      </w:r>
    </w:p>
    <w:p w14:paraId="11EBFEBC" w14:textId="77777777" w:rsidR="009F4821" w:rsidRPr="00ED6430" w:rsidRDefault="00F347B8" w:rsidP="002B509E">
      <w:pPr>
        <w:pStyle w:val="a9"/>
        <w:spacing w:before="0" w:beforeAutospacing="0" w:after="0" w:afterAutospacing="0" w:line="360" w:lineRule="auto"/>
        <w:ind w:firstLineChars="200" w:firstLine="420"/>
        <w:jc w:val="both"/>
        <w:rPr>
          <w:rFonts w:ascii="Times New Roman" w:hAnsi="Times New Roman" w:cs="Times New Roman"/>
          <w:b/>
          <w:sz w:val="21"/>
          <w:szCs w:val="21"/>
        </w:rPr>
      </w:pPr>
      <w:r w:rsidRPr="00ED6430">
        <w:rPr>
          <w:rFonts w:ascii="Times New Roman" w:hAnsi="Times New Roman" w:cs="Times New Roman"/>
          <w:sz w:val="21"/>
          <w:szCs w:val="21"/>
        </w:rPr>
        <w:t>公司生产经营相关项目符合国家相关产业政策，符合当地总体规划和生态环境保护相关法规规范及行业标准要求，全面落实了各项环境保护措施，各污染物可以稳定达标排放。主要的涉及的相关法规规范有以下：《中华人民共和国环境保护法》《中华人民共和国大气污染防治法》《中华人民共和国水污染防治法》《中华人民共和国固体废物污染环境防治法》《中华人民共和国环境噪声污染防治法》《中华人民共和国土壤污染防治法》《中华人民共和国环境影响评价法》《建设项目环境保护管理条例》《建设项目环境影响评价分类管理名录》《国家危险废物名录》《排污许可管理条例》《江西省建设项目环境保护条例》《江西省环境污染防治条例》《江西省长江经济带发展负面清单实施细则</w:t>
      </w:r>
      <w:r w:rsidR="00C34813">
        <w:rPr>
          <w:rFonts w:ascii="Times New Roman" w:hAnsi="Times New Roman" w:cs="Times New Roman" w:hint="eastAsia"/>
          <w:sz w:val="21"/>
          <w:szCs w:val="21"/>
        </w:rPr>
        <w:t>（试行）</w:t>
      </w:r>
      <w:r w:rsidRPr="00ED6430">
        <w:rPr>
          <w:rFonts w:ascii="Times New Roman" w:hAnsi="Times New Roman" w:cs="Times New Roman"/>
          <w:sz w:val="21"/>
          <w:szCs w:val="21"/>
        </w:rPr>
        <w:t>》</w:t>
      </w:r>
      <w:r w:rsidR="00C34813">
        <w:rPr>
          <w:rFonts w:ascii="Times New Roman" w:hAnsi="Times New Roman" w:cs="Times New Roman" w:hint="eastAsia"/>
          <w:sz w:val="21"/>
          <w:szCs w:val="21"/>
        </w:rPr>
        <w:t>（</w:t>
      </w:r>
      <w:r w:rsidRPr="00ED6430">
        <w:rPr>
          <w:rFonts w:ascii="Times New Roman" w:hAnsi="Times New Roman" w:cs="Times New Roman"/>
          <w:sz w:val="21"/>
          <w:szCs w:val="21"/>
        </w:rPr>
        <w:t>赣长江办</w:t>
      </w:r>
      <w:r w:rsidR="00C34813">
        <w:rPr>
          <w:rFonts w:ascii="Times New Roman" w:hAnsi="Times New Roman" w:cs="Times New Roman" w:hint="eastAsia"/>
          <w:sz w:val="21"/>
          <w:szCs w:val="21"/>
        </w:rPr>
        <w:t>【</w:t>
      </w:r>
      <w:r w:rsidR="00C34813">
        <w:rPr>
          <w:rFonts w:ascii="Times New Roman" w:hAnsi="Times New Roman" w:cs="Times New Roman" w:hint="eastAsia"/>
          <w:sz w:val="21"/>
          <w:szCs w:val="21"/>
        </w:rPr>
        <w:t>2019</w:t>
      </w:r>
      <w:r w:rsidR="00C34813">
        <w:rPr>
          <w:rFonts w:ascii="Times New Roman" w:hAnsi="Times New Roman" w:cs="Times New Roman" w:hint="eastAsia"/>
          <w:sz w:val="21"/>
          <w:szCs w:val="21"/>
        </w:rPr>
        <w:t>】</w:t>
      </w:r>
      <w:r w:rsidRPr="00ED6430">
        <w:rPr>
          <w:rFonts w:ascii="Times New Roman" w:hAnsi="Times New Roman" w:cs="Times New Roman"/>
          <w:sz w:val="21"/>
          <w:szCs w:val="21"/>
        </w:rPr>
        <w:t xml:space="preserve">13 </w:t>
      </w:r>
      <w:r w:rsidRPr="00ED6430">
        <w:rPr>
          <w:rFonts w:ascii="Times New Roman" w:hAnsi="Times New Roman" w:cs="Times New Roman"/>
          <w:sz w:val="21"/>
          <w:szCs w:val="21"/>
        </w:rPr>
        <w:t>号</w:t>
      </w:r>
      <w:r w:rsidR="00C34813">
        <w:rPr>
          <w:rFonts w:ascii="Times New Roman" w:hAnsi="Times New Roman" w:cs="Times New Roman" w:hint="eastAsia"/>
          <w:sz w:val="21"/>
          <w:szCs w:val="21"/>
        </w:rPr>
        <w:t>）</w:t>
      </w:r>
      <w:r w:rsidRPr="00ED6430">
        <w:rPr>
          <w:rFonts w:ascii="Times New Roman" w:hAnsi="Times New Roman" w:cs="Times New Roman"/>
          <w:sz w:val="21"/>
          <w:szCs w:val="21"/>
        </w:rPr>
        <w:t>《赣州市钨产业发展指导意见》</w:t>
      </w:r>
      <w:r w:rsidR="00BF3C0B">
        <w:rPr>
          <w:rFonts w:ascii="Times New Roman" w:hAnsi="Times New Roman" w:cs="Times New Roman" w:hint="eastAsia"/>
          <w:sz w:val="21"/>
          <w:szCs w:val="21"/>
        </w:rPr>
        <w:t>等</w:t>
      </w:r>
      <w:r w:rsidRPr="00ED6430">
        <w:rPr>
          <w:rFonts w:ascii="Times New Roman" w:hAnsi="Times New Roman" w:cs="Times New Roman"/>
          <w:sz w:val="21"/>
          <w:szCs w:val="21"/>
        </w:rPr>
        <w:t>。</w:t>
      </w:r>
    </w:p>
    <w:p w14:paraId="259821F4" w14:textId="77777777" w:rsidR="009F4821" w:rsidRPr="00ED6430" w:rsidRDefault="00F347B8">
      <w:pPr>
        <w:pStyle w:val="a9"/>
        <w:spacing w:before="0" w:beforeAutospacing="0" w:after="0" w:afterAutospacing="0" w:line="360" w:lineRule="auto"/>
        <w:rPr>
          <w:rFonts w:ascii="Times New Roman" w:hAnsi="Times New Roman" w:cs="Times New Roman"/>
          <w:b/>
          <w:sz w:val="21"/>
          <w:szCs w:val="21"/>
        </w:rPr>
      </w:pPr>
      <w:r w:rsidRPr="00ED6430">
        <w:rPr>
          <w:rFonts w:ascii="Times New Roman" w:hAnsi="Times New Roman" w:cs="Times New Roman" w:hint="eastAsia"/>
          <w:b/>
          <w:sz w:val="21"/>
          <w:szCs w:val="21"/>
        </w:rPr>
        <w:t>环境保护行政许可情况</w:t>
      </w:r>
    </w:p>
    <w:p w14:paraId="585B5532" w14:textId="598AEAB1"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公司所有新、改、扩建项目均已经过投资主管部门的核准或备案，符合国家产业政策及矿产资源总体规划的要求，并严格执行了建设项目环保</w:t>
      </w:r>
      <w:r w:rsidRPr="00ED6430">
        <w:rPr>
          <w:rFonts w:ascii="Times New Roman" w:hAnsi="Times New Roman" w:cs="Times New Roman"/>
          <w:sz w:val="21"/>
          <w:szCs w:val="21"/>
        </w:rPr>
        <w:t>“</w:t>
      </w:r>
      <w:r w:rsidRPr="00ED6430">
        <w:rPr>
          <w:rFonts w:ascii="Times New Roman" w:hAnsi="Times New Roman" w:cs="Times New Roman"/>
          <w:sz w:val="21"/>
          <w:szCs w:val="21"/>
        </w:rPr>
        <w:t>三同时</w:t>
      </w:r>
      <w:r w:rsidRPr="00ED6430">
        <w:rPr>
          <w:rFonts w:ascii="Times New Roman" w:hAnsi="Times New Roman" w:cs="Times New Roman"/>
          <w:sz w:val="21"/>
          <w:szCs w:val="21"/>
        </w:rPr>
        <w:t>”</w:t>
      </w:r>
      <w:r w:rsidRPr="00ED6430">
        <w:rPr>
          <w:rFonts w:ascii="Times New Roman" w:hAnsi="Times New Roman" w:cs="Times New Roman"/>
          <w:sz w:val="21"/>
          <w:szCs w:val="21"/>
        </w:rPr>
        <w:t>手续，开展了相关环境影响评价。公司通过了</w:t>
      </w:r>
      <w:r w:rsidRPr="00ED6430">
        <w:rPr>
          <w:rFonts w:ascii="Times New Roman" w:hAnsi="Times New Roman" w:cs="Times New Roman"/>
          <w:sz w:val="21"/>
          <w:szCs w:val="21"/>
        </w:rPr>
        <w:t>ISO14001</w:t>
      </w:r>
      <w:r w:rsidRPr="00ED6430">
        <w:rPr>
          <w:rFonts w:ascii="Times New Roman" w:hAnsi="Times New Roman" w:cs="Times New Roman"/>
          <w:sz w:val="21"/>
          <w:szCs w:val="21"/>
        </w:rPr>
        <w:t>环境管理体系认证，建立健全了各项环保制度和环境突发事件应急预案；公司《排放污染</w:t>
      </w:r>
      <w:r w:rsidR="009911D9">
        <w:rPr>
          <w:rFonts w:ascii="Times New Roman" w:hAnsi="Times New Roman" w:cs="Times New Roman" w:hint="eastAsia"/>
          <w:sz w:val="21"/>
          <w:szCs w:val="21"/>
        </w:rPr>
        <w:t>物</w:t>
      </w:r>
      <w:r w:rsidRPr="00ED6430">
        <w:rPr>
          <w:rFonts w:ascii="Times New Roman" w:hAnsi="Times New Roman" w:cs="Times New Roman"/>
          <w:sz w:val="21"/>
          <w:szCs w:val="21"/>
        </w:rPr>
        <w:t>许可证》有效期至</w:t>
      </w:r>
      <w:r w:rsidRPr="00ED6430">
        <w:rPr>
          <w:rFonts w:ascii="Times New Roman" w:hAnsi="Times New Roman" w:cs="Times New Roman"/>
          <w:sz w:val="21"/>
          <w:szCs w:val="21"/>
        </w:rPr>
        <w:t>2023</w:t>
      </w:r>
      <w:r w:rsidRPr="00ED6430">
        <w:rPr>
          <w:rFonts w:ascii="Times New Roman" w:hAnsi="Times New Roman" w:cs="Times New Roman"/>
          <w:sz w:val="21"/>
          <w:szCs w:val="21"/>
        </w:rPr>
        <w:t>年</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21</w:t>
      </w:r>
      <w:r w:rsidRPr="00ED6430">
        <w:rPr>
          <w:rFonts w:ascii="Times New Roman" w:hAnsi="Times New Roman" w:cs="Times New Roman"/>
          <w:sz w:val="21"/>
          <w:szCs w:val="21"/>
        </w:rPr>
        <w:t>日</w:t>
      </w:r>
      <w:r w:rsidR="00C84570" w:rsidRPr="00ED6430">
        <w:rPr>
          <w:rFonts w:ascii="Times New Roman" w:hAnsi="Times New Roman" w:cs="Times New Roman" w:hint="eastAsia"/>
          <w:sz w:val="21"/>
          <w:szCs w:val="21"/>
        </w:rPr>
        <w:t>。</w:t>
      </w:r>
      <w:r w:rsidRPr="00ED6430">
        <w:rPr>
          <w:rFonts w:ascii="Times New Roman" w:hAnsi="Times New Roman" w:cs="Times New Roman"/>
          <w:sz w:val="21"/>
          <w:szCs w:val="21"/>
        </w:rPr>
        <w:t>各项污染物达标排放，积极履行了企业义务，承担了社会责任。</w:t>
      </w:r>
    </w:p>
    <w:p w14:paraId="42E04AE9" w14:textId="77777777" w:rsidR="009F4821" w:rsidRPr="00ED6430" w:rsidRDefault="00F347B8">
      <w:pPr>
        <w:pStyle w:val="a9"/>
        <w:spacing w:before="0" w:beforeAutospacing="0" w:after="0" w:afterAutospacing="0" w:line="360" w:lineRule="auto"/>
        <w:rPr>
          <w:rFonts w:ascii="Times New Roman" w:hAnsi="Times New Roman" w:cs="Times New Roman"/>
          <w:b/>
          <w:sz w:val="21"/>
          <w:szCs w:val="21"/>
        </w:rPr>
      </w:pPr>
      <w:r w:rsidRPr="00ED6430">
        <w:rPr>
          <w:rFonts w:ascii="Times New Roman" w:hAnsi="Times New Roman" w:cs="Times New Roman"/>
          <w:b/>
          <w:sz w:val="21"/>
          <w:szCs w:val="21"/>
        </w:rPr>
        <w:t>行业排放标准及生产经营活动中涉及的污染物排放的具体情况</w:t>
      </w:r>
    </w:p>
    <w:tbl>
      <w:tblPr>
        <w:tblW w:w="9639" w:type="dxa"/>
        <w:jc w:val="center"/>
        <w:tblLayout w:type="fixed"/>
        <w:tblLook w:val="04A0" w:firstRow="1" w:lastRow="0" w:firstColumn="1" w:lastColumn="0" w:noHBand="0" w:noVBand="1"/>
      </w:tblPr>
      <w:tblGrid>
        <w:gridCol w:w="877"/>
        <w:gridCol w:w="877"/>
        <w:gridCol w:w="877"/>
        <w:gridCol w:w="876"/>
        <w:gridCol w:w="876"/>
        <w:gridCol w:w="859"/>
        <w:gridCol w:w="893"/>
        <w:gridCol w:w="876"/>
        <w:gridCol w:w="876"/>
        <w:gridCol w:w="876"/>
        <w:gridCol w:w="876"/>
      </w:tblGrid>
      <w:tr w:rsidR="009F4821" w:rsidRPr="00ED6430" w14:paraId="516963E8" w14:textId="77777777" w:rsidTr="00154FE5">
        <w:trPr>
          <w:trHeight w:val="240"/>
          <w:jc w:val="center"/>
        </w:trPr>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31A6AE2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公司或子公司名称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6272E7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主要污染物及特征污染物的种类</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6D2901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主要污染物及特征污染物的名称</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91B50B4" w14:textId="77777777" w:rsidR="00C84570"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p w14:paraId="07F3EDB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方式</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3F38E00" w14:textId="77777777" w:rsidR="009F4821" w:rsidRPr="00ED6430" w:rsidRDefault="00F347B8" w:rsidP="00C3481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排放口数量</w:t>
            </w:r>
          </w:p>
        </w:tc>
        <w:tc>
          <w:tcPr>
            <w:tcW w:w="859" w:type="dxa"/>
            <w:tcBorders>
              <w:top w:val="single" w:sz="2" w:space="0" w:color="auto"/>
              <w:left w:val="single" w:sz="2" w:space="0" w:color="auto"/>
              <w:bottom w:val="single" w:sz="2" w:space="0" w:color="auto"/>
              <w:right w:val="single" w:sz="2" w:space="0" w:color="auto"/>
            </w:tcBorders>
            <w:shd w:val="clear" w:color="auto" w:fill="D3D3D3"/>
            <w:vAlign w:val="center"/>
          </w:tcPr>
          <w:p w14:paraId="219B6DE5" w14:textId="77777777" w:rsidR="00C84570"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排放口分布</w:t>
            </w:r>
          </w:p>
          <w:p w14:paraId="62D3A02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情况</w:t>
            </w:r>
          </w:p>
        </w:tc>
        <w:tc>
          <w:tcPr>
            <w:tcW w:w="893" w:type="dxa"/>
            <w:tcBorders>
              <w:top w:val="single" w:sz="2" w:space="0" w:color="auto"/>
              <w:left w:val="single" w:sz="2" w:space="0" w:color="auto"/>
              <w:bottom w:val="single" w:sz="2" w:space="0" w:color="auto"/>
              <w:right w:val="single" w:sz="2" w:space="0" w:color="auto"/>
            </w:tcBorders>
            <w:shd w:val="clear" w:color="auto" w:fill="D3D3D3"/>
            <w:vAlign w:val="center"/>
          </w:tcPr>
          <w:p w14:paraId="6BB3568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排放浓度</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强度</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mg/</w:t>
            </w:r>
            <w:r w:rsidRPr="00ED6430">
              <w:rPr>
                <w:rFonts w:ascii="Times New Roman" w:eastAsia="宋体" w:hAnsi="Times New Roman" w:cs="Times New Roman"/>
                <w:sz w:val="18"/>
                <w:szCs w:val="18"/>
              </w:rPr>
              <w:t>L</w:t>
            </w:r>
            <w:r w:rsidRPr="00ED6430">
              <w:rPr>
                <w:rFonts w:ascii="Times New Roman" w:eastAsia="宋体" w:hAnsi="Times New Roman" w:cs="Times New Roman" w:hint="eastAsia"/>
                <w:sz w:val="18"/>
                <w:szCs w:val="18"/>
              </w:rPr>
              <w:t>）</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A0B3D87" w14:textId="77777777" w:rsidR="00C84570"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执行的污染物排放</w:t>
            </w:r>
          </w:p>
          <w:p w14:paraId="7C443E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标准</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mg/</w:t>
            </w:r>
            <w:r w:rsidRPr="00ED6430">
              <w:rPr>
                <w:rFonts w:ascii="Times New Roman" w:eastAsia="宋体" w:hAnsi="Times New Roman" w:cs="Times New Roman"/>
                <w:sz w:val="18"/>
                <w:szCs w:val="18"/>
              </w:rPr>
              <w:t>L</w:t>
            </w:r>
            <w:r w:rsidRPr="00ED6430">
              <w:rPr>
                <w:rFonts w:ascii="Times New Roman" w:eastAsia="宋体" w:hAnsi="Times New Roman" w:cs="Times New Roman" w:hint="eastAsia"/>
                <w:sz w:val="18"/>
                <w:szCs w:val="18"/>
              </w:rPr>
              <w:t>）</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1295738" w14:textId="77777777" w:rsidR="00C84570"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p w14:paraId="0A03F42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总量</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kg</w:t>
            </w:r>
            <w:r w:rsidRPr="00ED6430">
              <w:rPr>
                <w:rFonts w:ascii="Times New Roman" w:eastAsia="宋体" w:hAnsi="Times New Roman" w:cs="Times New Roman" w:hint="eastAsia"/>
                <w:sz w:val="18"/>
                <w:szCs w:val="18"/>
              </w:rPr>
              <w:t>）</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4BA8330" w14:textId="77777777" w:rsidR="00C84570"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核定的排放</w:t>
            </w:r>
          </w:p>
          <w:p w14:paraId="1247AE6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总量</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kg</w:t>
            </w:r>
            <w:r w:rsidRPr="00ED6430">
              <w:rPr>
                <w:rFonts w:ascii="Times New Roman" w:eastAsia="宋体" w:hAnsi="Times New Roman" w:cs="Times New Roman" w:hint="eastAsia"/>
                <w:sz w:val="18"/>
                <w:szCs w:val="18"/>
              </w:rPr>
              <w:t>）</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2FAFA8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超标排放情况</w:t>
            </w:r>
          </w:p>
        </w:tc>
      </w:tr>
      <w:tr w:rsidR="009F4821" w:rsidRPr="00ED6430" w14:paraId="3B60A72E" w14:textId="77777777" w:rsidTr="00154FE5">
        <w:trPr>
          <w:trHeight w:val="240"/>
          <w:jc w:val="center"/>
        </w:trPr>
        <w:tc>
          <w:tcPr>
            <w:tcW w:w="877" w:type="dxa"/>
            <w:vMerge w:val="restart"/>
            <w:tcBorders>
              <w:top w:val="single" w:sz="2" w:space="0" w:color="auto"/>
              <w:left w:val="single" w:sz="2" w:space="0" w:color="auto"/>
              <w:right w:val="single" w:sz="2" w:space="0" w:color="auto"/>
            </w:tcBorders>
            <w:vAlign w:val="center"/>
          </w:tcPr>
          <w:p w14:paraId="532A9F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w:t>
            </w:r>
          </w:p>
        </w:tc>
        <w:tc>
          <w:tcPr>
            <w:tcW w:w="877" w:type="dxa"/>
            <w:vMerge w:val="restart"/>
            <w:tcBorders>
              <w:top w:val="single" w:sz="2" w:space="0" w:color="auto"/>
              <w:left w:val="single" w:sz="2" w:space="0" w:color="auto"/>
              <w:right w:val="single" w:sz="2" w:space="0" w:color="auto"/>
            </w:tcBorders>
            <w:vAlign w:val="center"/>
          </w:tcPr>
          <w:p w14:paraId="2542A57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水污染因子</w:t>
            </w:r>
          </w:p>
        </w:tc>
        <w:tc>
          <w:tcPr>
            <w:tcW w:w="877" w:type="dxa"/>
            <w:tcBorders>
              <w:top w:val="single" w:sz="2" w:space="0" w:color="auto"/>
              <w:left w:val="single" w:sz="2" w:space="0" w:color="auto"/>
              <w:bottom w:val="single" w:sz="2" w:space="0" w:color="auto"/>
              <w:right w:val="single" w:sz="2" w:space="0" w:color="auto"/>
            </w:tcBorders>
            <w:vAlign w:val="center"/>
          </w:tcPr>
          <w:p w14:paraId="08D1AB9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PH</w:t>
            </w:r>
          </w:p>
        </w:tc>
        <w:tc>
          <w:tcPr>
            <w:tcW w:w="876" w:type="dxa"/>
            <w:vMerge w:val="restart"/>
            <w:tcBorders>
              <w:top w:val="single" w:sz="2" w:space="0" w:color="auto"/>
              <w:left w:val="single" w:sz="2" w:space="0" w:color="auto"/>
              <w:right w:val="single" w:sz="2" w:space="0" w:color="auto"/>
            </w:tcBorders>
            <w:vAlign w:val="center"/>
          </w:tcPr>
          <w:p w14:paraId="6EB02A33" w14:textId="77777777" w:rsidR="00C84570"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间歇</w:t>
            </w:r>
          </w:p>
          <w:p w14:paraId="774FD3C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tc>
        <w:tc>
          <w:tcPr>
            <w:tcW w:w="876" w:type="dxa"/>
            <w:vMerge w:val="restart"/>
            <w:tcBorders>
              <w:top w:val="single" w:sz="2" w:space="0" w:color="auto"/>
              <w:left w:val="single" w:sz="2" w:space="0" w:color="auto"/>
              <w:right w:val="single" w:sz="2" w:space="0" w:color="auto"/>
            </w:tcBorders>
            <w:vAlign w:val="center"/>
          </w:tcPr>
          <w:p w14:paraId="4C7C2679" w14:textId="77777777" w:rsidR="009F4821" w:rsidRPr="00ED6430" w:rsidRDefault="00F347B8" w:rsidP="00C3481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59" w:type="dxa"/>
            <w:vMerge w:val="restart"/>
            <w:tcBorders>
              <w:top w:val="single" w:sz="2" w:space="0" w:color="auto"/>
              <w:left w:val="single" w:sz="2" w:space="0" w:color="auto"/>
              <w:right w:val="single" w:sz="2" w:space="0" w:color="auto"/>
            </w:tcBorders>
            <w:vAlign w:val="center"/>
          </w:tcPr>
          <w:p w14:paraId="51DCDE2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废水总排口</w:t>
            </w:r>
          </w:p>
        </w:tc>
        <w:tc>
          <w:tcPr>
            <w:tcW w:w="893" w:type="dxa"/>
            <w:tcBorders>
              <w:top w:val="single" w:sz="2" w:space="0" w:color="auto"/>
              <w:left w:val="single" w:sz="2" w:space="0" w:color="auto"/>
              <w:bottom w:val="single" w:sz="2" w:space="0" w:color="auto"/>
              <w:right w:val="single" w:sz="2" w:space="0" w:color="auto"/>
            </w:tcBorders>
            <w:vAlign w:val="center"/>
          </w:tcPr>
          <w:p w14:paraId="2144459B"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7.10</w:t>
            </w:r>
            <w:r w:rsidRPr="00ED6430">
              <w:rPr>
                <w:rFonts w:ascii="Times New Roman" w:eastAsia="宋体" w:hAnsi="Times New Roman" w:cs="Times New Roman"/>
                <w:sz w:val="18"/>
                <w:szCs w:val="18"/>
              </w:rPr>
              <w:t>（无量纲）</w:t>
            </w:r>
          </w:p>
        </w:tc>
        <w:tc>
          <w:tcPr>
            <w:tcW w:w="876" w:type="dxa"/>
            <w:tcBorders>
              <w:top w:val="single" w:sz="2" w:space="0" w:color="auto"/>
              <w:left w:val="single" w:sz="2" w:space="0" w:color="auto"/>
              <w:bottom w:val="single" w:sz="2" w:space="0" w:color="auto"/>
              <w:right w:val="single" w:sz="2" w:space="0" w:color="auto"/>
            </w:tcBorders>
            <w:vAlign w:val="center"/>
          </w:tcPr>
          <w:p w14:paraId="532F1C4E"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w:t>
            </w:r>
          </w:p>
        </w:tc>
        <w:tc>
          <w:tcPr>
            <w:tcW w:w="876" w:type="dxa"/>
            <w:tcBorders>
              <w:top w:val="single" w:sz="2" w:space="0" w:color="auto"/>
              <w:left w:val="single" w:sz="2" w:space="0" w:color="auto"/>
              <w:bottom w:val="single" w:sz="2" w:space="0" w:color="auto"/>
              <w:right w:val="single" w:sz="2" w:space="0" w:color="auto"/>
            </w:tcBorders>
            <w:vAlign w:val="center"/>
          </w:tcPr>
          <w:p w14:paraId="515DC3BC"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76" w:type="dxa"/>
            <w:tcBorders>
              <w:top w:val="single" w:sz="2" w:space="0" w:color="auto"/>
              <w:left w:val="single" w:sz="2" w:space="0" w:color="auto"/>
              <w:bottom w:val="single" w:sz="2" w:space="0" w:color="auto"/>
              <w:right w:val="single" w:sz="2" w:space="0" w:color="auto"/>
            </w:tcBorders>
            <w:vAlign w:val="center"/>
          </w:tcPr>
          <w:p w14:paraId="152AF69D"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76" w:type="dxa"/>
            <w:vMerge w:val="restart"/>
            <w:tcBorders>
              <w:top w:val="single" w:sz="2" w:space="0" w:color="auto"/>
              <w:left w:val="single" w:sz="2" w:space="0" w:color="auto"/>
              <w:right w:val="single" w:sz="2" w:space="0" w:color="auto"/>
            </w:tcBorders>
            <w:vAlign w:val="center"/>
          </w:tcPr>
          <w:p w14:paraId="2C43AD6B" w14:textId="77777777" w:rsidR="009F4821" w:rsidRPr="00ED6430" w:rsidRDefault="00AE2034">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无</w:t>
            </w:r>
          </w:p>
        </w:tc>
      </w:tr>
      <w:tr w:rsidR="009F4821" w:rsidRPr="00ED6430" w14:paraId="5276A32E" w14:textId="77777777" w:rsidTr="00154FE5">
        <w:trPr>
          <w:trHeight w:val="240"/>
          <w:jc w:val="center"/>
        </w:trPr>
        <w:tc>
          <w:tcPr>
            <w:tcW w:w="877" w:type="dxa"/>
            <w:vMerge/>
            <w:tcBorders>
              <w:left w:val="single" w:sz="2" w:space="0" w:color="auto"/>
              <w:right w:val="single" w:sz="2" w:space="0" w:color="auto"/>
            </w:tcBorders>
            <w:vAlign w:val="center"/>
          </w:tcPr>
          <w:p w14:paraId="05FA6A3A"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72C9F6BA"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490B3E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化学需氧量</w:t>
            </w:r>
          </w:p>
        </w:tc>
        <w:tc>
          <w:tcPr>
            <w:tcW w:w="876" w:type="dxa"/>
            <w:vMerge/>
            <w:tcBorders>
              <w:left w:val="single" w:sz="2" w:space="0" w:color="auto"/>
              <w:right w:val="single" w:sz="2" w:space="0" w:color="auto"/>
            </w:tcBorders>
            <w:vAlign w:val="center"/>
          </w:tcPr>
          <w:p w14:paraId="4F6D4554"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2E0987E0"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3EAE667B"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439E48D0"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14.84</w:t>
            </w:r>
          </w:p>
        </w:tc>
        <w:tc>
          <w:tcPr>
            <w:tcW w:w="876" w:type="dxa"/>
            <w:tcBorders>
              <w:top w:val="single" w:sz="2" w:space="0" w:color="auto"/>
              <w:left w:val="single" w:sz="2" w:space="0" w:color="auto"/>
              <w:bottom w:val="single" w:sz="2" w:space="0" w:color="auto"/>
              <w:right w:val="single" w:sz="2" w:space="0" w:color="auto"/>
            </w:tcBorders>
            <w:vAlign w:val="center"/>
          </w:tcPr>
          <w:p w14:paraId="2A5C1C05"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w:t>
            </w:r>
          </w:p>
        </w:tc>
        <w:tc>
          <w:tcPr>
            <w:tcW w:w="876" w:type="dxa"/>
            <w:tcBorders>
              <w:top w:val="single" w:sz="2" w:space="0" w:color="auto"/>
              <w:left w:val="single" w:sz="2" w:space="0" w:color="auto"/>
              <w:bottom w:val="single" w:sz="2" w:space="0" w:color="auto"/>
              <w:right w:val="single" w:sz="2" w:space="0" w:color="auto"/>
            </w:tcBorders>
            <w:vAlign w:val="center"/>
          </w:tcPr>
          <w:p w14:paraId="2AABB818"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9,830</w:t>
            </w:r>
          </w:p>
        </w:tc>
        <w:tc>
          <w:tcPr>
            <w:tcW w:w="876" w:type="dxa"/>
            <w:tcBorders>
              <w:top w:val="single" w:sz="2" w:space="0" w:color="auto"/>
              <w:left w:val="single" w:sz="2" w:space="0" w:color="auto"/>
              <w:bottom w:val="single" w:sz="2" w:space="0" w:color="auto"/>
              <w:right w:val="single" w:sz="2" w:space="0" w:color="auto"/>
            </w:tcBorders>
            <w:vAlign w:val="center"/>
          </w:tcPr>
          <w:p w14:paraId="18C2471D"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22,300</w:t>
            </w:r>
          </w:p>
        </w:tc>
        <w:tc>
          <w:tcPr>
            <w:tcW w:w="876" w:type="dxa"/>
            <w:vMerge/>
            <w:tcBorders>
              <w:left w:val="single" w:sz="2" w:space="0" w:color="auto"/>
              <w:right w:val="single" w:sz="2" w:space="0" w:color="auto"/>
            </w:tcBorders>
            <w:vAlign w:val="center"/>
          </w:tcPr>
          <w:p w14:paraId="702EE791"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EE7A057" w14:textId="77777777" w:rsidTr="00154FE5">
        <w:trPr>
          <w:trHeight w:val="240"/>
          <w:jc w:val="center"/>
        </w:trPr>
        <w:tc>
          <w:tcPr>
            <w:tcW w:w="877" w:type="dxa"/>
            <w:vMerge/>
            <w:tcBorders>
              <w:left w:val="single" w:sz="2" w:space="0" w:color="auto"/>
              <w:right w:val="single" w:sz="2" w:space="0" w:color="auto"/>
            </w:tcBorders>
            <w:vAlign w:val="center"/>
          </w:tcPr>
          <w:p w14:paraId="2C5EFF24"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536EE357"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6014639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氨氮</w:t>
            </w:r>
          </w:p>
        </w:tc>
        <w:tc>
          <w:tcPr>
            <w:tcW w:w="876" w:type="dxa"/>
            <w:vMerge/>
            <w:tcBorders>
              <w:left w:val="single" w:sz="2" w:space="0" w:color="auto"/>
              <w:right w:val="single" w:sz="2" w:space="0" w:color="auto"/>
            </w:tcBorders>
            <w:vAlign w:val="center"/>
          </w:tcPr>
          <w:p w14:paraId="093D4950"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0F32310C"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13904891"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213CA6CA"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7.39</w:t>
            </w:r>
          </w:p>
        </w:tc>
        <w:tc>
          <w:tcPr>
            <w:tcW w:w="876" w:type="dxa"/>
            <w:tcBorders>
              <w:top w:val="single" w:sz="2" w:space="0" w:color="auto"/>
              <w:left w:val="single" w:sz="2" w:space="0" w:color="auto"/>
              <w:bottom w:val="single" w:sz="2" w:space="0" w:color="auto"/>
              <w:right w:val="single" w:sz="2" w:space="0" w:color="auto"/>
            </w:tcBorders>
            <w:vAlign w:val="center"/>
          </w:tcPr>
          <w:p w14:paraId="2ED74B21"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p>
        </w:tc>
        <w:tc>
          <w:tcPr>
            <w:tcW w:w="876" w:type="dxa"/>
            <w:tcBorders>
              <w:top w:val="single" w:sz="2" w:space="0" w:color="auto"/>
              <w:left w:val="single" w:sz="2" w:space="0" w:color="auto"/>
              <w:bottom w:val="single" w:sz="2" w:space="0" w:color="auto"/>
              <w:right w:val="single" w:sz="2" w:space="0" w:color="auto"/>
            </w:tcBorders>
            <w:vAlign w:val="center"/>
          </w:tcPr>
          <w:p w14:paraId="146A103A"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5,084</w:t>
            </w:r>
          </w:p>
        </w:tc>
        <w:tc>
          <w:tcPr>
            <w:tcW w:w="876" w:type="dxa"/>
            <w:tcBorders>
              <w:top w:val="single" w:sz="2" w:space="0" w:color="auto"/>
              <w:left w:val="single" w:sz="2" w:space="0" w:color="auto"/>
              <w:bottom w:val="single" w:sz="2" w:space="0" w:color="auto"/>
              <w:right w:val="single" w:sz="2" w:space="0" w:color="auto"/>
            </w:tcBorders>
            <w:vAlign w:val="center"/>
          </w:tcPr>
          <w:p w14:paraId="43FD2F60"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7,430</w:t>
            </w:r>
          </w:p>
        </w:tc>
        <w:tc>
          <w:tcPr>
            <w:tcW w:w="876" w:type="dxa"/>
            <w:vMerge/>
            <w:tcBorders>
              <w:left w:val="single" w:sz="2" w:space="0" w:color="auto"/>
              <w:right w:val="single" w:sz="2" w:space="0" w:color="auto"/>
            </w:tcBorders>
            <w:vAlign w:val="center"/>
          </w:tcPr>
          <w:p w14:paraId="630F5974"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6AA2E79" w14:textId="77777777" w:rsidTr="00154FE5">
        <w:trPr>
          <w:trHeight w:val="240"/>
          <w:jc w:val="center"/>
        </w:trPr>
        <w:tc>
          <w:tcPr>
            <w:tcW w:w="877" w:type="dxa"/>
            <w:vMerge/>
            <w:tcBorders>
              <w:left w:val="single" w:sz="2" w:space="0" w:color="auto"/>
              <w:right w:val="single" w:sz="2" w:space="0" w:color="auto"/>
            </w:tcBorders>
            <w:vAlign w:val="center"/>
          </w:tcPr>
          <w:p w14:paraId="76FF0457"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30567C89"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00F4623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总砷</w:t>
            </w:r>
          </w:p>
        </w:tc>
        <w:tc>
          <w:tcPr>
            <w:tcW w:w="876" w:type="dxa"/>
            <w:vMerge/>
            <w:tcBorders>
              <w:left w:val="single" w:sz="2" w:space="0" w:color="auto"/>
              <w:right w:val="single" w:sz="2" w:space="0" w:color="auto"/>
            </w:tcBorders>
            <w:vAlign w:val="center"/>
          </w:tcPr>
          <w:p w14:paraId="3A68DF00"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643FE8FA"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02D9AC4B"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73B37B2E"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0.0022</w:t>
            </w:r>
          </w:p>
        </w:tc>
        <w:tc>
          <w:tcPr>
            <w:tcW w:w="876" w:type="dxa"/>
            <w:tcBorders>
              <w:top w:val="single" w:sz="2" w:space="0" w:color="auto"/>
              <w:left w:val="single" w:sz="2" w:space="0" w:color="auto"/>
              <w:bottom w:val="single" w:sz="2" w:space="0" w:color="auto"/>
              <w:right w:val="single" w:sz="2" w:space="0" w:color="auto"/>
            </w:tcBorders>
            <w:vAlign w:val="center"/>
          </w:tcPr>
          <w:p w14:paraId="47898DEC"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w:t>
            </w:r>
          </w:p>
        </w:tc>
        <w:tc>
          <w:tcPr>
            <w:tcW w:w="876" w:type="dxa"/>
            <w:tcBorders>
              <w:top w:val="single" w:sz="2" w:space="0" w:color="auto"/>
              <w:left w:val="single" w:sz="2" w:space="0" w:color="auto"/>
              <w:bottom w:val="single" w:sz="2" w:space="0" w:color="auto"/>
              <w:right w:val="single" w:sz="2" w:space="0" w:color="auto"/>
            </w:tcBorders>
            <w:vAlign w:val="center"/>
          </w:tcPr>
          <w:p w14:paraId="03166B08"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10.23</w:t>
            </w:r>
          </w:p>
        </w:tc>
        <w:tc>
          <w:tcPr>
            <w:tcW w:w="876" w:type="dxa"/>
            <w:tcBorders>
              <w:top w:val="single" w:sz="2" w:space="0" w:color="auto"/>
              <w:left w:val="single" w:sz="2" w:space="0" w:color="auto"/>
              <w:bottom w:val="single" w:sz="2" w:space="0" w:color="auto"/>
              <w:right w:val="single" w:sz="2" w:space="0" w:color="auto"/>
            </w:tcBorders>
            <w:vAlign w:val="center"/>
          </w:tcPr>
          <w:p w14:paraId="0E14D2A6"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36.46</w:t>
            </w:r>
          </w:p>
        </w:tc>
        <w:tc>
          <w:tcPr>
            <w:tcW w:w="876" w:type="dxa"/>
            <w:vMerge/>
            <w:tcBorders>
              <w:left w:val="single" w:sz="2" w:space="0" w:color="auto"/>
              <w:right w:val="single" w:sz="2" w:space="0" w:color="auto"/>
            </w:tcBorders>
            <w:vAlign w:val="center"/>
          </w:tcPr>
          <w:p w14:paraId="4FE1DB62"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6CC5751" w14:textId="77777777" w:rsidTr="00154FE5">
        <w:trPr>
          <w:trHeight w:val="240"/>
          <w:jc w:val="center"/>
        </w:trPr>
        <w:tc>
          <w:tcPr>
            <w:tcW w:w="877" w:type="dxa"/>
            <w:vMerge/>
            <w:tcBorders>
              <w:left w:val="single" w:sz="2" w:space="0" w:color="auto"/>
              <w:right w:val="single" w:sz="2" w:space="0" w:color="auto"/>
            </w:tcBorders>
            <w:vAlign w:val="center"/>
          </w:tcPr>
          <w:p w14:paraId="69C592B3"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5B99C673"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355F19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总镉</w:t>
            </w:r>
          </w:p>
        </w:tc>
        <w:tc>
          <w:tcPr>
            <w:tcW w:w="876" w:type="dxa"/>
            <w:vMerge/>
            <w:tcBorders>
              <w:left w:val="single" w:sz="2" w:space="0" w:color="auto"/>
              <w:bottom w:val="single" w:sz="2" w:space="0" w:color="auto"/>
              <w:right w:val="single" w:sz="2" w:space="0" w:color="auto"/>
            </w:tcBorders>
            <w:vAlign w:val="center"/>
          </w:tcPr>
          <w:p w14:paraId="1C5F1070"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bottom w:val="single" w:sz="2" w:space="0" w:color="auto"/>
              <w:right w:val="single" w:sz="2" w:space="0" w:color="auto"/>
            </w:tcBorders>
            <w:vAlign w:val="center"/>
          </w:tcPr>
          <w:p w14:paraId="0606681E"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bottom w:val="single" w:sz="2" w:space="0" w:color="auto"/>
              <w:right w:val="single" w:sz="2" w:space="0" w:color="auto"/>
            </w:tcBorders>
            <w:vAlign w:val="center"/>
          </w:tcPr>
          <w:p w14:paraId="3ED4E8B1"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08EFA512"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0.05L</w:t>
            </w:r>
            <w:r w:rsidRPr="00ED6430">
              <w:rPr>
                <w:rFonts w:ascii="Times New Roman" w:eastAsia="宋体" w:hAnsi="Times New Roman" w:cs="Times New Roman"/>
                <w:sz w:val="18"/>
                <w:szCs w:val="18"/>
              </w:rPr>
              <w:t>（未检出）</w:t>
            </w:r>
          </w:p>
        </w:tc>
        <w:tc>
          <w:tcPr>
            <w:tcW w:w="876" w:type="dxa"/>
            <w:tcBorders>
              <w:top w:val="single" w:sz="2" w:space="0" w:color="auto"/>
              <w:left w:val="single" w:sz="2" w:space="0" w:color="auto"/>
              <w:bottom w:val="single" w:sz="2" w:space="0" w:color="auto"/>
              <w:right w:val="single" w:sz="2" w:space="0" w:color="auto"/>
            </w:tcBorders>
            <w:vAlign w:val="center"/>
          </w:tcPr>
          <w:p w14:paraId="6C9C640D"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w:t>
            </w:r>
          </w:p>
        </w:tc>
        <w:tc>
          <w:tcPr>
            <w:tcW w:w="876" w:type="dxa"/>
            <w:tcBorders>
              <w:top w:val="single" w:sz="2" w:space="0" w:color="auto"/>
              <w:left w:val="single" w:sz="2" w:space="0" w:color="auto"/>
              <w:bottom w:val="single" w:sz="2" w:space="0" w:color="auto"/>
              <w:right w:val="single" w:sz="2" w:space="0" w:color="auto"/>
            </w:tcBorders>
            <w:vAlign w:val="center"/>
          </w:tcPr>
          <w:p w14:paraId="46B72F9F"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76" w:type="dxa"/>
            <w:tcBorders>
              <w:top w:val="single" w:sz="2" w:space="0" w:color="auto"/>
              <w:left w:val="single" w:sz="2" w:space="0" w:color="auto"/>
              <w:bottom w:val="single" w:sz="2" w:space="0" w:color="auto"/>
              <w:right w:val="single" w:sz="2" w:space="0" w:color="auto"/>
            </w:tcBorders>
            <w:vAlign w:val="center"/>
          </w:tcPr>
          <w:p w14:paraId="7CAACBFD"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3.30</w:t>
            </w:r>
          </w:p>
        </w:tc>
        <w:tc>
          <w:tcPr>
            <w:tcW w:w="876" w:type="dxa"/>
            <w:vMerge/>
            <w:tcBorders>
              <w:left w:val="single" w:sz="2" w:space="0" w:color="auto"/>
              <w:bottom w:val="single" w:sz="2" w:space="0" w:color="auto"/>
              <w:right w:val="single" w:sz="2" w:space="0" w:color="auto"/>
            </w:tcBorders>
            <w:vAlign w:val="center"/>
          </w:tcPr>
          <w:p w14:paraId="3F6091F6" w14:textId="77777777" w:rsidR="009F4821" w:rsidRPr="00ED6430" w:rsidRDefault="009F4821">
            <w:pPr>
              <w:spacing w:line="240" w:lineRule="exact"/>
              <w:rPr>
                <w:rFonts w:ascii="Times New Roman" w:eastAsia="宋体" w:hAnsi="Times New Roman" w:cs="Times New Roman"/>
                <w:sz w:val="18"/>
                <w:szCs w:val="18"/>
              </w:rPr>
            </w:pPr>
          </w:p>
        </w:tc>
      </w:tr>
      <w:tr w:rsidR="00AE2034" w:rsidRPr="00ED6430" w14:paraId="1D74DCC5" w14:textId="77777777" w:rsidTr="00AE2034">
        <w:trPr>
          <w:trHeight w:val="240"/>
          <w:jc w:val="center"/>
        </w:trPr>
        <w:tc>
          <w:tcPr>
            <w:tcW w:w="877" w:type="dxa"/>
            <w:vMerge/>
            <w:tcBorders>
              <w:left w:val="single" w:sz="2" w:space="0" w:color="auto"/>
              <w:bottom w:val="single" w:sz="2" w:space="0" w:color="auto"/>
              <w:right w:val="single" w:sz="2" w:space="0" w:color="auto"/>
            </w:tcBorders>
            <w:vAlign w:val="center"/>
          </w:tcPr>
          <w:p w14:paraId="183EAD2C"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bottom w:val="single" w:sz="2" w:space="0" w:color="auto"/>
              <w:right w:val="single" w:sz="2" w:space="0" w:color="auto"/>
            </w:tcBorders>
            <w:vAlign w:val="center"/>
          </w:tcPr>
          <w:p w14:paraId="37863672"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32E37580"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总铅</w:t>
            </w:r>
          </w:p>
        </w:tc>
        <w:tc>
          <w:tcPr>
            <w:tcW w:w="876" w:type="dxa"/>
            <w:tcBorders>
              <w:top w:val="single" w:sz="2" w:space="0" w:color="auto"/>
              <w:left w:val="single" w:sz="2" w:space="0" w:color="auto"/>
              <w:bottom w:val="single" w:sz="2" w:space="0" w:color="auto"/>
              <w:right w:val="single" w:sz="2" w:space="0" w:color="auto"/>
            </w:tcBorders>
            <w:vAlign w:val="center"/>
          </w:tcPr>
          <w:p w14:paraId="5B1F9148"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间歇</w:t>
            </w:r>
          </w:p>
          <w:p w14:paraId="65155291"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tc>
        <w:tc>
          <w:tcPr>
            <w:tcW w:w="876" w:type="dxa"/>
            <w:tcBorders>
              <w:top w:val="single" w:sz="2" w:space="0" w:color="auto"/>
              <w:left w:val="single" w:sz="2" w:space="0" w:color="auto"/>
              <w:bottom w:val="single" w:sz="2" w:space="0" w:color="auto"/>
              <w:right w:val="single" w:sz="2" w:space="0" w:color="auto"/>
            </w:tcBorders>
            <w:vAlign w:val="center"/>
          </w:tcPr>
          <w:p w14:paraId="7E0D7597"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59" w:type="dxa"/>
            <w:tcBorders>
              <w:top w:val="single" w:sz="2" w:space="0" w:color="auto"/>
              <w:left w:val="single" w:sz="2" w:space="0" w:color="auto"/>
              <w:bottom w:val="single" w:sz="2" w:space="0" w:color="auto"/>
              <w:right w:val="single" w:sz="2" w:space="0" w:color="auto"/>
            </w:tcBorders>
            <w:vAlign w:val="center"/>
          </w:tcPr>
          <w:p w14:paraId="656517CA"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废水总排口</w:t>
            </w:r>
          </w:p>
        </w:tc>
        <w:tc>
          <w:tcPr>
            <w:tcW w:w="893" w:type="dxa"/>
            <w:tcBorders>
              <w:top w:val="single" w:sz="2" w:space="0" w:color="auto"/>
              <w:left w:val="single" w:sz="2" w:space="0" w:color="auto"/>
              <w:bottom w:val="single" w:sz="2" w:space="0" w:color="auto"/>
              <w:right w:val="single" w:sz="2" w:space="0" w:color="auto"/>
            </w:tcBorders>
            <w:vAlign w:val="center"/>
          </w:tcPr>
          <w:p w14:paraId="724E9CFC"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0.07</w:t>
            </w:r>
          </w:p>
        </w:tc>
        <w:tc>
          <w:tcPr>
            <w:tcW w:w="876" w:type="dxa"/>
            <w:tcBorders>
              <w:top w:val="single" w:sz="2" w:space="0" w:color="auto"/>
              <w:left w:val="single" w:sz="2" w:space="0" w:color="auto"/>
              <w:bottom w:val="single" w:sz="2" w:space="0" w:color="auto"/>
              <w:right w:val="single" w:sz="2" w:space="0" w:color="auto"/>
            </w:tcBorders>
            <w:vAlign w:val="center"/>
          </w:tcPr>
          <w:p w14:paraId="4CE9725F"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76" w:type="dxa"/>
            <w:tcBorders>
              <w:top w:val="single" w:sz="2" w:space="0" w:color="auto"/>
              <w:left w:val="single" w:sz="2" w:space="0" w:color="auto"/>
              <w:bottom w:val="single" w:sz="2" w:space="0" w:color="auto"/>
              <w:right w:val="single" w:sz="2" w:space="0" w:color="auto"/>
            </w:tcBorders>
            <w:vAlign w:val="center"/>
          </w:tcPr>
          <w:p w14:paraId="32D5860C"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16.77</w:t>
            </w:r>
          </w:p>
        </w:tc>
        <w:tc>
          <w:tcPr>
            <w:tcW w:w="876" w:type="dxa"/>
            <w:tcBorders>
              <w:top w:val="single" w:sz="2" w:space="0" w:color="auto"/>
              <w:left w:val="single" w:sz="2" w:space="0" w:color="auto"/>
              <w:bottom w:val="single" w:sz="2" w:space="0" w:color="auto"/>
              <w:right w:val="single" w:sz="2" w:space="0" w:color="auto"/>
            </w:tcBorders>
            <w:vAlign w:val="center"/>
          </w:tcPr>
          <w:p w14:paraId="4484448A"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40.67</w:t>
            </w:r>
          </w:p>
        </w:tc>
        <w:tc>
          <w:tcPr>
            <w:tcW w:w="876" w:type="dxa"/>
            <w:tcBorders>
              <w:top w:val="single" w:sz="2" w:space="0" w:color="auto"/>
              <w:left w:val="single" w:sz="2" w:space="0" w:color="auto"/>
              <w:bottom w:val="single" w:sz="2" w:space="0" w:color="auto"/>
              <w:right w:val="single" w:sz="2" w:space="0" w:color="auto"/>
            </w:tcBorders>
            <w:vAlign w:val="center"/>
          </w:tcPr>
          <w:p w14:paraId="2146353B" w14:textId="77777777" w:rsidR="00AE2034" w:rsidRPr="00ED6430" w:rsidRDefault="00AE2034" w:rsidP="00AE2034">
            <w:pPr>
              <w:spacing w:line="240" w:lineRule="exact"/>
              <w:rPr>
                <w:rFonts w:ascii="Times New Roman" w:eastAsia="宋体" w:hAnsi="Times New Roman" w:cs="Times New Roman"/>
                <w:sz w:val="18"/>
                <w:szCs w:val="18"/>
              </w:rPr>
            </w:pPr>
            <w:r w:rsidRPr="00C656B2">
              <w:rPr>
                <w:rFonts w:ascii="Times New Roman" w:eastAsia="宋体" w:hAnsi="Times New Roman" w:cs="Times New Roman" w:hint="eastAsia"/>
                <w:sz w:val="18"/>
                <w:szCs w:val="18"/>
              </w:rPr>
              <w:t>无</w:t>
            </w:r>
          </w:p>
        </w:tc>
      </w:tr>
      <w:tr w:rsidR="00AE2034" w:rsidRPr="00ED6430" w14:paraId="6ADCD7CE" w14:textId="77777777" w:rsidTr="00AE2034">
        <w:trPr>
          <w:trHeight w:val="240"/>
          <w:jc w:val="center"/>
        </w:trPr>
        <w:tc>
          <w:tcPr>
            <w:tcW w:w="877" w:type="dxa"/>
            <w:vMerge w:val="restart"/>
            <w:tcBorders>
              <w:top w:val="single" w:sz="2" w:space="0" w:color="auto"/>
              <w:left w:val="single" w:sz="2" w:space="0" w:color="auto"/>
              <w:right w:val="single" w:sz="2" w:space="0" w:color="auto"/>
            </w:tcBorders>
            <w:vAlign w:val="center"/>
          </w:tcPr>
          <w:p w14:paraId="27463E38"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崇义章源钨业股份有限公司淘锡坑钨矿</w:t>
            </w:r>
          </w:p>
        </w:tc>
        <w:tc>
          <w:tcPr>
            <w:tcW w:w="877" w:type="dxa"/>
            <w:vMerge w:val="restart"/>
            <w:tcBorders>
              <w:top w:val="single" w:sz="2" w:space="0" w:color="auto"/>
              <w:left w:val="single" w:sz="2" w:space="0" w:color="auto"/>
              <w:right w:val="single" w:sz="2" w:space="0" w:color="auto"/>
            </w:tcBorders>
            <w:vAlign w:val="center"/>
          </w:tcPr>
          <w:p w14:paraId="4CCDBD37"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水污染因子</w:t>
            </w:r>
          </w:p>
        </w:tc>
        <w:tc>
          <w:tcPr>
            <w:tcW w:w="877" w:type="dxa"/>
            <w:tcBorders>
              <w:top w:val="single" w:sz="2" w:space="0" w:color="auto"/>
              <w:left w:val="single" w:sz="2" w:space="0" w:color="auto"/>
              <w:bottom w:val="single" w:sz="2" w:space="0" w:color="auto"/>
              <w:right w:val="single" w:sz="2" w:space="0" w:color="auto"/>
            </w:tcBorders>
            <w:vAlign w:val="center"/>
          </w:tcPr>
          <w:p w14:paraId="0BE0BCC7"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化学需氧量</w:t>
            </w:r>
          </w:p>
        </w:tc>
        <w:tc>
          <w:tcPr>
            <w:tcW w:w="876" w:type="dxa"/>
            <w:vMerge w:val="restart"/>
            <w:tcBorders>
              <w:top w:val="single" w:sz="2" w:space="0" w:color="auto"/>
              <w:left w:val="single" w:sz="2" w:space="0" w:color="auto"/>
              <w:right w:val="single" w:sz="2" w:space="0" w:color="auto"/>
            </w:tcBorders>
            <w:vAlign w:val="center"/>
          </w:tcPr>
          <w:p w14:paraId="47B6D0F2"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连续</w:t>
            </w:r>
          </w:p>
          <w:p w14:paraId="4B7AA5A9"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tc>
        <w:tc>
          <w:tcPr>
            <w:tcW w:w="876" w:type="dxa"/>
            <w:vMerge w:val="restart"/>
            <w:tcBorders>
              <w:top w:val="single" w:sz="2" w:space="0" w:color="auto"/>
              <w:left w:val="single" w:sz="2" w:space="0" w:color="auto"/>
              <w:right w:val="single" w:sz="2" w:space="0" w:color="auto"/>
            </w:tcBorders>
            <w:vAlign w:val="center"/>
          </w:tcPr>
          <w:p w14:paraId="3B3224C1"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59" w:type="dxa"/>
            <w:vMerge w:val="restart"/>
            <w:tcBorders>
              <w:top w:val="single" w:sz="2" w:space="0" w:color="auto"/>
              <w:left w:val="single" w:sz="2" w:space="0" w:color="auto"/>
              <w:right w:val="single" w:sz="2" w:space="0" w:color="auto"/>
            </w:tcBorders>
            <w:vAlign w:val="center"/>
          </w:tcPr>
          <w:p w14:paraId="0DB8CA39"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废水总排口</w:t>
            </w:r>
          </w:p>
        </w:tc>
        <w:tc>
          <w:tcPr>
            <w:tcW w:w="893" w:type="dxa"/>
            <w:tcBorders>
              <w:top w:val="single" w:sz="2" w:space="0" w:color="auto"/>
              <w:left w:val="single" w:sz="2" w:space="0" w:color="auto"/>
              <w:bottom w:val="single" w:sz="2" w:space="0" w:color="auto"/>
              <w:right w:val="single" w:sz="2" w:space="0" w:color="auto"/>
            </w:tcBorders>
            <w:vAlign w:val="center"/>
          </w:tcPr>
          <w:p w14:paraId="0532927A"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8.156</w:t>
            </w:r>
          </w:p>
        </w:tc>
        <w:tc>
          <w:tcPr>
            <w:tcW w:w="876" w:type="dxa"/>
            <w:tcBorders>
              <w:top w:val="single" w:sz="2" w:space="0" w:color="auto"/>
              <w:left w:val="single" w:sz="2" w:space="0" w:color="auto"/>
              <w:bottom w:val="single" w:sz="2" w:space="0" w:color="auto"/>
              <w:right w:val="single" w:sz="2" w:space="0" w:color="auto"/>
            </w:tcBorders>
            <w:vAlign w:val="center"/>
          </w:tcPr>
          <w:p w14:paraId="0029F46B"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w:t>
            </w:r>
          </w:p>
        </w:tc>
        <w:tc>
          <w:tcPr>
            <w:tcW w:w="876" w:type="dxa"/>
            <w:tcBorders>
              <w:top w:val="single" w:sz="2" w:space="0" w:color="auto"/>
              <w:left w:val="single" w:sz="2" w:space="0" w:color="auto"/>
              <w:bottom w:val="single" w:sz="2" w:space="0" w:color="auto"/>
              <w:right w:val="single" w:sz="2" w:space="0" w:color="auto"/>
            </w:tcBorders>
            <w:vAlign w:val="center"/>
          </w:tcPr>
          <w:p w14:paraId="649252C8"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6,215.33</w:t>
            </w:r>
          </w:p>
        </w:tc>
        <w:tc>
          <w:tcPr>
            <w:tcW w:w="876" w:type="dxa"/>
            <w:tcBorders>
              <w:top w:val="single" w:sz="2" w:space="0" w:color="auto"/>
              <w:left w:val="single" w:sz="2" w:space="0" w:color="auto"/>
              <w:bottom w:val="single" w:sz="2" w:space="0" w:color="auto"/>
              <w:right w:val="single" w:sz="2" w:space="0" w:color="auto"/>
            </w:tcBorders>
            <w:vAlign w:val="center"/>
          </w:tcPr>
          <w:p w14:paraId="5C7EBF69"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8,000</w:t>
            </w:r>
          </w:p>
        </w:tc>
        <w:tc>
          <w:tcPr>
            <w:tcW w:w="876" w:type="dxa"/>
            <w:vMerge w:val="restart"/>
            <w:tcBorders>
              <w:top w:val="single" w:sz="2" w:space="0" w:color="auto"/>
              <w:left w:val="single" w:sz="2" w:space="0" w:color="auto"/>
              <w:right w:val="single" w:sz="2" w:space="0" w:color="auto"/>
            </w:tcBorders>
            <w:vAlign w:val="center"/>
          </w:tcPr>
          <w:p w14:paraId="058217EF" w14:textId="77777777" w:rsidR="00AE2034" w:rsidRPr="00ED6430" w:rsidRDefault="00AE2034" w:rsidP="00AE2034">
            <w:pPr>
              <w:spacing w:line="240" w:lineRule="exact"/>
              <w:rPr>
                <w:rFonts w:ascii="Times New Roman" w:eastAsia="宋体" w:hAnsi="Times New Roman" w:cs="Times New Roman"/>
                <w:sz w:val="18"/>
                <w:szCs w:val="18"/>
              </w:rPr>
            </w:pPr>
            <w:r w:rsidRPr="00C656B2">
              <w:rPr>
                <w:rFonts w:ascii="Times New Roman" w:eastAsia="宋体" w:hAnsi="Times New Roman" w:cs="Times New Roman" w:hint="eastAsia"/>
                <w:sz w:val="18"/>
                <w:szCs w:val="18"/>
              </w:rPr>
              <w:t>无</w:t>
            </w:r>
          </w:p>
        </w:tc>
      </w:tr>
      <w:tr w:rsidR="00AE2034" w:rsidRPr="00ED6430" w14:paraId="2E5D81D9" w14:textId="77777777" w:rsidTr="00AE2034">
        <w:trPr>
          <w:trHeight w:val="240"/>
          <w:jc w:val="center"/>
        </w:trPr>
        <w:tc>
          <w:tcPr>
            <w:tcW w:w="877" w:type="dxa"/>
            <w:vMerge/>
            <w:tcBorders>
              <w:left w:val="single" w:sz="2" w:space="0" w:color="auto"/>
              <w:right w:val="single" w:sz="2" w:space="0" w:color="auto"/>
            </w:tcBorders>
            <w:vAlign w:val="center"/>
          </w:tcPr>
          <w:p w14:paraId="354FEB94"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560D5C6A"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599F2B91"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氨氮</w:t>
            </w:r>
          </w:p>
        </w:tc>
        <w:tc>
          <w:tcPr>
            <w:tcW w:w="876" w:type="dxa"/>
            <w:vMerge/>
            <w:tcBorders>
              <w:left w:val="single" w:sz="2" w:space="0" w:color="auto"/>
              <w:right w:val="single" w:sz="2" w:space="0" w:color="auto"/>
            </w:tcBorders>
            <w:vAlign w:val="center"/>
          </w:tcPr>
          <w:p w14:paraId="4A574A71"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11CFB90E"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68FB060E"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01243B3B"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0.324</w:t>
            </w:r>
          </w:p>
        </w:tc>
        <w:tc>
          <w:tcPr>
            <w:tcW w:w="876" w:type="dxa"/>
            <w:tcBorders>
              <w:top w:val="single" w:sz="2" w:space="0" w:color="auto"/>
              <w:left w:val="single" w:sz="2" w:space="0" w:color="auto"/>
              <w:bottom w:val="single" w:sz="2" w:space="0" w:color="auto"/>
              <w:right w:val="single" w:sz="2" w:space="0" w:color="auto"/>
            </w:tcBorders>
            <w:vAlign w:val="center"/>
          </w:tcPr>
          <w:p w14:paraId="6600E860"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p>
        </w:tc>
        <w:tc>
          <w:tcPr>
            <w:tcW w:w="876" w:type="dxa"/>
            <w:tcBorders>
              <w:top w:val="single" w:sz="2" w:space="0" w:color="auto"/>
              <w:left w:val="single" w:sz="2" w:space="0" w:color="auto"/>
              <w:bottom w:val="single" w:sz="2" w:space="0" w:color="auto"/>
              <w:right w:val="single" w:sz="2" w:space="0" w:color="auto"/>
            </w:tcBorders>
            <w:vAlign w:val="center"/>
          </w:tcPr>
          <w:p w14:paraId="4BDF8F94"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226.93</w:t>
            </w:r>
          </w:p>
        </w:tc>
        <w:tc>
          <w:tcPr>
            <w:tcW w:w="876" w:type="dxa"/>
            <w:tcBorders>
              <w:top w:val="single" w:sz="2" w:space="0" w:color="auto"/>
              <w:left w:val="single" w:sz="2" w:space="0" w:color="auto"/>
              <w:bottom w:val="single" w:sz="2" w:space="0" w:color="auto"/>
              <w:right w:val="single" w:sz="2" w:space="0" w:color="auto"/>
            </w:tcBorders>
            <w:vAlign w:val="center"/>
          </w:tcPr>
          <w:p w14:paraId="5A940ADD"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w:t>
            </w:r>
            <w:r w:rsidRPr="00ED6430">
              <w:rPr>
                <w:rFonts w:ascii="Times New Roman" w:eastAsia="宋体" w:hAnsi="Times New Roman" w:cs="Times New Roman" w:hint="eastAsia"/>
                <w:sz w:val="18"/>
                <w:szCs w:val="18"/>
              </w:rPr>
              <w:t>,550</w:t>
            </w:r>
          </w:p>
        </w:tc>
        <w:tc>
          <w:tcPr>
            <w:tcW w:w="876" w:type="dxa"/>
            <w:vMerge/>
            <w:tcBorders>
              <w:left w:val="single" w:sz="2" w:space="0" w:color="auto"/>
              <w:right w:val="single" w:sz="2" w:space="0" w:color="auto"/>
            </w:tcBorders>
            <w:vAlign w:val="center"/>
          </w:tcPr>
          <w:p w14:paraId="7C71A1EA"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36053E06" w14:textId="77777777" w:rsidTr="00AE2034">
        <w:trPr>
          <w:trHeight w:val="240"/>
          <w:jc w:val="center"/>
        </w:trPr>
        <w:tc>
          <w:tcPr>
            <w:tcW w:w="877" w:type="dxa"/>
            <w:vMerge/>
            <w:tcBorders>
              <w:left w:val="single" w:sz="2" w:space="0" w:color="auto"/>
              <w:right w:val="single" w:sz="2" w:space="0" w:color="auto"/>
            </w:tcBorders>
            <w:vAlign w:val="center"/>
          </w:tcPr>
          <w:p w14:paraId="544B34C7"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6434930D"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4FFA54FB"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总铅</w:t>
            </w:r>
          </w:p>
        </w:tc>
        <w:tc>
          <w:tcPr>
            <w:tcW w:w="876" w:type="dxa"/>
            <w:vMerge/>
            <w:tcBorders>
              <w:left w:val="single" w:sz="2" w:space="0" w:color="auto"/>
              <w:right w:val="single" w:sz="2" w:space="0" w:color="auto"/>
            </w:tcBorders>
            <w:vAlign w:val="center"/>
          </w:tcPr>
          <w:p w14:paraId="519AF34E"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4074D42C"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5CFC77D8"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C8E8DD5"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0.00033</w:t>
            </w:r>
          </w:p>
        </w:tc>
        <w:tc>
          <w:tcPr>
            <w:tcW w:w="876" w:type="dxa"/>
            <w:tcBorders>
              <w:top w:val="single" w:sz="2" w:space="0" w:color="auto"/>
              <w:left w:val="single" w:sz="2" w:space="0" w:color="auto"/>
              <w:bottom w:val="single" w:sz="2" w:space="0" w:color="auto"/>
              <w:right w:val="single" w:sz="2" w:space="0" w:color="auto"/>
            </w:tcBorders>
            <w:vAlign w:val="center"/>
          </w:tcPr>
          <w:p w14:paraId="63E40196"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w:t>
            </w:r>
          </w:p>
        </w:tc>
        <w:tc>
          <w:tcPr>
            <w:tcW w:w="876" w:type="dxa"/>
            <w:tcBorders>
              <w:top w:val="single" w:sz="2" w:space="0" w:color="auto"/>
              <w:left w:val="single" w:sz="2" w:space="0" w:color="auto"/>
              <w:bottom w:val="single" w:sz="2" w:space="0" w:color="auto"/>
              <w:right w:val="single" w:sz="2" w:space="0" w:color="auto"/>
            </w:tcBorders>
            <w:vAlign w:val="center"/>
          </w:tcPr>
          <w:p w14:paraId="3D1DD632"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0.356</w:t>
            </w:r>
          </w:p>
        </w:tc>
        <w:tc>
          <w:tcPr>
            <w:tcW w:w="876" w:type="dxa"/>
            <w:tcBorders>
              <w:top w:val="single" w:sz="2" w:space="0" w:color="auto"/>
              <w:left w:val="single" w:sz="2" w:space="0" w:color="auto"/>
              <w:bottom w:val="single" w:sz="2" w:space="0" w:color="auto"/>
              <w:right w:val="single" w:sz="2" w:space="0" w:color="auto"/>
            </w:tcBorders>
            <w:vAlign w:val="center"/>
          </w:tcPr>
          <w:p w14:paraId="3CAF1BEC"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16.10</w:t>
            </w:r>
          </w:p>
        </w:tc>
        <w:tc>
          <w:tcPr>
            <w:tcW w:w="876" w:type="dxa"/>
            <w:vMerge/>
            <w:tcBorders>
              <w:left w:val="single" w:sz="2" w:space="0" w:color="auto"/>
              <w:right w:val="single" w:sz="2" w:space="0" w:color="auto"/>
            </w:tcBorders>
            <w:vAlign w:val="center"/>
          </w:tcPr>
          <w:p w14:paraId="24CF0BD2"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3E8CABEA" w14:textId="77777777" w:rsidTr="00AE2034">
        <w:trPr>
          <w:trHeight w:val="240"/>
          <w:jc w:val="center"/>
        </w:trPr>
        <w:tc>
          <w:tcPr>
            <w:tcW w:w="877" w:type="dxa"/>
            <w:vMerge/>
            <w:tcBorders>
              <w:left w:val="single" w:sz="2" w:space="0" w:color="auto"/>
              <w:right w:val="single" w:sz="2" w:space="0" w:color="auto"/>
            </w:tcBorders>
            <w:vAlign w:val="center"/>
          </w:tcPr>
          <w:p w14:paraId="022931A4"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016222AB"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2CD8B58B"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总砷</w:t>
            </w:r>
          </w:p>
        </w:tc>
        <w:tc>
          <w:tcPr>
            <w:tcW w:w="876" w:type="dxa"/>
            <w:vMerge/>
            <w:tcBorders>
              <w:left w:val="single" w:sz="2" w:space="0" w:color="auto"/>
              <w:right w:val="single" w:sz="2" w:space="0" w:color="auto"/>
            </w:tcBorders>
            <w:vAlign w:val="center"/>
          </w:tcPr>
          <w:p w14:paraId="10B9618C"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32DFE634"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528F2CC6"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9B57BE3"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0.00114</w:t>
            </w:r>
          </w:p>
        </w:tc>
        <w:tc>
          <w:tcPr>
            <w:tcW w:w="876" w:type="dxa"/>
            <w:tcBorders>
              <w:top w:val="single" w:sz="2" w:space="0" w:color="auto"/>
              <w:left w:val="single" w:sz="2" w:space="0" w:color="auto"/>
              <w:bottom w:val="single" w:sz="2" w:space="0" w:color="auto"/>
              <w:right w:val="single" w:sz="2" w:space="0" w:color="auto"/>
            </w:tcBorders>
            <w:vAlign w:val="center"/>
          </w:tcPr>
          <w:p w14:paraId="225E8E6E"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w:t>
            </w:r>
          </w:p>
        </w:tc>
        <w:tc>
          <w:tcPr>
            <w:tcW w:w="876" w:type="dxa"/>
            <w:tcBorders>
              <w:top w:val="single" w:sz="2" w:space="0" w:color="auto"/>
              <w:left w:val="single" w:sz="2" w:space="0" w:color="auto"/>
              <w:bottom w:val="single" w:sz="2" w:space="0" w:color="auto"/>
              <w:right w:val="single" w:sz="2" w:space="0" w:color="auto"/>
            </w:tcBorders>
            <w:vAlign w:val="center"/>
          </w:tcPr>
          <w:p w14:paraId="208AD912"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7.147</w:t>
            </w:r>
          </w:p>
        </w:tc>
        <w:tc>
          <w:tcPr>
            <w:tcW w:w="876" w:type="dxa"/>
            <w:tcBorders>
              <w:top w:val="single" w:sz="2" w:space="0" w:color="auto"/>
              <w:left w:val="single" w:sz="2" w:space="0" w:color="auto"/>
              <w:bottom w:val="single" w:sz="2" w:space="0" w:color="auto"/>
              <w:right w:val="single" w:sz="2" w:space="0" w:color="auto"/>
            </w:tcBorders>
            <w:vAlign w:val="center"/>
          </w:tcPr>
          <w:p w14:paraId="09B6497B"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15.33</w:t>
            </w:r>
          </w:p>
        </w:tc>
        <w:tc>
          <w:tcPr>
            <w:tcW w:w="876" w:type="dxa"/>
            <w:vMerge/>
            <w:tcBorders>
              <w:left w:val="single" w:sz="2" w:space="0" w:color="auto"/>
              <w:right w:val="single" w:sz="2" w:space="0" w:color="auto"/>
            </w:tcBorders>
            <w:vAlign w:val="center"/>
          </w:tcPr>
          <w:p w14:paraId="312DA12B"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732050D1" w14:textId="77777777" w:rsidTr="00AE2034">
        <w:trPr>
          <w:trHeight w:val="240"/>
          <w:jc w:val="center"/>
        </w:trPr>
        <w:tc>
          <w:tcPr>
            <w:tcW w:w="877" w:type="dxa"/>
            <w:vMerge/>
            <w:tcBorders>
              <w:left w:val="single" w:sz="2" w:space="0" w:color="auto"/>
              <w:bottom w:val="single" w:sz="2" w:space="0" w:color="auto"/>
              <w:right w:val="single" w:sz="2" w:space="0" w:color="auto"/>
            </w:tcBorders>
            <w:vAlign w:val="center"/>
          </w:tcPr>
          <w:p w14:paraId="35ABF9D0"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bottom w:val="single" w:sz="2" w:space="0" w:color="auto"/>
              <w:right w:val="single" w:sz="2" w:space="0" w:color="auto"/>
            </w:tcBorders>
            <w:vAlign w:val="center"/>
          </w:tcPr>
          <w:p w14:paraId="219B772F"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6437F8A6"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悬浮物</w:t>
            </w:r>
          </w:p>
        </w:tc>
        <w:tc>
          <w:tcPr>
            <w:tcW w:w="876" w:type="dxa"/>
            <w:vMerge/>
            <w:tcBorders>
              <w:left w:val="single" w:sz="2" w:space="0" w:color="auto"/>
              <w:bottom w:val="single" w:sz="2" w:space="0" w:color="auto"/>
              <w:right w:val="single" w:sz="2" w:space="0" w:color="auto"/>
            </w:tcBorders>
            <w:vAlign w:val="center"/>
          </w:tcPr>
          <w:p w14:paraId="524AE972"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bottom w:val="single" w:sz="2" w:space="0" w:color="auto"/>
              <w:right w:val="single" w:sz="2" w:space="0" w:color="auto"/>
            </w:tcBorders>
            <w:vAlign w:val="center"/>
          </w:tcPr>
          <w:p w14:paraId="1EEA9EE5"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bottom w:val="single" w:sz="2" w:space="0" w:color="auto"/>
              <w:right w:val="single" w:sz="2" w:space="0" w:color="auto"/>
            </w:tcBorders>
            <w:vAlign w:val="center"/>
          </w:tcPr>
          <w:p w14:paraId="29DE80EC"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804AD62"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w:t>
            </w:r>
          </w:p>
        </w:tc>
        <w:tc>
          <w:tcPr>
            <w:tcW w:w="876" w:type="dxa"/>
            <w:tcBorders>
              <w:top w:val="single" w:sz="2" w:space="0" w:color="auto"/>
              <w:left w:val="single" w:sz="2" w:space="0" w:color="auto"/>
              <w:bottom w:val="single" w:sz="2" w:space="0" w:color="auto"/>
              <w:right w:val="single" w:sz="2" w:space="0" w:color="auto"/>
            </w:tcBorders>
            <w:vAlign w:val="center"/>
          </w:tcPr>
          <w:p w14:paraId="467C65AA"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w:t>
            </w:r>
          </w:p>
        </w:tc>
        <w:tc>
          <w:tcPr>
            <w:tcW w:w="876" w:type="dxa"/>
            <w:tcBorders>
              <w:top w:val="single" w:sz="2" w:space="0" w:color="auto"/>
              <w:left w:val="single" w:sz="2" w:space="0" w:color="auto"/>
              <w:bottom w:val="single" w:sz="2" w:space="0" w:color="auto"/>
              <w:right w:val="single" w:sz="2" w:space="0" w:color="auto"/>
            </w:tcBorders>
            <w:vAlign w:val="center"/>
          </w:tcPr>
          <w:p w14:paraId="2D54F52A"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8,497.44</w:t>
            </w:r>
          </w:p>
        </w:tc>
        <w:tc>
          <w:tcPr>
            <w:tcW w:w="876" w:type="dxa"/>
            <w:tcBorders>
              <w:top w:val="single" w:sz="2" w:space="0" w:color="auto"/>
              <w:left w:val="single" w:sz="2" w:space="0" w:color="auto"/>
              <w:bottom w:val="single" w:sz="2" w:space="0" w:color="auto"/>
              <w:right w:val="single" w:sz="2" w:space="0" w:color="auto"/>
            </w:tcBorders>
            <w:vAlign w:val="center"/>
          </w:tcPr>
          <w:p w14:paraId="2F4E0DE5"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76" w:type="dxa"/>
            <w:vMerge/>
            <w:tcBorders>
              <w:left w:val="single" w:sz="2" w:space="0" w:color="auto"/>
              <w:bottom w:val="single" w:sz="2" w:space="0" w:color="auto"/>
              <w:right w:val="single" w:sz="2" w:space="0" w:color="auto"/>
            </w:tcBorders>
            <w:vAlign w:val="center"/>
          </w:tcPr>
          <w:p w14:paraId="6077E886"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6574ADD7" w14:textId="77777777" w:rsidTr="00AE2034">
        <w:trPr>
          <w:trHeight w:val="240"/>
          <w:jc w:val="center"/>
        </w:trPr>
        <w:tc>
          <w:tcPr>
            <w:tcW w:w="877" w:type="dxa"/>
            <w:vMerge w:val="restart"/>
            <w:tcBorders>
              <w:top w:val="single" w:sz="2" w:space="0" w:color="auto"/>
              <w:left w:val="single" w:sz="2" w:space="0" w:color="auto"/>
              <w:right w:val="single" w:sz="2" w:space="0" w:color="auto"/>
            </w:tcBorders>
            <w:vAlign w:val="center"/>
          </w:tcPr>
          <w:p w14:paraId="39C95098"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崇义章源钨业股份有限公司新安子钨锡矿</w:t>
            </w:r>
          </w:p>
        </w:tc>
        <w:tc>
          <w:tcPr>
            <w:tcW w:w="877" w:type="dxa"/>
            <w:vMerge w:val="restart"/>
            <w:tcBorders>
              <w:top w:val="single" w:sz="2" w:space="0" w:color="auto"/>
              <w:left w:val="single" w:sz="2" w:space="0" w:color="auto"/>
              <w:right w:val="single" w:sz="2" w:space="0" w:color="auto"/>
            </w:tcBorders>
            <w:vAlign w:val="center"/>
          </w:tcPr>
          <w:p w14:paraId="7B25BBFE"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水污染因子</w:t>
            </w:r>
          </w:p>
        </w:tc>
        <w:tc>
          <w:tcPr>
            <w:tcW w:w="877" w:type="dxa"/>
            <w:tcBorders>
              <w:top w:val="single" w:sz="2" w:space="0" w:color="auto"/>
              <w:left w:val="single" w:sz="2" w:space="0" w:color="auto"/>
              <w:bottom w:val="single" w:sz="2" w:space="0" w:color="auto"/>
              <w:right w:val="single" w:sz="2" w:space="0" w:color="auto"/>
            </w:tcBorders>
            <w:vAlign w:val="center"/>
          </w:tcPr>
          <w:p w14:paraId="71AA0B3D"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化学需氧量</w:t>
            </w:r>
          </w:p>
        </w:tc>
        <w:tc>
          <w:tcPr>
            <w:tcW w:w="876" w:type="dxa"/>
            <w:vMerge w:val="restart"/>
            <w:tcBorders>
              <w:top w:val="single" w:sz="2" w:space="0" w:color="auto"/>
              <w:left w:val="single" w:sz="2" w:space="0" w:color="auto"/>
              <w:right w:val="single" w:sz="2" w:space="0" w:color="auto"/>
            </w:tcBorders>
            <w:vAlign w:val="center"/>
          </w:tcPr>
          <w:p w14:paraId="237E08B1"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连续</w:t>
            </w:r>
          </w:p>
          <w:p w14:paraId="35202693"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tc>
        <w:tc>
          <w:tcPr>
            <w:tcW w:w="876" w:type="dxa"/>
            <w:vMerge w:val="restart"/>
            <w:tcBorders>
              <w:top w:val="single" w:sz="2" w:space="0" w:color="auto"/>
              <w:left w:val="single" w:sz="2" w:space="0" w:color="auto"/>
              <w:right w:val="single" w:sz="2" w:space="0" w:color="auto"/>
            </w:tcBorders>
            <w:vAlign w:val="center"/>
          </w:tcPr>
          <w:p w14:paraId="2D7498B0"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59" w:type="dxa"/>
            <w:vMerge w:val="restart"/>
            <w:tcBorders>
              <w:top w:val="single" w:sz="2" w:space="0" w:color="auto"/>
              <w:left w:val="single" w:sz="2" w:space="0" w:color="auto"/>
              <w:right w:val="single" w:sz="2" w:space="0" w:color="auto"/>
            </w:tcBorders>
            <w:vAlign w:val="center"/>
          </w:tcPr>
          <w:p w14:paraId="6D12761F"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废水总排口</w:t>
            </w:r>
          </w:p>
        </w:tc>
        <w:tc>
          <w:tcPr>
            <w:tcW w:w="893" w:type="dxa"/>
            <w:tcBorders>
              <w:top w:val="single" w:sz="2" w:space="0" w:color="auto"/>
              <w:left w:val="single" w:sz="2" w:space="0" w:color="auto"/>
              <w:bottom w:val="single" w:sz="2" w:space="0" w:color="auto"/>
              <w:right w:val="single" w:sz="2" w:space="0" w:color="auto"/>
            </w:tcBorders>
            <w:vAlign w:val="center"/>
          </w:tcPr>
          <w:p w14:paraId="784A6976"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8.19</w:t>
            </w:r>
          </w:p>
        </w:tc>
        <w:tc>
          <w:tcPr>
            <w:tcW w:w="876" w:type="dxa"/>
            <w:tcBorders>
              <w:top w:val="single" w:sz="2" w:space="0" w:color="auto"/>
              <w:left w:val="single" w:sz="2" w:space="0" w:color="auto"/>
              <w:bottom w:val="single" w:sz="2" w:space="0" w:color="auto"/>
              <w:right w:val="single" w:sz="2" w:space="0" w:color="auto"/>
            </w:tcBorders>
            <w:vAlign w:val="center"/>
          </w:tcPr>
          <w:p w14:paraId="59BCCAC7"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w:t>
            </w:r>
          </w:p>
        </w:tc>
        <w:tc>
          <w:tcPr>
            <w:tcW w:w="876" w:type="dxa"/>
            <w:tcBorders>
              <w:top w:val="single" w:sz="2" w:space="0" w:color="auto"/>
              <w:left w:val="single" w:sz="2" w:space="0" w:color="auto"/>
              <w:bottom w:val="single" w:sz="2" w:space="0" w:color="auto"/>
              <w:right w:val="single" w:sz="2" w:space="0" w:color="auto"/>
            </w:tcBorders>
            <w:vAlign w:val="center"/>
          </w:tcPr>
          <w:p w14:paraId="3ABC1853"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5,344</w:t>
            </w:r>
          </w:p>
        </w:tc>
        <w:tc>
          <w:tcPr>
            <w:tcW w:w="876" w:type="dxa"/>
            <w:tcBorders>
              <w:top w:val="single" w:sz="2" w:space="0" w:color="auto"/>
              <w:left w:val="single" w:sz="2" w:space="0" w:color="auto"/>
              <w:bottom w:val="single" w:sz="2" w:space="0" w:color="auto"/>
              <w:right w:val="single" w:sz="2" w:space="0" w:color="auto"/>
            </w:tcBorders>
            <w:vAlign w:val="center"/>
          </w:tcPr>
          <w:p w14:paraId="5CFDEE6F"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6,160</w:t>
            </w:r>
          </w:p>
        </w:tc>
        <w:tc>
          <w:tcPr>
            <w:tcW w:w="876" w:type="dxa"/>
            <w:vMerge w:val="restart"/>
            <w:tcBorders>
              <w:top w:val="single" w:sz="2" w:space="0" w:color="auto"/>
              <w:left w:val="single" w:sz="2" w:space="0" w:color="auto"/>
              <w:right w:val="single" w:sz="2" w:space="0" w:color="auto"/>
            </w:tcBorders>
            <w:vAlign w:val="center"/>
          </w:tcPr>
          <w:p w14:paraId="14B100B4" w14:textId="77777777" w:rsidR="00AE2034" w:rsidRPr="00ED6430" w:rsidRDefault="00AE2034" w:rsidP="00AE2034">
            <w:pPr>
              <w:spacing w:line="240" w:lineRule="exact"/>
              <w:rPr>
                <w:rFonts w:ascii="Times New Roman" w:eastAsia="宋体" w:hAnsi="Times New Roman" w:cs="Times New Roman"/>
                <w:sz w:val="18"/>
                <w:szCs w:val="18"/>
              </w:rPr>
            </w:pPr>
            <w:r w:rsidRPr="00C656B2">
              <w:rPr>
                <w:rFonts w:ascii="Times New Roman" w:eastAsia="宋体" w:hAnsi="Times New Roman" w:cs="Times New Roman" w:hint="eastAsia"/>
                <w:sz w:val="18"/>
                <w:szCs w:val="18"/>
              </w:rPr>
              <w:t>无</w:t>
            </w:r>
          </w:p>
        </w:tc>
      </w:tr>
      <w:tr w:rsidR="00AE2034" w:rsidRPr="00ED6430" w14:paraId="0439C272" w14:textId="77777777" w:rsidTr="00AE2034">
        <w:trPr>
          <w:trHeight w:val="240"/>
          <w:jc w:val="center"/>
        </w:trPr>
        <w:tc>
          <w:tcPr>
            <w:tcW w:w="877" w:type="dxa"/>
            <w:vMerge/>
            <w:tcBorders>
              <w:left w:val="single" w:sz="2" w:space="0" w:color="auto"/>
              <w:right w:val="single" w:sz="2" w:space="0" w:color="auto"/>
            </w:tcBorders>
            <w:vAlign w:val="center"/>
          </w:tcPr>
          <w:p w14:paraId="483DF0A4"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0B458DC3"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065C1E93"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氨氮</w:t>
            </w:r>
          </w:p>
        </w:tc>
        <w:tc>
          <w:tcPr>
            <w:tcW w:w="876" w:type="dxa"/>
            <w:vMerge/>
            <w:tcBorders>
              <w:left w:val="single" w:sz="2" w:space="0" w:color="auto"/>
              <w:right w:val="single" w:sz="2" w:space="0" w:color="auto"/>
            </w:tcBorders>
            <w:vAlign w:val="center"/>
          </w:tcPr>
          <w:p w14:paraId="170DB1BD"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03686C51"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58100BEF"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7AA6A59D"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p>
        </w:tc>
        <w:tc>
          <w:tcPr>
            <w:tcW w:w="876" w:type="dxa"/>
            <w:tcBorders>
              <w:top w:val="single" w:sz="2" w:space="0" w:color="auto"/>
              <w:left w:val="single" w:sz="2" w:space="0" w:color="auto"/>
              <w:bottom w:val="single" w:sz="2" w:space="0" w:color="auto"/>
              <w:right w:val="single" w:sz="2" w:space="0" w:color="auto"/>
            </w:tcBorders>
            <w:vAlign w:val="center"/>
          </w:tcPr>
          <w:p w14:paraId="662C7769"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p>
        </w:tc>
        <w:tc>
          <w:tcPr>
            <w:tcW w:w="876" w:type="dxa"/>
            <w:tcBorders>
              <w:top w:val="single" w:sz="2" w:space="0" w:color="auto"/>
              <w:left w:val="single" w:sz="2" w:space="0" w:color="auto"/>
              <w:bottom w:val="single" w:sz="2" w:space="0" w:color="auto"/>
              <w:right w:val="single" w:sz="2" w:space="0" w:color="auto"/>
            </w:tcBorders>
            <w:vAlign w:val="center"/>
          </w:tcPr>
          <w:p w14:paraId="52EDEF41"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w:t>
            </w:r>
          </w:p>
        </w:tc>
        <w:tc>
          <w:tcPr>
            <w:tcW w:w="876" w:type="dxa"/>
            <w:tcBorders>
              <w:top w:val="single" w:sz="2" w:space="0" w:color="auto"/>
              <w:left w:val="single" w:sz="2" w:space="0" w:color="auto"/>
              <w:bottom w:val="single" w:sz="2" w:space="0" w:color="auto"/>
              <w:right w:val="single" w:sz="2" w:space="0" w:color="auto"/>
            </w:tcBorders>
            <w:vAlign w:val="center"/>
          </w:tcPr>
          <w:p w14:paraId="0D0070F9"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7,500</w:t>
            </w:r>
          </w:p>
        </w:tc>
        <w:tc>
          <w:tcPr>
            <w:tcW w:w="876" w:type="dxa"/>
            <w:vMerge/>
            <w:tcBorders>
              <w:left w:val="single" w:sz="2" w:space="0" w:color="auto"/>
              <w:right w:val="single" w:sz="2" w:space="0" w:color="auto"/>
            </w:tcBorders>
            <w:vAlign w:val="center"/>
          </w:tcPr>
          <w:p w14:paraId="64FACA8F"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502278C6" w14:textId="77777777" w:rsidTr="00AE2034">
        <w:trPr>
          <w:trHeight w:val="240"/>
          <w:jc w:val="center"/>
        </w:trPr>
        <w:tc>
          <w:tcPr>
            <w:tcW w:w="877" w:type="dxa"/>
            <w:vMerge/>
            <w:tcBorders>
              <w:left w:val="single" w:sz="2" w:space="0" w:color="auto"/>
              <w:right w:val="single" w:sz="2" w:space="0" w:color="auto"/>
            </w:tcBorders>
            <w:vAlign w:val="center"/>
          </w:tcPr>
          <w:p w14:paraId="36E53182"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11A91482"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1E846F42"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总铅</w:t>
            </w:r>
          </w:p>
        </w:tc>
        <w:tc>
          <w:tcPr>
            <w:tcW w:w="876" w:type="dxa"/>
            <w:vMerge/>
            <w:tcBorders>
              <w:left w:val="single" w:sz="2" w:space="0" w:color="auto"/>
              <w:right w:val="single" w:sz="2" w:space="0" w:color="auto"/>
            </w:tcBorders>
            <w:vAlign w:val="center"/>
          </w:tcPr>
          <w:p w14:paraId="59ACFB03"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5C26793B"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4B05AFCA"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3435ACAE"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8.36</w:t>
            </w:r>
          </w:p>
        </w:tc>
        <w:tc>
          <w:tcPr>
            <w:tcW w:w="876" w:type="dxa"/>
            <w:tcBorders>
              <w:top w:val="single" w:sz="2" w:space="0" w:color="auto"/>
              <w:left w:val="single" w:sz="2" w:space="0" w:color="auto"/>
              <w:bottom w:val="single" w:sz="2" w:space="0" w:color="auto"/>
              <w:right w:val="single" w:sz="2" w:space="0" w:color="auto"/>
            </w:tcBorders>
            <w:vAlign w:val="center"/>
          </w:tcPr>
          <w:p w14:paraId="0A2E4FF4"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76" w:type="dxa"/>
            <w:tcBorders>
              <w:top w:val="single" w:sz="2" w:space="0" w:color="auto"/>
              <w:left w:val="single" w:sz="2" w:space="0" w:color="auto"/>
              <w:bottom w:val="single" w:sz="2" w:space="0" w:color="auto"/>
              <w:right w:val="single" w:sz="2" w:space="0" w:color="auto"/>
            </w:tcBorders>
            <w:vAlign w:val="center"/>
          </w:tcPr>
          <w:p w14:paraId="2DBDF4B8"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0.28</w:t>
            </w:r>
          </w:p>
        </w:tc>
        <w:tc>
          <w:tcPr>
            <w:tcW w:w="876" w:type="dxa"/>
            <w:tcBorders>
              <w:top w:val="single" w:sz="2" w:space="0" w:color="auto"/>
              <w:left w:val="single" w:sz="2" w:space="0" w:color="auto"/>
              <w:bottom w:val="single" w:sz="2" w:space="0" w:color="auto"/>
              <w:right w:val="single" w:sz="2" w:space="0" w:color="auto"/>
            </w:tcBorders>
            <w:vAlign w:val="center"/>
          </w:tcPr>
          <w:p w14:paraId="6B620FB5"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15.19</w:t>
            </w:r>
          </w:p>
        </w:tc>
        <w:tc>
          <w:tcPr>
            <w:tcW w:w="876" w:type="dxa"/>
            <w:vMerge/>
            <w:tcBorders>
              <w:left w:val="single" w:sz="2" w:space="0" w:color="auto"/>
              <w:right w:val="single" w:sz="2" w:space="0" w:color="auto"/>
            </w:tcBorders>
            <w:vAlign w:val="center"/>
          </w:tcPr>
          <w:p w14:paraId="2C017CEE"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26E5D54B" w14:textId="77777777" w:rsidTr="00AE2034">
        <w:trPr>
          <w:trHeight w:val="240"/>
          <w:jc w:val="center"/>
        </w:trPr>
        <w:tc>
          <w:tcPr>
            <w:tcW w:w="877" w:type="dxa"/>
            <w:vMerge/>
            <w:tcBorders>
              <w:left w:val="single" w:sz="2" w:space="0" w:color="auto"/>
              <w:right w:val="single" w:sz="2" w:space="0" w:color="auto"/>
            </w:tcBorders>
            <w:vAlign w:val="center"/>
          </w:tcPr>
          <w:p w14:paraId="55801440"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2D95D0AA"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6772D56F"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总砷</w:t>
            </w:r>
          </w:p>
        </w:tc>
        <w:tc>
          <w:tcPr>
            <w:tcW w:w="876" w:type="dxa"/>
            <w:vMerge/>
            <w:tcBorders>
              <w:left w:val="single" w:sz="2" w:space="0" w:color="auto"/>
              <w:right w:val="single" w:sz="2" w:space="0" w:color="auto"/>
            </w:tcBorders>
            <w:vAlign w:val="center"/>
          </w:tcPr>
          <w:p w14:paraId="3B72EEB2"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433C07AB"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70FEFF43"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0193ACDF"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0.00043</w:t>
            </w:r>
          </w:p>
        </w:tc>
        <w:tc>
          <w:tcPr>
            <w:tcW w:w="876" w:type="dxa"/>
            <w:tcBorders>
              <w:top w:val="single" w:sz="2" w:space="0" w:color="auto"/>
              <w:left w:val="single" w:sz="2" w:space="0" w:color="auto"/>
              <w:bottom w:val="single" w:sz="2" w:space="0" w:color="auto"/>
              <w:right w:val="single" w:sz="2" w:space="0" w:color="auto"/>
            </w:tcBorders>
            <w:vAlign w:val="center"/>
          </w:tcPr>
          <w:p w14:paraId="195BA07C"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w:t>
            </w:r>
          </w:p>
        </w:tc>
        <w:tc>
          <w:tcPr>
            <w:tcW w:w="876" w:type="dxa"/>
            <w:tcBorders>
              <w:top w:val="single" w:sz="2" w:space="0" w:color="auto"/>
              <w:left w:val="single" w:sz="2" w:space="0" w:color="auto"/>
              <w:bottom w:val="single" w:sz="2" w:space="0" w:color="auto"/>
              <w:right w:val="single" w:sz="2" w:space="0" w:color="auto"/>
            </w:tcBorders>
            <w:vAlign w:val="center"/>
          </w:tcPr>
          <w:p w14:paraId="6B2874BC"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1.89</w:t>
            </w:r>
          </w:p>
        </w:tc>
        <w:tc>
          <w:tcPr>
            <w:tcW w:w="876" w:type="dxa"/>
            <w:tcBorders>
              <w:top w:val="single" w:sz="2" w:space="0" w:color="auto"/>
              <w:left w:val="single" w:sz="2" w:space="0" w:color="auto"/>
              <w:bottom w:val="single" w:sz="2" w:space="0" w:color="auto"/>
              <w:right w:val="single" w:sz="2" w:space="0" w:color="auto"/>
            </w:tcBorders>
            <w:vAlign w:val="center"/>
          </w:tcPr>
          <w:p w14:paraId="0A1344C7"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14.62</w:t>
            </w:r>
          </w:p>
        </w:tc>
        <w:tc>
          <w:tcPr>
            <w:tcW w:w="876" w:type="dxa"/>
            <w:vMerge/>
            <w:tcBorders>
              <w:left w:val="single" w:sz="2" w:space="0" w:color="auto"/>
              <w:right w:val="single" w:sz="2" w:space="0" w:color="auto"/>
            </w:tcBorders>
            <w:vAlign w:val="center"/>
          </w:tcPr>
          <w:p w14:paraId="20423487"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1075EA65" w14:textId="77777777" w:rsidTr="00AE2034">
        <w:trPr>
          <w:trHeight w:val="240"/>
          <w:jc w:val="center"/>
        </w:trPr>
        <w:tc>
          <w:tcPr>
            <w:tcW w:w="877" w:type="dxa"/>
            <w:vMerge/>
            <w:tcBorders>
              <w:left w:val="single" w:sz="2" w:space="0" w:color="auto"/>
              <w:bottom w:val="single" w:sz="2" w:space="0" w:color="auto"/>
              <w:right w:val="single" w:sz="2" w:space="0" w:color="auto"/>
            </w:tcBorders>
            <w:vAlign w:val="center"/>
          </w:tcPr>
          <w:p w14:paraId="5A346534"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vMerge/>
            <w:tcBorders>
              <w:left w:val="single" w:sz="2" w:space="0" w:color="auto"/>
              <w:bottom w:val="single" w:sz="2" w:space="0" w:color="auto"/>
              <w:right w:val="single" w:sz="2" w:space="0" w:color="auto"/>
            </w:tcBorders>
            <w:vAlign w:val="center"/>
          </w:tcPr>
          <w:p w14:paraId="271B5642" w14:textId="77777777" w:rsidR="00AE2034" w:rsidRPr="00ED6430" w:rsidRDefault="00AE2034" w:rsidP="00AE2034">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5EC8D7B3"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悬浮物</w:t>
            </w:r>
          </w:p>
        </w:tc>
        <w:tc>
          <w:tcPr>
            <w:tcW w:w="876" w:type="dxa"/>
            <w:vMerge/>
            <w:tcBorders>
              <w:left w:val="single" w:sz="2" w:space="0" w:color="auto"/>
              <w:bottom w:val="single" w:sz="2" w:space="0" w:color="auto"/>
              <w:right w:val="single" w:sz="2" w:space="0" w:color="auto"/>
            </w:tcBorders>
            <w:vAlign w:val="center"/>
          </w:tcPr>
          <w:p w14:paraId="5A07D0EE" w14:textId="77777777" w:rsidR="00AE2034" w:rsidRPr="00ED6430" w:rsidRDefault="00AE2034" w:rsidP="00AE2034">
            <w:pPr>
              <w:spacing w:line="240" w:lineRule="exact"/>
              <w:rPr>
                <w:rFonts w:ascii="Times New Roman" w:eastAsia="宋体" w:hAnsi="Times New Roman" w:cs="Times New Roman"/>
                <w:sz w:val="18"/>
                <w:szCs w:val="18"/>
              </w:rPr>
            </w:pPr>
          </w:p>
        </w:tc>
        <w:tc>
          <w:tcPr>
            <w:tcW w:w="876" w:type="dxa"/>
            <w:vMerge/>
            <w:tcBorders>
              <w:left w:val="single" w:sz="2" w:space="0" w:color="auto"/>
              <w:bottom w:val="single" w:sz="2" w:space="0" w:color="auto"/>
              <w:right w:val="single" w:sz="2" w:space="0" w:color="auto"/>
            </w:tcBorders>
            <w:vAlign w:val="center"/>
          </w:tcPr>
          <w:p w14:paraId="78E731AB" w14:textId="77777777" w:rsidR="00AE2034" w:rsidRPr="00ED6430" w:rsidRDefault="00AE2034" w:rsidP="00AE2034">
            <w:pPr>
              <w:spacing w:line="240" w:lineRule="exact"/>
              <w:jc w:val="right"/>
              <w:rPr>
                <w:rFonts w:ascii="Times New Roman" w:eastAsia="宋体" w:hAnsi="Times New Roman" w:cs="Times New Roman"/>
                <w:sz w:val="18"/>
                <w:szCs w:val="18"/>
              </w:rPr>
            </w:pPr>
          </w:p>
        </w:tc>
        <w:tc>
          <w:tcPr>
            <w:tcW w:w="859" w:type="dxa"/>
            <w:vMerge/>
            <w:tcBorders>
              <w:left w:val="single" w:sz="2" w:space="0" w:color="auto"/>
              <w:bottom w:val="single" w:sz="2" w:space="0" w:color="auto"/>
              <w:right w:val="single" w:sz="2" w:space="0" w:color="auto"/>
            </w:tcBorders>
            <w:vAlign w:val="center"/>
          </w:tcPr>
          <w:p w14:paraId="58696CF3" w14:textId="77777777" w:rsidR="00AE2034" w:rsidRPr="00ED6430" w:rsidRDefault="00AE2034" w:rsidP="00AE2034">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F857B9E"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0.003</w:t>
            </w:r>
          </w:p>
        </w:tc>
        <w:tc>
          <w:tcPr>
            <w:tcW w:w="876" w:type="dxa"/>
            <w:tcBorders>
              <w:top w:val="single" w:sz="2" w:space="0" w:color="auto"/>
              <w:left w:val="single" w:sz="2" w:space="0" w:color="auto"/>
              <w:bottom w:val="single" w:sz="2" w:space="0" w:color="auto"/>
              <w:right w:val="single" w:sz="2" w:space="0" w:color="auto"/>
            </w:tcBorders>
            <w:vAlign w:val="center"/>
          </w:tcPr>
          <w:p w14:paraId="1EE45855"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w:t>
            </w:r>
          </w:p>
        </w:tc>
        <w:tc>
          <w:tcPr>
            <w:tcW w:w="876" w:type="dxa"/>
            <w:tcBorders>
              <w:top w:val="single" w:sz="2" w:space="0" w:color="auto"/>
              <w:left w:val="single" w:sz="2" w:space="0" w:color="auto"/>
              <w:bottom w:val="single" w:sz="2" w:space="0" w:color="auto"/>
              <w:right w:val="single" w:sz="2" w:space="0" w:color="auto"/>
            </w:tcBorders>
            <w:vAlign w:val="center"/>
          </w:tcPr>
          <w:p w14:paraId="391D78FD"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5,237</w:t>
            </w:r>
          </w:p>
        </w:tc>
        <w:tc>
          <w:tcPr>
            <w:tcW w:w="876" w:type="dxa"/>
            <w:tcBorders>
              <w:top w:val="single" w:sz="2" w:space="0" w:color="auto"/>
              <w:left w:val="single" w:sz="2" w:space="0" w:color="auto"/>
              <w:bottom w:val="single" w:sz="2" w:space="0" w:color="auto"/>
              <w:right w:val="single" w:sz="2" w:space="0" w:color="auto"/>
            </w:tcBorders>
            <w:vAlign w:val="center"/>
          </w:tcPr>
          <w:p w14:paraId="3AB76005"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76" w:type="dxa"/>
            <w:vMerge/>
            <w:tcBorders>
              <w:left w:val="single" w:sz="2" w:space="0" w:color="auto"/>
              <w:bottom w:val="single" w:sz="2" w:space="0" w:color="auto"/>
              <w:right w:val="single" w:sz="2" w:space="0" w:color="auto"/>
            </w:tcBorders>
            <w:vAlign w:val="center"/>
          </w:tcPr>
          <w:p w14:paraId="27EB7F0D" w14:textId="77777777" w:rsidR="00AE2034" w:rsidRPr="00ED6430" w:rsidRDefault="00AE2034" w:rsidP="00AE2034">
            <w:pPr>
              <w:spacing w:line="240" w:lineRule="exact"/>
              <w:rPr>
                <w:rFonts w:ascii="Times New Roman" w:eastAsia="宋体" w:hAnsi="Times New Roman" w:cs="Times New Roman"/>
                <w:sz w:val="18"/>
                <w:szCs w:val="18"/>
              </w:rPr>
            </w:pPr>
          </w:p>
        </w:tc>
      </w:tr>
      <w:tr w:rsidR="00AE2034" w:rsidRPr="00ED6430" w14:paraId="5D6466DE" w14:textId="77777777" w:rsidTr="00AE2034">
        <w:trPr>
          <w:trHeight w:val="240"/>
          <w:jc w:val="center"/>
        </w:trPr>
        <w:tc>
          <w:tcPr>
            <w:tcW w:w="877" w:type="dxa"/>
            <w:vMerge w:val="restart"/>
            <w:tcBorders>
              <w:top w:val="single" w:sz="2" w:space="0" w:color="auto"/>
              <w:left w:val="single" w:sz="2" w:space="0" w:color="auto"/>
              <w:right w:val="single" w:sz="2" w:space="0" w:color="auto"/>
            </w:tcBorders>
            <w:vAlign w:val="center"/>
          </w:tcPr>
          <w:p w14:paraId="16ADE1E9"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崇义章源钨业股份有限公司大余石雷钨矿</w:t>
            </w:r>
          </w:p>
        </w:tc>
        <w:tc>
          <w:tcPr>
            <w:tcW w:w="877" w:type="dxa"/>
            <w:vMerge w:val="restart"/>
            <w:tcBorders>
              <w:top w:val="single" w:sz="2" w:space="0" w:color="auto"/>
              <w:left w:val="single" w:sz="2" w:space="0" w:color="auto"/>
              <w:right w:val="single" w:sz="2" w:space="0" w:color="auto"/>
            </w:tcBorders>
            <w:vAlign w:val="center"/>
          </w:tcPr>
          <w:p w14:paraId="27C06A7B"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水污染因子</w:t>
            </w:r>
          </w:p>
        </w:tc>
        <w:tc>
          <w:tcPr>
            <w:tcW w:w="877" w:type="dxa"/>
            <w:tcBorders>
              <w:top w:val="single" w:sz="2" w:space="0" w:color="auto"/>
              <w:left w:val="single" w:sz="2" w:space="0" w:color="auto"/>
              <w:bottom w:val="single" w:sz="2" w:space="0" w:color="auto"/>
              <w:right w:val="single" w:sz="2" w:space="0" w:color="auto"/>
            </w:tcBorders>
            <w:vAlign w:val="center"/>
          </w:tcPr>
          <w:p w14:paraId="1BC1CB6D"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化学需氧量</w:t>
            </w:r>
          </w:p>
        </w:tc>
        <w:tc>
          <w:tcPr>
            <w:tcW w:w="876" w:type="dxa"/>
            <w:vMerge w:val="restart"/>
            <w:tcBorders>
              <w:top w:val="single" w:sz="2" w:space="0" w:color="auto"/>
              <w:left w:val="single" w:sz="2" w:space="0" w:color="auto"/>
              <w:right w:val="single" w:sz="2" w:space="0" w:color="auto"/>
            </w:tcBorders>
            <w:vAlign w:val="center"/>
          </w:tcPr>
          <w:p w14:paraId="74A5C6CC"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连续</w:t>
            </w:r>
          </w:p>
          <w:p w14:paraId="16C874C7"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排放</w:t>
            </w:r>
          </w:p>
        </w:tc>
        <w:tc>
          <w:tcPr>
            <w:tcW w:w="876" w:type="dxa"/>
            <w:vMerge w:val="restart"/>
            <w:tcBorders>
              <w:top w:val="single" w:sz="2" w:space="0" w:color="auto"/>
              <w:left w:val="single" w:sz="2" w:space="0" w:color="auto"/>
              <w:right w:val="single" w:sz="2" w:space="0" w:color="auto"/>
            </w:tcBorders>
            <w:vAlign w:val="center"/>
          </w:tcPr>
          <w:p w14:paraId="2334A2BA"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p>
        </w:tc>
        <w:tc>
          <w:tcPr>
            <w:tcW w:w="859" w:type="dxa"/>
            <w:vMerge w:val="restart"/>
            <w:tcBorders>
              <w:top w:val="single" w:sz="2" w:space="0" w:color="auto"/>
              <w:left w:val="single" w:sz="2" w:space="0" w:color="auto"/>
              <w:right w:val="single" w:sz="2" w:space="0" w:color="auto"/>
            </w:tcBorders>
            <w:vAlign w:val="center"/>
          </w:tcPr>
          <w:p w14:paraId="35538865" w14:textId="77777777" w:rsidR="00AE2034" w:rsidRPr="00ED6430" w:rsidRDefault="00AE2034" w:rsidP="00AE20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废水总排口</w:t>
            </w:r>
          </w:p>
        </w:tc>
        <w:tc>
          <w:tcPr>
            <w:tcW w:w="893" w:type="dxa"/>
            <w:tcBorders>
              <w:top w:val="single" w:sz="2" w:space="0" w:color="auto"/>
              <w:left w:val="single" w:sz="2" w:space="0" w:color="auto"/>
              <w:bottom w:val="single" w:sz="2" w:space="0" w:color="auto"/>
              <w:right w:val="single" w:sz="2" w:space="0" w:color="auto"/>
            </w:tcBorders>
            <w:vAlign w:val="center"/>
          </w:tcPr>
          <w:p w14:paraId="60A467D3"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5.45</w:t>
            </w:r>
          </w:p>
        </w:tc>
        <w:tc>
          <w:tcPr>
            <w:tcW w:w="876" w:type="dxa"/>
            <w:tcBorders>
              <w:top w:val="single" w:sz="2" w:space="0" w:color="auto"/>
              <w:left w:val="single" w:sz="2" w:space="0" w:color="auto"/>
              <w:bottom w:val="single" w:sz="2" w:space="0" w:color="auto"/>
              <w:right w:val="single" w:sz="2" w:space="0" w:color="auto"/>
            </w:tcBorders>
            <w:vAlign w:val="center"/>
          </w:tcPr>
          <w:p w14:paraId="1E300164"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w:t>
            </w:r>
          </w:p>
        </w:tc>
        <w:tc>
          <w:tcPr>
            <w:tcW w:w="876" w:type="dxa"/>
            <w:tcBorders>
              <w:top w:val="single" w:sz="2" w:space="0" w:color="auto"/>
              <w:left w:val="single" w:sz="2" w:space="0" w:color="auto"/>
              <w:bottom w:val="single" w:sz="2" w:space="0" w:color="auto"/>
              <w:right w:val="single" w:sz="2" w:space="0" w:color="auto"/>
            </w:tcBorders>
            <w:vAlign w:val="center"/>
          </w:tcPr>
          <w:p w14:paraId="32B216D8"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2,725.70</w:t>
            </w:r>
          </w:p>
        </w:tc>
        <w:tc>
          <w:tcPr>
            <w:tcW w:w="876" w:type="dxa"/>
            <w:tcBorders>
              <w:top w:val="single" w:sz="2" w:space="0" w:color="auto"/>
              <w:left w:val="single" w:sz="2" w:space="0" w:color="auto"/>
              <w:bottom w:val="single" w:sz="2" w:space="0" w:color="auto"/>
              <w:right w:val="single" w:sz="2" w:space="0" w:color="auto"/>
            </w:tcBorders>
            <w:vAlign w:val="center"/>
          </w:tcPr>
          <w:p w14:paraId="75233B2D" w14:textId="77777777" w:rsidR="00AE2034" w:rsidRPr="00ED6430" w:rsidRDefault="00AE2034" w:rsidP="00AE20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12,300</w:t>
            </w:r>
          </w:p>
        </w:tc>
        <w:tc>
          <w:tcPr>
            <w:tcW w:w="876" w:type="dxa"/>
            <w:vMerge w:val="restart"/>
            <w:tcBorders>
              <w:top w:val="single" w:sz="2" w:space="0" w:color="auto"/>
              <w:left w:val="single" w:sz="2" w:space="0" w:color="auto"/>
              <w:right w:val="single" w:sz="2" w:space="0" w:color="auto"/>
            </w:tcBorders>
            <w:vAlign w:val="center"/>
          </w:tcPr>
          <w:p w14:paraId="63A21DF7" w14:textId="77777777" w:rsidR="00AE2034" w:rsidRPr="00ED6430" w:rsidRDefault="00AE2034" w:rsidP="00AE2034">
            <w:pPr>
              <w:spacing w:line="240" w:lineRule="exact"/>
              <w:rPr>
                <w:rFonts w:ascii="Times New Roman" w:eastAsia="宋体" w:hAnsi="Times New Roman" w:cs="Times New Roman"/>
                <w:sz w:val="18"/>
                <w:szCs w:val="18"/>
              </w:rPr>
            </w:pPr>
            <w:r w:rsidRPr="00C656B2">
              <w:rPr>
                <w:rFonts w:ascii="Times New Roman" w:eastAsia="宋体" w:hAnsi="Times New Roman" w:cs="Times New Roman" w:hint="eastAsia"/>
                <w:sz w:val="18"/>
                <w:szCs w:val="18"/>
              </w:rPr>
              <w:t>无</w:t>
            </w:r>
          </w:p>
        </w:tc>
      </w:tr>
      <w:tr w:rsidR="009F4821" w:rsidRPr="00ED6430" w14:paraId="5864A6B4" w14:textId="77777777" w:rsidTr="00154FE5">
        <w:trPr>
          <w:trHeight w:val="240"/>
          <w:jc w:val="center"/>
        </w:trPr>
        <w:tc>
          <w:tcPr>
            <w:tcW w:w="877" w:type="dxa"/>
            <w:vMerge/>
            <w:tcBorders>
              <w:left w:val="single" w:sz="2" w:space="0" w:color="auto"/>
              <w:right w:val="single" w:sz="2" w:space="0" w:color="auto"/>
            </w:tcBorders>
            <w:vAlign w:val="center"/>
          </w:tcPr>
          <w:p w14:paraId="6FCB4031"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636A8711"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08CC8D5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氨氮</w:t>
            </w:r>
          </w:p>
        </w:tc>
        <w:tc>
          <w:tcPr>
            <w:tcW w:w="876" w:type="dxa"/>
            <w:vMerge/>
            <w:tcBorders>
              <w:left w:val="single" w:sz="2" w:space="0" w:color="auto"/>
              <w:right w:val="single" w:sz="2" w:space="0" w:color="auto"/>
            </w:tcBorders>
            <w:vAlign w:val="center"/>
          </w:tcPr>
          <w:p w14:paraId="2A57073E"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67BD97AF"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6F70FD52"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CB33071"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0.143</w:t>
            </w:r>
          </w:p>
        </w:tc>
        <w:tc>
          <w:tcPr>
            <w:tcW w:w="876" w:type="dxa"/>
            <w:tcBorders>
              <w:top w:val="single" w:sz="2" w:space="0" w:color="auto"/>
              <w:left w:val="single" w:sz="2" w:space="0" w:color="auto"/>
              <w:bottom w:val="single" w:sz="2" w:space="0" w:color="auto"/>
              <w:right w:val="single" w:sz="2" w:space="0" w:color="auto"/>
            </w:tcBorders>
            <w:vAlign w:val="center"/>
          </w:tcPr>
          <w:p w14:paraId="6156506A"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w:t>
            </w:r>
          </w:p>
        </w:tc>
        <w:tc>
          <w:tcPr>
            <w:tcW w:w="876" w:type="dxa"/>
            <w:tcBorders>
              <w:top w:val="single" w:sz="2" w:space="0" w:color="auto"/>
              <w:left w:val="single" w:sz="2" w:space="0" w:color="auto"/>
              <w:bottom w:val="single" w:sz="2" w:space="0" w:color="auto"/>
              <w:right w:val="single" w:sz="2" w:space="0" w:color="auto"/>
            </w:tcBorders>
            <w:vAlign w:val="center"/>
          </w:tcPr>
          <w:p w14:paraId="4757EBE4"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73.7</w:t>
            </w:r>
          </w:p>
        </w:tc>
        <w:tc>
          <w:tcPr>
            <w:tcW w:w="876" w:type="dxa"/>
            <w:tcBorders>
              <w:top w:val="single" w:sz="2" w:space="0" w:color="auto"/>
              <w:left w:val="single" w:sz="2" w:space="0" w:color="auto"/>
              <w:bottom w:val="single" w:sz="2" w:space="0" w:color="auto"/>
              <w:right w:val="single" w:sz="2" w:space="0" w:color="auto"/>
            </w:tcBorders>
            <w:vAlign w:val="center"/>
          </w:tcPr>
          <w:p w14:paraId="13016D90"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430</w:t>
            </w:r>
          </w:p>
        </w:tc>
        <w:tc>
          <w:tcPr>
            <w:tcW w:w="876" w:type="dxa"/>
            <w:vMerge/>
            <w:tcBorders>
              <w:left w:val="single" w:sz="2" w:space="0" w:color="auto"/>
              <w:right w:val="single" w:sz="2" w:space="0" w:color="auto"/>
            </w:tcBorders>
            <w:vAlign w:val="center"/>
          </w:tcPr>
          <w:p w14:paraId="38D4D7B9"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7EFD12C" w14:textId="77777777" w:rsidTr="00154FE5">
        <w:trPr>
          <w:trHeight w:val="240"/>
          <w:jc w:val="center"/>
        </w:trPr>
        <w:tc>
          <w:tcPr>
            <w:tcW w:w="877" w:type="dxa"/>
            <w:vMerge/>
            <w:tcBorders>
              <w:left w:val="single" w:sz="2" w:space="0" w:color="auto"/>
              <w:right w:val="single" w:sz="2" w:space="0" w:color="auto"/>
            </w:tcBorders>
            <w:vAlign w:val="center"/>
          </w:tcPr>
          <w:p w14:paraId="285C20B5"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right w:val="single" w:sz="2" w:space="0" w:color="auto"/>
            </w:tcBorders>
            <w:vAlign w:val="center"/>
          </w:tcPr>
          <w:p w14:paraId="715F8702"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78CB4DF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汞</w:t>
            </w:r>
          </w:p>
        </w:tc>
        <w:tc>
          <w:tcPr>
            <w:tcW w:w="876" w:type="dxa"/>
            <w:vMerge/>
            <w:tcBorders>
              <w:left w:val="single" w:sz="2" w:space="0" w:color="auto"/>
              <w:right w:val="single" w:sz="2" w:space="0" w:color="auto"/>
            </w:tcBorders>
            <w:vAlign w:val="center"/>
          </w:tcPr>
          <w:p w14:paraId="2A7AC87C"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right w:val="single" w:sz="2" w:space="0" w:color="auto"/>
            </w:tcBorders>
            <w:vAlign w:val="center"/>
          </w:tcPr>
          <w:p w14:paraId="436A0919"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right w:val="single" w:sz="2" w:space="0" w:color="auto"/>
            </w:tcBorders>
            <w:vAlign w:val="center"/>
          </w:tcPr>
          <w:p w14:paraId="55EBEBEE"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56C70039"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0.000024</w:t>
            </w:r>
          </w:p>
        </w:tc>
        <w:tc>
          <w:tcPr>
            <w:tcW w:w="876" w:type="dxa"/>
            <w:tcBorders>
              <w:top w:val="single" w:sz="2" w:space="0" w:color="auto"/>
              <w:left w:val="single" w:sz="2" w:space="0" w:color="auto"/>
              <w:bottom w:val="single" w:sz="2" w:space="0" w:color="auto"/>
              <w:right w:val="single" w:sz="2" w:space="0" w:color="auto"/>
            </w:tcBorders>
            <w:vAlign w:val="center"/>
          </w:tcPr>
          <w:p w14:paraId="2B6060BA"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0.0001</w:t>
            </w:r>
          </w:p>
        </w:tc>
        <w:tc>
          <w:tcPr>
            <w:tcW w:w="876" w:type="dxa"/>
            <w:tcBorders>
              <w:top w:val="single" w:sz="2" w:space="0" w:color="auto"/>
              <w:left w:val="single" w:sz="2" w:space="0" w:color="auto"/>
              <w:bottom w:val="single" w:sz="2" w:space="0" w:color="auto"/>
              <w:right w:val="single" w:sz="2" w:space="0" w:color="auto"/>
            </w:tcBorders>
            <w:vAlign w:val="center"/>
          </w:tcPr>
          <w:p w14:paraId="2B6B8721"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0.001</w:t>
            </w:r>
          </w:p>
        </w:tc>
        <w:tc>
          <w:tcPr>
            <w:tcW w:w="876" w:type="dxa"/>
            <w:tcBorders>
              <w:top w:val="single" w:sz="2" w:space="0" w:color="auto"/>
              <w:left w:val="single" w:sz="2" w:space="0" w:color="auto"/>
              <w:bottom w:val="single" w:sz="2" w:space="0" w:color="auto"/>
              <w:right w:val="single" w:sz="2" w:space="0" w:color="auto"/>
            </w:tcBorders>
            <w:vAlign w:val="center"/>
          </w:tcPr>
          <w:p w14:paraId="572BC25F"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0.493</w:t>
            </w:r>
          </w:p>
        </w:tc>
        <w:tc>
          <w:tcPr>
            <w:tcW w:w="876" w:type="dxa"/>
            <w:vMerge/>
            <w:tcBorders>
              <w:left w:val="single" w:sz="2" w:space="0" w:color="auto"/>
              <w:right w:val="single" w:sz="2" w:space="0" w:color="auto"/>
            </w:tcBorders>
            <w:vAlign w:val="center"/>
          </w:tcPr>
          <w:p w14:paraId="44CC97FE"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4A46D47F" w14:textId="77777777" w:rsidTr="00154FE5">
        <w:trPr>
          <w:trHeight w:val="240"/>
          <w:jc w:val="center"/>
        </w:trPr>
        <w:tc>
          <w:tcPr>
            <w:tcW w:w="877" w:type="dxa"/>
            <w:vMerge/>
            <w:tcBorders>
              <w:left w:val="single" w:sz="2" w:space="0" w:color="auto"/>
              <w:bottom w:val="single" w:sz="2" w:space="0" w:color="auto"/>
              <w:right w:val="single" w:sz="2" w:space="0" w:color="auto"/>
            </w:tcBorders>
            <w:vAlign w:val="center"/>
          </w:tcPr>
          <w:p w14:paraId="46388663" w14:textId="77777777" w:rsidR="009F4821" w:rsidRPr="00ED6430" w:rsidRDefault="009F4821">
            <w:pPr>
              <w:spacing w:line="240" w:lineRule="exact"/>
              <w:rPr>
                <w:rFonts w:ascii="Times New Roman" w:eastAsia="宋体" w:hAnsi="Times New Roman" w:cs="Times New Roman"/>
                <w:sz w:val="18"/>
                <w:szCs w:val="18"/>
              </w:rPr>
            </w:pPr>
          </w:p>
        </w:tc>
        <w:tc>
          <w:tcPr>
            <w:tcW w:w="877" w:type="dxa"/>
            <w:vMerge/>
            <w:tcBorders>
              <w:left w:val="single" w:sz="2" w:space="0" w:color="auto"/>
              <w:bottom w:val="single" w:sz="2" w:space="0" w:color="auto"/>
              <w:right w:val="single" w:sz="2" w:space="0" w:color="auto"/>
            </w:tcBorders>
            <w:vAlign w:val="center"/>
          </w:tcPr>
          <w:p w14:paraId="0188521F" w14:textId="77777777" w:rsidR="009F4821" w:rsidRPr="00ED6430" w:rsidRDefault="009F4821">
            <w:pPr>
              <w:spacing w:line="240" w:lineRule="exact"/>
              <w:rPr>
                <w:rFonts w:ascii="Times New Roman" w:eastAsia="宋体" w:hAnsi="Times New Roman" w:cs="Times New Roman"/>
                <w:sz w:val="18"/>
                <w:szCs w:val="18"/>
              </w:rPr>
            </w:pPr>
          </w:p>
        </w:tc>
        <w:tc>
          <w:tcPr>
            <w:tcW w:w="877" w:type="dxa"/>
            <w:tcBorders>
              <w:top w:val="single" w:sz="2" w:space="0" w:color="auto"/>
              <w:left w:val="single" w:sz="2" w:space="0" w:color="auto"/>
              <w:bottom w:val="single" w:sz="2" w:space="0" w:color="auto"/>
              <w:right w:val="single" w:sz="2" w:space="0" w:color="auto"/>
            </w:tcBorders>
            <w:vAlign w:val="center"/>
          </w:tcPr>
          <w:p w14:paraId="65C30DAE" w14:textId="77777777" w:rsidR="009F4821" w:rsidRPr="00ED6430" w:rsidRDefault="00E055ED">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总</w:t>
            </w:r>
            <w:r w:rsidR="00F347B8" w:rsidRPr="00ED6430">
              <w:rPr>
                <w:rFonts w:ascii="Times New Roman" w:eastAsia="宋体" w:hAnsi="Times New Roman" w:cs="Times New Roman"/>
                <w:sz w:val="18"/>
                <w:szCs w:val="18"/>
              </w:rPr>
              <w:t>铅</w:t>
            </w:r>
          </w:p>
        </w:tc>
        <w:tc>
          <w:tcPr>
            <w:tcW w:w="876" w:type="dxa"/>
            <w:vMerge/>
            <w:tcBorders>
              <w:left w:val="single" w:sz="2" w:space="0" w:color="auto"/>
              <w:bottom w:val="single" w:sz="2" w:space="0" w:color="auto"/>
              <w:right w:val="single" w:sz="2" w:space="0" w:color="auto"/>
            </w:tcBorders>
            <w:vAlign w:val="center"/>
          </w:tcPr>
          <w:p w14:paraId="06F0C2AD" w14:textId="77777777" w:rsidR="009F4821" w:rsidRPr="00ED6430" w:rsidRDefault="009F4821">
            <w:pPr>
              <w:spacing w:line="240" w:lineRule="exact"/>
              <w:rPr>
                <w:rFonts w:ascii="Times New Roman" w:eastAsia="宋体" w:hAnsi="Times New Roman" w:cs="Times New Roman"/>
                <w:sz w:val="18"/>
                <w:szCs w:val="18"/>
              </w:rPr>
            </w:pPr>
          </w:p>
        </w:tc>
        <w:tc>
          <w:tcPr>
            <w:tcW w:w="876" w:type="dxa"/>
            <w:vMerge/>
            <w:tcBorders>
              <w:left w:val="single" w:sz="2" w:space="0" w:color="auto"/>
              <w:bottom w:val="single" w:sz="2" w:space="0" w:color="auto"/>
              <w:right w:val="single" w:sz="2" w:space="0" w:color="auto"/>
            </w:tcBorders>
            <w:vAlign w:val="center"/>
          </w:tcPr>
          <w:p w14:paraId="5D692C74" w14:textId="77777777" w:rsidR="009F4821" w:rsidRPr="00ED6430" w:rsidRDefault="009F4821" w:rsidP="00C34813">
            <w:pPr>
              <w:spacing w:line="240" w:lineRule="exact"/>
              <w:jc w:val="right"/>
              <w:rPr>
                <w:rFonts w:ascii="Times New Roman" w:eastAsia="宋体" w:hAnsi="Times New Roman" w:cs="Times New Roman"/>
                <w:sz w:val="18"/>
                <w:szCs w:val="18"/>
              </w:rPr>
            </w:pPr>
          </w:p>
        </w:tc>
        <w:tc>
          <w:tcPr>
            <w:tcW w:w="859" w:type="dxa"/>
            <w:vMerge/>
            <w:tcBorders>
              <w:left w:val="single" w:sz="2" w:space="0" w:color="auto"/>
              <w:bottom w:val="single" w:sz="2" w:space="0" w:color="auto"/>
              <w:right w:val="single" w:sz="2" w:space="0" w:color="auto"/>
            </w:tcBorders>
            <w:vAlign w:val="center"/>
          </w:tcPr>
          <w:p w14:paraId="26DB5487" w14:textId="77777777" w:rsidR="009F4821" w:rsidRPr="00ED6430" w:rsidRDefault="009F4821">
            <w:pPr>
              <w:spacing w:line="240" w:lineRule="exact"/>
              <w:rPr>
                <w:rFonts w:ascii="Times New Roman" w:eastAsia="宋体" w:hAnsi="Times New Roman" w:cs="Times New Roman"/>
                <w:sz w:val="18"/>
                <w:szCs w:val="18"/>
              </w:rPr>
            </w:pPr>
          </w:p>
        </w:tc>
        <w:tc>
          <w:tcPr>
            <w:tcW w:w="893" w:type="dxa"/>
            <w:tcBorders>
              <w:top w:val="single" w:sz="2" w:space="0" w:color="auto"/>
              <w:left w:val="single" w:sz="2" w:space="0" w:color="auto"/>
              <w:bottom w:val="single" w:sz="2" w:space="0" w:color="auto"/>
              <w:right w:val="single" w:sz="2" w:space="0" w:color="auto"/>
            </w:tcBorders>
            <w:vAlign w:val="center"/>
          </w:tcPr>
          <w:p w14:paraId="47469895"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0.00916</w:t>
            </w:r>
          </w:p>
        </w:tc>
        <w:tc>
          <w:tcPr>
            <w:tcW w:w="876" w:type="dxa"/>
            <w:tcBorders>
              <w:top w:val="single" w:sz="2" w:space="0" w:color="auto"/>
              <w:left w:val="single" w:sz="2" w:space="0" w:color="auto"/>
              <w:bottom w:val="single" w:sz="2" w:space="0" w:color="auto"/>
              <w:right w:val="single" w:sz="2" w:space="0" w:color="auto"/>
            </w:tcBorders>
            <w:vAlign w:val="center"/>
          </w:tcPr>
          <w:p w14:paraId="7A58684A"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0.05</w:t>
            </w:r>
          </w:p>
        </w:tc>
        <w:tc>
          <w:tcPr>
            <w:tcW w:w="876" w:type="dxa"/>
            <w:tcBorders>
              <w:top w:val="single" w:sz="2" w:space="0" w:color="auto"/>
              <w:left w:val="single" w:sz="2" w:space="0" w:color="auto"/>
              <w:bottom w:val="single" w:sz="2" w:space="0" w:color="auto"/>
              <w:right w:val="single" w:sz="2" w:space="0" w:color="auto"/>
            </w:tcBorders>
            <w:vAlign w:val="center"/>
          </w:tcPr>
          <w:p w14:paraId="2CA5C8C2"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0.546</w:t>
            </w:r>
          </w:p>
        </w:tc>
        <w:tc>
          <w:tcPr>
            <w:tcW w:w="876" w:type="dxa"/>
            <w:tcBorders>
              <w:top w:val="single" w:sz="2" w:space="0" w:color="auto"/>
              <w:left w:val="single" w:sz="2" w:space="0" w:color="auto"/>
              <w:bottom w:val="single" w:sz="2" w:space="0" w:color="auto"/>
              <w:right w:val="single" w:sz="2" w:space="0" w:color="auto"/>
            </w:tcBorders>
            <w:vAlign w:val="center"/>
          </w:tcPr>
          <w:p w14:paraId="6F138747" w14:textId="77777777" w:rsidR="009F4821" w:rsidRPr="00ED6430" w:rsidRDefault="00F347B8" w:rsidP="00154FE5">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28.8</w:t>
            </w:r>
          </w:p>
        </w:tc>
        <w:tc>
          <w:tcPr>
            <w:tcW w:w="876" w:type="dxa"/>
            <w:vMerge/>
            <w:tcBorders>
              <w:left w:val="single" w:sz="2" w:space="0" w:color="auto"/>
              <w:bottom w:val="single" w:sz="2" w:space="0" w:color="auto"/>
              <w:right w:val="single" w:sz="2" w:space="0" w:color="auto"/>
            </w:tcBorders>
            <w:vAlign w:val="center"/>
          </w:tcPr>
          <w:p w14:paraId="5B398F99" w14:textId="77777777" w:rsidR="009F4821" w:rsidRPr="00ED6430" w:rsidRDefault="009F4821">
            <w:pPr>
              <w:spacing w:line="240" w:lineRule="exact"/>
              <w:rPr>
                <w:rFonts w:ascii="Times New Roman" w:eastAsia="宋体" w:hAnsi="Times New Roman" w:cs="Times New Roman"/>
                <w:sz w:val="18"/>
                <w:szCs w:val="18"/>
              </w:rPr>
            </w:pPr>
          </w:p>
        </w:tc>
      </w:tr>
    </w:tbl>
    <w:p w14:paraId="1A52E5E7"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对污染物的处理</w:t>
      </w:r>
    </w:p>
    <w:tbl>
      <w:tblPr>
        <w:tblW w:w="9633" w:type="dxa"/>
        <w:jc w:val="center"/>
        <w:tblCellMar>
          <w:left w:w="0" w:type="dxa"/>
          <w:right w:w="0" w:type="dxa"/>
        </w:tblCellMar>
        <w:tblLook w:val="04A0" w:firstRow="1" w:lastRow="0" w:firstColumn="1" w:lastColumn="0" w:noHBand="0" w:noVBand="1"/>
      </w:tblPr>
      <w:tblGrid>
        <w:gridCol w:w="934"/>
        <w:gridCol w:w="1191"/>
        <w:gridCol w:w="2260"/>
        <w:gridCol w:w="992"/>
        <w:gridCol w:w="1851"/>
        <w:gridCol w:w="1275"/>
        <w:gridCol w:w="1130"/>
      </w:tblGrid>
      <w:tr w:rsidR="009F4821" w:rsidRPr="00ED6430" w14:paraId="0FC570DB" w14:textId="77777777" w:rsidTr="008C3F94">
        <w:trPr>
          <w:trHeight w:val="454"/>
          <w:jc w:val="center"/>
        </w:trPr>
        <w:tc>
          <w:tcPr>
            <w:tcW w:w="9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94A999E"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公司或子公司名称</w:t>
            </w:r>
          </w:p>
        </w:tc>
        <w:tc>
          <w:tcPr>
            <w:tcW w:w="1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DF44646"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设施类别</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F38B947"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防治污染设施名称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E28CE6F"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投运时间</w:t>
            </w:r>
          </w:p>
        </w:tc>
        <w:tc>
          <w:tcPr>
            <w:tcW w:w="18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E84328C"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处理能力</w:t>
            </w:r>
          </w:p>
        </w:tc>
        <w:tc>
          <w:tcPr>
            <w:tcW w:w="1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093DD81"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运行情况</w:t>
            </w:r>
          </w:p>
        </w:tc>
        <w:tc>
          <w:tcPr>
            <w:tcW w:w="11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3A583FD"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Style w:val="ac"/>
                <w:rFonts w:ascii="Times New Roman" w:hAnsi="Times New Roman" w:cs="Times New Roman"/>
                <w:sz w:val="18"/>
                <w:szCs w:val="18"/>
              </w:rPr>
              <w:t>运维单位</w:t>
            </w:r>
          </w:p>
        </w:tc>
      </w:tr>
      <w:tr w:rsidR="009F4821" w:rsidRPr="00ED6430" w14:paraId="4774CD2E" w14:textId="77777777" w:rsidTr="008C3F94">
        <w:trPr>
          <w:trHeight w:val="454"/>
          <w:jc w:val="center"/>
        </w:trPr>
        <w:tc>
          <w:tcPr>
            <w:tcW w:w="93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874346"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崇义章源钨业股份有限公司</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tcPr>
          <w:p w14:paraId="742C935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水污染物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6D1E6D2A"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废水处理站</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34ED360"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2015</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420FF21A"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3,000m³/d</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78C79C52"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CC4DD91"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7ED595DB"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6F03ED1" w14:textId="77777777" w:rsidR="009F4821" w:rsidRPr="00ED6430" w:rsidRDefault="009F4821">
            <w:pPr>
              <w:rPr>
                <w:rFonts w:ascii="Times New Roman" w:eastAsia="宋体" w:hAnsi="Times New Roman" w:cs="Times New Roman"/>
                <w:szCs w:val="21"/>
              </w:rPr>
            </w:pPr>
          </w:p>
        </w:tc>
        <w:tc>
          <w:tcPr>
            <w:tcW w:w="119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A6C15A"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大气污染物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7D5462F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锅炉除尘装置</w:t>
            </w:r>
          </w:p>
          <w:p w14:paraId="2965DD06"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（旋风除尘</w:t>
            </w:r>
            <w:r w:rsidRPr="00ED6430">
              <w:rPr>
                <w:rFonts w:ascii="Times New Roman" w:hAnsi="Times New Roman" w:cs="Times New Roman"/>
                <w:sz w:val="18"/>
                <w:szCs w:val="18"/>
              </w:rPr>
              <w:t>+</w:t>
            </w:r>
            <w:r w:rsidRPr="00ED6430">
              <w:rPr>
                <w:rFonts w:ascii="Times New Roman" w:hAnsi="Times New Roman" w:cs="Times New Roman"/>
                <w:sz w:val="18"/>
                <w:szCs w:val="18"/>
              </w:rPr>
              <w:t>布袋除尘）</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3DCFEA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2018</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0232857"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35,000m³/h</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2FCF3DE4"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C8614B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蒸汽供应承包商</w:t>
            </w:r>
          </w:p>
        </w:tc>
      </w:tr>
      <w:tr w:rsidR="009F4821" w:rsidRPr="00ED6430" w14:paraId="0EBC7F11"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2E2E98B" w14:textId="77777777" w:rsidR="009F4821" w:rsidRPr="00ED6430" w:rsidRDefault="009F4821">
            <w:pPr>
              <w:rPr>
                <w:rFonts w:ascii="Times New Roman" w:eastAsia="宋体" w:hAnsi="Times New Roman" w:cs="Times New Roman"/>
                <w:szCs w:val="21"/>
              </w:rPr>
            </w:pPr>
          </w:p>
        </w:tc>
        <w:tc>
          <w:tcPr>
            <w:tcW w:w="0" w:type="auto"/>
            <w:vMerge/>
            <w:tcBorders>
              <w:top w:val="nil"/>
              <w:left w:val="single" w:sz="8" w:space="0" w:color="auto"/>
              <w:bottom w:val="single" w:sz="8" w:space="0" w:color="auto"/>
              <w:right w:val="single" w:sz="8" w:space="0" w:color="auto"/>
            </w:tcBorders>
            <w:vAlign w:val="center"/>
          </w:tcPr>
          <w:p w14:paraId="3626646B" w14:textId="77777777" w:rsidR="009F4821" w:rsidRPr="00ED6430" w:rsidRDefault="009F4821">
            <w:pPr>
              <w:jc w:val="both"/>
              <w:rPr>
                <w:rFonts w:ascii="Times New Roman" w:eastAsia="宋体" w:hAnsi="Times New Roman" w:cs="Times New Roman"/>
                <w:szCs w:val="21"/>
              </w:rPr>
            </w:pPr>
          </w:p>
        </w:tc>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9E73E6D"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氨回收系统</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3752C878"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2012</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DE17A95"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13,000m³/h</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E28A1E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7D8442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7DD4AF56"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7063674B" w14:textId="77777777" w:rsidR="009F4821" w:rsidRPr="00ED6430" w:rsidRDefault="009F4821">
            <w:pPr>
              <w:rPr>
                <w:rFonts w:ascii="Times New Roman" w:eastAsia="宋体" w:hAnsi="Times New Roman" w:cs="Times New Roman"/>
                <w:szCs w:val="21"/>
              </w:rPr>
            </w:pPr>
          </w:p>
        </w:tc>
        <w:tc>
          <w:tcPr>
            <w:tcW w:w="119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7EAA5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固体废物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0658F238"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钨渣暂存库（产生点）</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D510D70"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497D32EA"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120m²</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631721C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978E422"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3F118CD7"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3575EEA" w14:textId="77777777" w:rsidR="009F4821" w:rsidRPr="00ED6430" w:rsidRDefault="009F4821">
            <w:pPr>
              <w:rPr>
                <w:rFonts w:ascii="Times New Roman" w:eastAsia="宋体" w:hAnsi="Times New Roman" w:cs="Times New Roman"/>
                <w:szCs w:val="21"/>
              </w:rPr>
            </w:pPr>
          </w:p>
        </w:tc>
        <w:tc>
          <w:tcPr>
            <w:tcW w:w="0" w:type="auto"/>
            <w:vMerge/>
            <w:tcBorders>
              <w:top w:val="nil"/>
              <w:left w:val="single" w:sz="8" w:space="0" w:color="auto"/>
              <w:bottom w:val="single" w:sz="8" w:space="0" w:color="auto"/>
              <w:right w:val="single" w:sz="8" w:space="0" w:color="auto"/>
            </w:tcBorders>
            <w:vAlign w:val="center"/>
          </w:tcPr>
          <w:p w14:paraId="29E12DC5" w14:textId="77777777" w:rsidR="009F4821" w:rsidRPr="00ED6430" w:rsidRDefault="009F4821">
            <w:pPr>
              <w:jc w:val="both"/>
              <w:rPr>
                <w:rFonts w:ascii="Times New Roman" w:eastAsia="宋体" w:hAnsi="Times New Roman" w:cs="Times New Roman"/>
                <w:szCs w:val="21"/>
              </w:rPr>
            </w:pPr>
          </w:p>
        </w:tc>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A5B496"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钨冶炼渣暂存库</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0DA60C"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2018</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04A8061C"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2,000</w:t>
            </w:r>
            <w:r w:rsidR="008E3232" w:rsidRPr="00ED6430">
              <w:rPr>
                <w:rFonts w:ascii="Times New Roman" w:hAnsi="Times New Roman" w:cs="Times New Roman"/>
                <w:sz w:val="18"/>
                <w:szCs w:val="18"/>
              </w:rPr>
              <w:t xml:space="preserve"> m²</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3CFF1B71"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C8B8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4257F46F"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1F54E2EF" w14:textId="77777777" w:rsidR="009F4821" w:rsidRPr="00ED6430" w:rsidRDefault="009F4821">
            <w:pPr>
              <w:rPr>
                <w:rFonts w:ascii="Times New Roman" w:eastAsia="宋体" w:hAnsi="Times New Roman" w:cs="Times New Roman"/>
                <w:szCs w:val="21"/>
              </w:rPr>
            </w:pPr>
          </w:p>
        </w:tc>
        <w:tc>
          <w:tcPr>
            <w:tcW w:w="0" w:type="auto"/>
            <w:vMerge/>
            <w:tcBorders>
              <w:top w:val="nil"/>
              <w:left w:val="single" w:sz="8" w:space="0" w:color="auto"/>
              <w:bottom w:val="single" w:sz="8" w:space="0" w:color="auto"/>
              <w:right w:val="single" w:sz="8" w:space="0" w:color="auto"/>
            </w:tcBorders>
            <w:vAlign w:val="center"/>
          </w:tcPr>
          <w:p w14:paraId="1692A19A" w14:textId="77777777" w:rsidR="009F4821" w:rsidRPr="00ED6430" w:rsidRDefault="009F4821">
            <w:pPr>
              <w:jc w:val="both"/>
              <w:rPr>
                <w:rFonts w:ascii="Times New Roman" w:eastAsia="宋体" w:hAnsi="Times New Roman" w:cs="Times New Roman"/>
                <w:szCs w:val="21"/>
              </w:rPr>
            </w:pPr>
          </w:p>
        </w:tc>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4E3BF5"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综合仓库</w:t>
            </w:r>
            <w:r w:rsidRPr="00ED6430">
              <w:rPr>
                <w:rFonts w:ascii="Times New Roman" w:hAnsi="Times New Roman" w:cs="Times New Roman"/>
                <w:sz w:val="18"/>
                <w:szCs w:val="18"/>
              </w:rPr>
              <w:t>-</w:t>
            </w:r>
            <w:r w:rsidRPr="00ED6430">
              <w:rPr>
                <w:rFonts w:ascii="Times New Roman" w:hAnsi="Times New Roman" w:cs="Times New Roman"/>
                <w:sz w:val="18"/>
                <w:szCs w:val="18"/>
              </w:rPr>
              <w:t>危废暂存库</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5E5EE385"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2018</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94B4406"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687</w:t>
            </w:r>
            <w:r w:rsidR="008E3232" w:rsidRPr="00ED6430">
              <w:rPr>
                <w:rFonts w:ascii="Times New Roman" w:hAnsi="Times New Roman" w:cs="Times New Roman"/>
                <w:sz w:val="18"/>
                <w:szCs w:val="18"/>
              </w:rPr>
              <w:t xml:space="preserve"> m²</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577D8ACC"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6428E41"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7B061E4D"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43490F3B" w14:textId="77777777" w:rsidR="009F4821" w:rsidRPr="00ED6430" w:rsidRDefault="009F4821">
            <w:pPr>
              <w:rPr>
                <w:rFonts w:ascii="Times New Roman" w:eastAsia="宋体" w:hAnsi="Times New Roman" w:cs="Times New Roman"/>
                <w:szCs w:val="21"/>
              </w:rPr>
            </w:pPr>
          </w:p>
        </w:tc>
        <w:tc>
          <w:tcPr>
            <w:tcW w:w="0" w:type="auto"/>
            <w:vMerge/>
            <w:tcBorders>
              <w:top w:val="nil"/>
              <w:left w:val="single" w:sz="8" w:space="0" w:color="auto"/>
              <w:bottom w:val="single" w:sz="8" w:space="0" w:color="auto"/>
              <w:right w:val="single" w:sz="8" w:space="0" w:color="auto"/>
            </w:tcBorders>
            <w:vAlign w:val="center"/>
          </w:tcPr>
          <w:p w14:paraId="64DA1A28" w14:textId="77777777" w:rsidR="009F4821" w:rsidRPr="00ED6430" w:rsidRDefault="009F4821">
            <w:pPr>
              <w:jc w:val="both"/>
              <w:rPr>
                <w:rFonts w:ascii="Times New Roman" w:eastAsia="宋体" w:hAnsi="Times New Roman" w:cs="Times New Roman"/>
                <w:szCs w:val="21"/>
              </w:rPr>
            </w:pPr>
          </w:p>
        </w:tc>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2A5490"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一般固废储存区</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FADE98"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2B3A5598"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589m²</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77F2830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D99A971"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3E98CB2D"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34C57067"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575DFC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噪声</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6616D69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高噪设备采取隔音、减振</w:t>
            </w:r>
            <w:r w:rsidR="00BF3C0B">
              <w:rPr>
                <w:rFonts w:ascii="Times New Roman" w:hAnsi="Times New Roman" w:cs="Times New Roman" w:hint="eastAsia"/>
                <w:sz w:val="18"/>
                <w:szCs w:val="18"/>
              </w:rPr>
              <w:t>、密闭</w:t>
            </w:r>
            <w:r w:rsidRPr="00ED6430">
              <w:rPr>
                <w:rFonts w:ascii="Times New Roman" w:hAnsi="Times New Roman" w:cs="Times New Roman"/>
                <w:sz w:val="18"/>
                <w:szCs w:val="18"/>
              </w:rPr>
              <w:t>等降噪措施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53458D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44224F4" w14:textId="77777777" w:rsidR="009F4821" w:rsidRPr="00ED6430" w:rsidRDefault="00F347B8" w:rsidP="00E055ED">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w:t>
            </w:r>
            <w:r w:rsidRPr="00ED6430">
              <w:rPr>
                <w:rFonts w:ascii="Times New Roman" w:hAnsi="Times New Roman" w:cs="Times New Roman"/>
                <w:sz w:val="18"/>
                <w:szCs w:val="18"/>
              </w:rPr>
              <w:t>65dB</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890521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3AB52EA"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2A8C68DB" w14:textId="77777777" w:rsidTr="008C3F94">
        <w:trPr>
          <w:trHeight w:val="454"/>
          <w:jc w:val="center"/>
        </w:trPr>
        <w:tc>
          <w:tcPr>
            <w:tcW w:w="93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B753F8"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崇义章源钨业股份有限公司淘锡坑钨矿</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tcPr>
          <w:p w14:paraId="421D03AC"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水污染物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6E22A84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废水处理站（井下涌水、选矿废水、废石场淋溶水、生活污水经处理后排入废水处理站通过三级沉降达标排放）</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29DF6D2"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2021</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4112A018" w14:textId="77777777" w:rsidR="009F4821" w:rsidRPr="00ED6430" w:rsidRDefault="00F347B8" w:rsidP="00E055ED">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9,600 m³/d</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02948F57"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84BAF2F"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自运维</w:t>
            </w:r>
          </w:p>
        </w:tc>
      </w:tr>
      <w:tr w:rsidR="009F4821" w:rsidRPr="00ED6430" w14:paraId="0A904434"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79F6EAD"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65C9D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大气污染物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5DFE66D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地下开采粉尘通过湿式作业并形成井下通风系统通风除尘，对各作业点面采取局部辅助通风等措施降低粉尘产生量和排放量；选矿粉尘采用湿式作业、在产尘点设喷雾除尘设施并使用旋风除尘设施除尘；矿区公路采用汽车洒</w:t>
            </w:r>
            <w:r w:rsidRPr="00ED6430">
              <w:rPr>
                <w:rFonts w:ascii="Times New Roman" w:hAnsi="Times New Roman" w:cs="Times New Roman"/>
                <w:sz w:val="18"/>
                <w:szCs w:val="18"/>
              </w:rPr>
              <w:lastRenderedPageBreak/>
              <w:t>水降尘。</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03BC6FD2"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lastRenderedPageBreak/>
              <w:t>治污设施与设备投入使用同时设入运行</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6F1A8EB9" w14:textId="77777777" w:rsidR="009F4821"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排放的废气污染物达到《大气污染物综合排放标准》二级标准。</w:t>
            </w:r>
          </w:p>
          <w:p w14:paraId="68E23B54" w14:textId="77777777" w:rsidR="00BF3C0B" w:rsidRPr="00ED6430" w:rsidRDefault="00BF3C0B">
            <w:pPr>
              <w:pStyle w:val="a9"/>
              <w:spacing w:before="0" w:beforeAutospacing="0" w:after="0" w:afterAutospacing="0"/>
              <w:jc w:val="both"/>
              <w:rPr>
                <w:rFonts w:ascii="Times New Roman" w:hAnsi="Times New Roman" w:cs="Times New Roman"/>
                <w:sz w:val="21"/>
                <w:szCs w:val="21"/>
              </w:rPr>
            </w:pPr>
            <w:r w:rsidRPr="00BF3C0B">
              <w:rPr>
                <w:rFonts w:ascii="Times New Roman" w:hAnsi="Times New Roman" w:cs="Times New Roman"/>
                <w:sz w:val="18"/>
                <w:szCs w:val="18"/>
              </w:rPr>
              <w:t>无组织排放＜</w:t>
            </w:r>
            <w:r w:rsidRPr="00BF3C0B">
              <w:rPr>
                <w:rFonts w:ascii="Times New Roman" w:hAnsi="Times New Roman" w:cs="Times New Roman"/>
                <w:sz w:val="18"/>
                <w:szCs w:val="18"/>
              </w:rPr>
              <w:t>1mg/ m</w:t>
            </w:r>
            <w:r w:rsidRPr="00BF3C0B">
              <w:rPr>
                <w:rFonts w:ascii="Times New Roman" w:hAnsi="Times New Roman" w:cs="Times New Roman"/>
                <w:sz w:val="18"/>
                <w:szCs w:val="18"/>
                <w:vertAlign w:val="superscript"/>
              </w:rPr>
              <w:t>3</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A0AE38D"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EC8707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4B62A060"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5B953BBB"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72161A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固体废物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26AC330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废石排土场（产生的废石、废砂全部外售用于建筑材料，尾矿暂时堆放在干堆场）</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372DD0C8"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1970</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3AF6890" w14:textId="77777777" w:rsidR="009F4821" w:rsidRPr="00ED6430" w:rsidRDefault="00AB2FC5" w:rsidP="00E055ED">
            <w:pPr>
              <w:pStyle w:val="a9"/>
              <w:spacing w:before="0" w:beforeAutospacing="0" w:after="0" w:afterAutospacing="0"/>
              <w:jc w:val="right"/>
              <w:rPr>
                <w:rFonts w:ascii="Times New Roman" w:hAnsi="Times New Roman" w:cs="Times New Roman"/>
                <w:sz w:val="21"/>
                <w:szCs w:val="21"/>
              </w:rPr>
            </w:pPr>
            <w:r>
              <w:rPr>
                <w:rFonts w:ascii="Times New Roman" w:hAnsi="Times New Roman" w:cs="Times New Roman"/>
                <w:sz w:val="18"/>
                <w:szCs w:val="18"/>
              </w:rPr>
              <w:t>624</w:t>
            </w:r>
            <w:r>
              <w:rPr>
                <w:rFonts w:ascii="Times New Roman" w:hAnsi="Times New Roman" w:cs="Times New Roman" w:hint="eastAsia"/>
                <w:sz w:val="18"/>
                <w:szCs w:val="18"/>
              </w:rPr>
              <w:t>,500</w:t>
            </w:r>
            <w:r w:rsidR="00AE2034" w:rsidRPr="00ED6430">
              <w:rPr>
                <w:rFonts w:ascii="Times New Roman" w:hAnsi="Times New Roman" w:cs="Times New Roman"/>
                <w:sz w:val="18"/>
                <w:szCs w:val="18"/>
              </w:rPr>
              <w:t>m³</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2B4B4956"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24926D0"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7C25A32A"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21AF602A"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008FB34"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噪声</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5399F2D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设备通过减震、消声、防震、吸声、隔音等措施降低噪音。</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0568EF"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降噪减震措施按</w:t>
            </w:r>
            <w:r w:rsidRPr="00ED6430">
              <w:rPr>
                <w:rFonts w:ascii="Times New Roman" w:hAnsi="Times New Roman" w:cs="Times New Roman"/>
                <w:sz w:val="18"/>
                <w:szCs w:val="18"/>
              </w:rPr>
              <w:t>“</w:t>
            </w:r>
            <w:r w:rsidRPr="00ED6430">
              <w:rPr>
                <w:rFonts w:ascii="Times New Roman" w:hAnsi="Times New Roman" w:cs="Times New Roman"/>
                <w:sz w:val="18"/>
                <w:szCs w:val="18"/>
              </w:rPr>
              <w:t>三同时</w:t>
            </w:r>
            <w:r w:rsidRPr="00ED6430">
              <w:rPr>
                <w:rFonts w:ascii="Times New Roman" w:hAnsi="Times New Roman" w:cs="Times New Roman"/>
                <w:sz w:val="18"/>
                <w:szCs w:val="18"/>
              </w:rPr>
              <w:t>”</w:t>
            </w:r>
            <w:r w:rsidRPr="00ED6430">
              <w:rPr>
                <w:rFonts w:ascii="Times New Roman" w:hAnsi="Times New Roman" w:cs="Times New Roman"/>
                <w:sz w:val="18"/>
                <w:szCs w:val="18"/>
              </w:rPr>
              <w:t>要求同时投入运行</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6E978252"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达到《工业企业厂界噪声标准》</w:t>
            </w:r>
            <w:r w:rsidRPr="00ED6430">
              <w:rPr>
                <w:rFonts w:ascii="Times New Roman" w:hAnsi="Times New Roman" w:cs="Times New Roman"/>
                <w:sz w:val="18"/>
                <w:szCs w:val="18"/>
              </w:rPr>
              <w:t>2</w:t>
            </w:r>
            <w:r w:rsidRPr="00ED6430">
              <w:rPr>
                <w:rFonts w:ascii="Times New Roman" w:hAnsi="Times New Roman" w:cs="Times New Roman"/>
                <w:sz w:val="18"/>
                <w:szCs w:val="18"/>
              </w:rPr>
              <w:t>类标准要求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456F7A6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0B78992"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27BE93DD" w14:textId="77777777" w:rsidTr="008C3F94">
        <w:trPr>
          <w:trHeight w:val="454"/>
          <w:jc w:val="center"/>
        </w:trPr>
        <w:tc>
          <w:tcPr>
            <w:tcW w:w="93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F18F7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崇义章源钨业股份有限公司新安子钨锡矿</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tcPr>
          <w:p w14:paraId="301AE41D"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水污染物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12ADF25F"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尾砂干排设施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3637E514"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2014</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95BFD72" w14:textId="77777777" w:rsidR="009F4821" w:rsidRPr="00ED6430" w:rsidRDefault="00F347B8" w:rsidP="00E055ED">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12,000m³/d</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7916B555"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7737838C"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03775890"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553B3E74"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D7D8A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废气（粉尘）</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5FA084AB" w14:textId="77777777" w:rsidR="009F4821" w:rsidRPr="00ED6430" w:rsidRDefault="00BF3C0B">
            <w:pPr>
              <w:pStyle w:val="a9"/>
              <w:spacing w:before="0" w:beforeAutospacing="0" w:after="0" w:afterAutospacing="0"/>
              <w:jc w:val="both"/>
              <w:rPr>
                <w:rFonts w:ascii="Times New Roman" w:hAnsi="Times New Roman" w:cs="Times New Roman"/>
                <w:sz w:val="21"/>
                <w:szCs w:val="21"/>
              </w:rPr>
            </w:pPr>
            <w:r w:rsidRPr="00BF3C0B">
              <w:rPr>
                <w:rFonts w:ascii="Times New Roman" w:hAnsi="Times New Roman" w:cs="Times New Roman"/>
                <w:sz w:val="18"/>
                <w:szCs w:val="18"/>
              </w:rPr>
              <w:t>喷雾洒水</w:t>
            </w:r>
            <w:r w:rsidRPr="00BF3C0B">
              <w:rPr>
                <w:rFonts w:ascii="Times New Roman" w:hAnsi="Times New Roman" w:cs="Times New Roman" w:hint="eastAsia"/>
                <w:sz w:val="18"/>
                <w:szCs w:val="18"/>
              </w:rPr>
              <w:t>、</w:t>
            </w:r>
            <w:r w:rsidRPr="00BF3C0B">
              <w:rPr>
                <w:rFonts w:ascii="Times New Roman" w:hAnsi="Times New Roman" w:cs="Times New Roman"/>
                <w:sz w:val="18"/>
                <w:szCs w:val="18"/>
              </w:rPr>
              <w:t>密闭</w:t>
            </w:r>
            <w:r w:rsidRPr="00BF3C0B">
              <w:rPr>
                <w:rFonts w:ascii="Times New Roman" w:hAnsi="Times New Roman" w:cs="Times New Roman" w:hint="eastAsia"/>
                <w:sz w:val="18"/>
                <w:szCs w:val="18"/>
              </w:rPr>
              <w:t>室等</w:t>
            </w:r>
            <w:r w:rsidRPr="00BF3C0B">
              <w:rPr>
                <w:rFonts w:ascii="Times New Roman" w:hAnsi="Times New Roman" w:cs="Times New Roman"/>
                <w:sz w:val="18"/>
                <w:szCs w:val="18"/>
              </w:rPr>
              <w:t>措施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C0E7ED2" w14:textId="77777777" w:rsidR="009F4821" w:rsidRPr="00ED6430" w:rsidRDefault="00AE2034">
            <w:pPr>
              <w:pStyle w:val="a9"/>
              <w:spacing w:before="0" w:beforeAutospacing="0" w:after="0" w:afterAutospacing="0"/>
              <w:jc w:val="both"/>
              <w:rPr>
                <w:rFonts w:ascii="Times New Roman" w:hAnsi="Times New Roman" w:cs="Times New Roman"/>
                <w:sz w:val="18"/>
                <w:szCs w:val="18"/>
              </w:rPr>
            </w:pPr>
            <w:r>
              <w:rPr>
                <w:rFonts w:ascii="Times New Roman" w:hAnsi="Times New Roman" w:cs="Times New Roman"/>
                <w:sz w:val="18"/>
                <w:szCs w:val="18"/>
              </w:rPr>
              <w:t>2010</w:t>
            </w:r>
            <w:r w:rsidR="00F347B8"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43240AF1" w14:textId="77777777" w:rsidR="009F4821" w:rsidRPr="00BF3C0B" w:rsidRDefault="00BF3C0B" w:rsidP="00BF3C0B">
            <w:pPr>
              <w:pStyle w:val="a9"/>
              <w:spacing w:before="0" w:beforeAutospacing="0" w:after="0" w:afterAutospacing="0"/>
              <w:rPr>
                <w:rFonts w:ascii="Times New Roman" w:hAnsi="Times New Roman" w:cs="Times New Roman"/>
                <w:sz w:val="18"/>
                <w:szCs w:val="18"/>
              </w:rPr>
            </w:pPr>
            <w:r w:rsidRPr="00BF3C0B">
              <w:rPr>
                <w:rFonts w:ascii="Times New Roman" w:hAnsi="Times New Roman" w:cs="Times New Roman" w:hint="eastAsia"/>
                <w:sz w:val="18"/>
                <w:szCs w:val="18"/>
              </w:rPr>
              <w:t>有</w:t>
            </w:r>
            <w:r w:rsidRPr="00BF3C0B">
              <w:rPr>
                <w:rFonts w:ascii="Times New Roman" w:hAnsi="Times New Roman" w:cs="Times New Roman"/>
                <w:sz w:val="18"/>
                <w:szCs w:val="18"/>
              </w:rPr>
              <w:t>排放废气</w:t>
            </w:r>
            <w:r w:rsidRPr="00BF3C0B">
              <w:rPr>
                <w:rFonts w:ascii="Times New Roman" w:hAnsi="Times New Roman" w:cs="Times New Roman" w:hint="eastAsia"/>
                <w:sz w:val="18"/>
                <w:szCs w:val="18"/>
              </w:rPr>
              <w:t>排放</w:t>
            </w:r>
            <w:r w:rsidRPr="00BF3C0B">
              <w:rPr>
                <w:rFonts w:ascii="Times New Roman" w:hAnsi="Times New Roman" w:cs="Times New Roman"/>
                <w:sz w:val="18"/>
                <w:szCs w:val="18"/>
              </w:rPr>
              <w:t>满足《大气污染物综合排放标准》</w:t>
            </w:r>
            <w:r w:rsidRPr="00BF3C0B">
              <w:rPr>
                <w:rFonts w:ascii="Times New Roman" w:hAnsi="Times New Roman" w:cs="Times New Roman" w:hint="eastAsia"/>
                <w:sz w:val="18"/>
                <w:szCs w:val="18"/>
              </w:rPr>
              <w:t>表</w:t>
            </w:r>
            <w:r w:rsidRPr="00BF3C0B">
              <w:rPr>
                <w:rFonts w:ascii="Times New Roman" w:hAnsi="Times New Roman" w:cs="Times New Roman" w:hint="eastAsia"/>
                <w:sz w:val="18"/>
                <w:szCs w:val="18"/>
              </w:rPr>
              <w:t>2</w:t>
            </w:r>
            <w:r w:rsidRPr="00BF3C0B">
              <w:rPr>
                <w:rFonts w:ascii="Times New Roman" w:hAnsi="Times New Roman" w:cs="Times New Roman"/>
                <w:sz w:val="18"/>
                <w:szCs w:val="18"/>
              </w:rPr>
              <w:t>二级标准</w:t>
            </w:r>
            <w:r w:rsidRPr="00BF3C0B">
              <w:rPr>
                <w:rFonts w:ascii="Times New Roman" w:hAnsi="Times New Roman" w:cs="Times New Roman" w:hint="eastAsia"/>
                <w:sz w:val="18"/>
                <w:szCs w:val="18"/>
              </w:rPr>
              <w:t>；</w:t>
            </w:r>
            <w:r w:rsidRPr="00BF3C0B">
              <w:rPr>
                <w:rFonts w:ascii="Times New Roman" w:hAnsi="Times New Roman" w:cs="Times New Roman"/>
                <w:sz w:val="18"/>
                <w:szCs w:val="18"/>
              </w:rPr>
              <w:t>无组织排放＜</w:t>
            </w:r>
            <w:r w:rsidRPr="00BF3C0B">
              <w:rPr>
                <w:rFonts w:ascii="Times New Roman" w:hAnsi="Times New Roman" w:cs="Times New Roman"/>
                <w:sz w:val="18"/>
                <w:szCs w:val="18"/>
              </w:rPr>
              <w:t>1mg/ m</w:t>
            </w:r>
            <w:r w:rsidRPr="00BF3C0B">
              <w:rPr>
                <w:rFonts w:ascii="Times New Roman" w:hAnsi="Times New Roman" w:cs="Times New Roman"/>
                <w:sz w:val="18"/>
                <w:szCs w:val="18"/>
                <w:vertAlign w:val="superscript"/>
              </w:rPr>
              <w:t>3</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4926C"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08320F08"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3498CB48"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148D37B3"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9E880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一般固体废物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4D5184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大部分外售用于建筑材料或堆存于废石场</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3E1174A6"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2005</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3EB4CCC3" w14:textId="77777777" w:rsidR="009F4821" w:rsidRPr="00ED6430" w:rsidRDefault="00F347B8" w:rsidP="00E055ED">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900T/d</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3920211E"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0A3524B"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BF3C0B" w:rsidRPr="00ED6430" w14:paraId="3927AC18"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4BB604C" w14:textId="77777777" w:rsidR="00BF3C0B" w:rsidRPr="00ED6430" w:rsidRDefault="00BF3C0B" w:rsidP="00BF3C0B">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36A26F8"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噪声</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1A65A607"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高噪设备采取隔音、减振等降噪措施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489F1B48" w14:textId="77777777" w:rsidR="00BF3C0B" w:rsidRPr="00ED6430" w:rsidRDefault="00BF3C0B" w:rsidP="00BF3C0B">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2005</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AE6709A" w14:textId="77777777" w:rsidR="00BF3C0B" w:rsidRPr="00BF3C0B" w:rsidRDefault="00BF3C0B" w:rsidP="00BF3C0B">
            <w:pPr>
              <w:pStyle w:val="a9"/>
              <w:spacing w:before="0" w:beforeAutospacing="0" w:after="0" w:afterAutospacing="0"/>
              <w:rPr>
                <w:rFonts w:ascii="Times New Roman" w:hAnsi="Times New Roman" w:cs="Times New Roman"/>
                <w:sz w:val="18"/>
                <w:szCs w:val="18"/>
              </w:rPr>
            </w:pPr>
            <w:r w:rsidRPr="00BF3C0B">
              <w:rPr>
                <w:rFonts w:ascii="Times New Roman" w:hAnsi="Times New Roman" w:cs="Times New Roman"/>
                <w:sz w:val="18"/>
                <w:szCs w:val="18"/>
              </w:rPr>
              <w:t>达到《工业企业厂界噪声标准》</w:t>
            </w:r>
            <w:r w:rsidRPr="00BF3C0B">
              <w:rPr>
                <w:rFonts w:ascii="Times New Roman" w:hAnsi="Times New Roman" w:cs="Times New Roman"/>
                <w:sz w:val="18"/>
                <w:szCs w:val="18"/>
              </w:rPr>
              <w:t>2</w:t>
            </w:r>
            <w:r w:rsidRPr="00BF3C0B">
              <w:rPr>
                <w:rFonts w:ascii="Times New Roman" w:hAnsi="Times New Roman" w:cs="Times New Roman"/>
                <w:sz w:val="18"/>
                <w:szCs w:val="18"/>
              </w:rPr>
              <w:t>类标准要求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157A7673"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61EDD97"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09BE450F" w14:textId="77777777" w:rsidTr="008C3F94">
        <w:trPr>
          <w:trHeight w:val="454"/>
          <w:jc w:val="center"/>
        </w:trPr>
        <w:tc>
          <w:tcPr>
            <w:tcW w:w="93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201DE13"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崇义章源钨业股份有限公司大余石雷钨矿</w:t>
            </w:r>
          </w:p>
        </w:tc>
        <w:tc>
          <w:tcPr>
            <w:tcW w:w="1191" w:type="dxa"/>
            <w:tcBorders>
              <w:top w:val="nil"/>
              <w:left w:val="nil"/>
              <w:bottom w:val="single" w:sz="8" w:space="0" w:color="auto"/>
              <w:right w:val="single" w:sz="8" w:space="0" w:color="auto"/>
            </w:tcBorders>
            <w:tcMar>
              <w:top w:w="0" w:type="dxa"/>
              <w:left w:w="108" w:type="dxa"/>
              <w:bottom w:w="0" w:type="dxa"/>
              <w:right w:w="108" w:type="dxa"/>
            </w:tcMar>
            <w:vAlign w:val="center"/>
          </w:tcPr>
          <w:p w14:paraId="5CB15212"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水污染物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19A66E35"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尾矿库</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20DEAFC9"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2009</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A0A8544" w14:textId="77777777" w:rsidR="009F4821" w:rsidRPr="00ED6430" w:rsidRDefault="00F347B8" w:rsidP="00E055ED">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25,000m³/d</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20A753FA"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4E4D623B"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9F4821" w:rsidRPr="00ED6430" w14:paraId="5D72AA3A"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636BF8D5" w14:textId="77777777" w:rsidR="009F4821" w:rsidRPr="00ED6430" w:rsidRDefault="009F4821">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35FFE9"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一般固体废物</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72A7632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大部分外售用于建筑材料，小部分细颗粒自流至尾矿库堆存</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A931939"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2009</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83B5B94" w14:textId="77777777" w:rsidR="009F4821" w:rsidRPr="00ED6430" w:rsidRDefault="00F347B8" w:rsidP="00AB2FC5">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设计规模</w:t>
            </w:r>
            <w:r w:rsidR="00AB2FC5">
              <w:rPr>
                <w:rFonts w:ascii="Times New Roman" w:hAnsi="Times New Roman" w:cs="Times New Roman"/>
                <w:sz w:val="18"/>
                <w:szCs w:val="18"/>
              </w:rPr>
              <w:t>714</w:t>
            </w:r>
            <w:r w:rsidR="00AB2FC5">
              <w:rPr>
                <w:rFonts w:ascii="Times New Roman" w:hAnsi="Times New Roman" w:cs="Times New Roman" w:hint="eastAsia"/>
                <w:sz w:val="18"/>
                <w:szCs w:val="18"/>
              </w:rPr>
              <w:t>,000</w:t>
            </w:r>
            <w:r w:rsidRPr="00ED6430">
              <w:rPr>
                <w:rFonts w:ascii="Times New Roman" w:hAnsi="Times New Roman" w:cs="Times New Roman"/>
                <w:sz w:val="18"/>
                <w:szCs w:val="18"/>
              </w:rPr>
              <w:t>m³</w:t>
            </w:r>
            <w:r w:rsidRPr="00ED6430">
              <w:rPr>
                <w:rFonts w:ascii="Times New Roman" w:hAnsi="Times New Roman" w:cs="Times New Roman"/>
                <w:sz w:val="18"/>
                <w:szCs w:val="18"/>
              </w:rPr>
              <w:t>，目前已堆存</w:t>
            </w:r>
            <w:r w:rsidR="00AB2FC5">
              <w:rPr>
                <w:rFonts w:ascii="Times New Roman" w:hAnsi="Times New Roman" w:cs="Times New Roman"/>
                <w:sz w:val="18"/>
                <w:szCs w:val="18"/>
              </w:rPr>
              <w:t>380</w:t>
            </w:r>
            <w:r w:rsidR="00AB2FC5">
              <w:rPr>
                <w:rFonts w:ascii="Times New Roman" w:hAnsi="Times New Roman" w:cs="Times New Roman" w:hint="eastAsia"/>
                <w:sz w:val="18"/>
                <w:szCs w:val="18"/>
              </w:rPr>
              <w:t>,000</w:t>
            </w:r>
            <w:r w:rsidRPr="00ED6430">
              <w:rPr>
                <w:rFonts w:ascii="Times New Roman" w:hAnsi="Times New Roman" w:cs="Times New Roman"/>
                <w:sz w:val="18"/>
                <w:szCs w:val="18"/>
              </w:rPr>
              <w:t>m³</w:t>
            </w:r>
            <w:r w:rsidRPr="00ED6430">
              <w:rPr>
                <w:rFonts w:ascii="Times New Roman" w:hAnsi="Times New Roman" w:cs="Times New Roman"/>
                <w:sz w:val="18"/>
                <w:szCs w:val="18"/>
              </w:rPr>
              <w:t>。</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3834F543"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62B1E387" w14:textId="77777777" w:rsidR="009F4821" w:rsidRPr="00ED6430" w:rsidRDefault="00F347B8">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BF3C0B" w:rsidRPr="00ED6430" w14:paraId="582C07CC"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12F95A66" w14:textId="77777777" w:rsidR="00BF3C0B" w:rsidRPr="00ED6430" w:rsidRDefault="00BF3C0B" w:rsidP="00BF3C0B">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30DC10B"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粉尘</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1B36923"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喷雾洒水、密闭室等措施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AD528A7"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E855D57" w14:textId="77777777" w:rsidR="00BF3C0B" w:rsidRPr="00BF3C0B" w:rsidRDefault="00BF3C0B" w:rsidP="00BF3C0B">
            <w:pPr>
              <w:pStyle w:val="a9"/>
              <w:spacing w:before="0" w:beforeAutospacing="0" w:after="0" w:afterAutospacing="0"/>
              <w:rPr>
                <w:rFonts w:ascii="Times New Roman" w:hAnsi="Times New Roman" w:cs="Times New Roman"/>
                <w:sz w:val="21"/>
                <w:szCs w:val="21"/>
              </w:rPr>
            </w:pPr>
            <w:r w:rsidRPr="00BF3C0B">
              <w:rPr>
                <w:rFonts w:ascii="Times New Roman" w:hAnsi="Times New Roman" w:cs="Times New Roman" w:hint="eastAsia"/>
                <w:sz w:val="18"/>
                <w:szCs w:val="18"/>
              </w:rPr>
              <w:t>有</w:t>
            </w:r>
            <w:r w:rsidRPr="00BF3C0B">
              <w:rPr>
                <w:rFonts w:ascii="Times New Roman" w:hAnsi="Times New Roman" w:cs="Times New Roman"/>
                <w:sz w:val="18"/>
                <w:szCs w:val="18"/>
              </w:rPr>
              <w:t>排放废气</w:t>
            </w:r>
            <w:r w:rsidRPr="00BF3C0B">
              <w:rPr>
                <w:rFonts w:ascii="Times New Roman" w:hAnsi="Times New Roman" w:cs="Times New Roman" w:hint="eastAsia"/>
                <w:sz w:val="18"/>
                <w:szCs w:val="18"/>
              </w:rPr>
              <w:t>排放</w:t>
            </w:r>
            <w:r w:rsidRPr="00BF3C0B">
              <w:rPr>
                <w:rFonts w:ascii="Times New Roman" w:hAnsi="Times New Roman" w:cs="Times New Roman"/>
                <w:sz w:val="18"/>
                <w:szCs w:val="18"/>
              </w:rPr>
              <w:t>满足《大气污染物综合排放标准》</w:t>
            </w:r>
            <w:r w:rsidRPr="00BF3C0B">
              <w:rPr>
                <w:rFonts w:ascii="Times New Roman" w:hAnsi="Times New Roman" w:cs="Times New Roman" w:hint="eastAsia"/>
                <w:sz w:val="18"/>
                <w:szCs w:val="18"/>
              </w:rPr>
              <w:t>表</w:t>
            </w:r>
            <w:r w:rsidRPr="00BF3C0B">
              <w:rPr>
                <w:rFonts w:ascii="Times New Roman" w:hAnsi="Times New Roman" w:cs="Times New Roman" w:hint="eastAsia"/>
                <w:sz w:val="18"/>
                <w:szCs w:val="18"/>
              </w:rPr>
              <w:t>2</w:t>
            </w:r>
            <w:r w:rsidRPr="00BF3C0B">
              <w:rPr>
                <w:rFonts w:ascii="Times New Roman" w:hAnsi="Times New Roman" w:cs="Times New Roman"/>
                <w:sz w:val="18"/>
                <w:szCs w:val="18"/>
              </w:rPr>
              <w:t>二级标准</w:t>
            </w:r>
            <w:r w:rsidRPr="00BF3C0B">
              <w:rPr>
                <w:rFonts w:ascii="Times New Roman" w:hAnsi="Times New Roman" w:cs="Times New Roman" w:hint="eastAsia"/>
                <w:sz w:val="18"/>
                <w:szCs w:val="18"/>
              </w:rPr>
              <w:t>；</w:t>
            </w:r>
            <w:r w:rsidRPr="00BF3C0B">
              <w:rPr>
                <w:rFonts w:ascii="Times New Roman" w:hAnsi="Times New Roman" w:cs="Times New Roman"/>
                <w:sz w:val="18"/>
                <w:szCs w:val="18"/>
              </w:rPr>
              <w:t>无组织排放＜</w:t>
            </w:r>
            <w:r w:rsidRPr="00BF3C0B">
              <w:rPr>
                <w:rFonts w:ascii="Times New Roman" w:hAnsi="Times New Roman" w:cs="Times New Roman"/>
                <w:sz w:val="18"/>
                <w:szCs w:val="18"/>
              </w:rPr>
              <w:t>1mg/ m</w:t>
            </w:r>
            <w:r w:rsidRPr="00BF3C0B">
              <w:rPr>
                <w:rFonts w:ascii="Times New Roman" w:hAnsi="Times New Roman" w:cs="Times New Roman"/>
                <w:sz w:val="18"/>
                <w:szCs w:val="18"/>
                <w:vertAlign w:val="superscript"/>
              </w:rPr>
              <w:t>3</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5D5AC82B"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7EBDF34F"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r w:rsidR="00BF3C0B" w:rsidRPr="00ED6430" w14:paraId="664C6C15" w14:textId="77777777" w:rsidTr="008C3F94">
        <w:trPr>
          <w:trHeight w:val="454"/>
          <w:jc w:val="center"/>
        </w:trPr>
        <w:tc>
          <w:tcPr>
            <w:tcW w:w="0" w:type="auto"/>
            <w:vMerge/>
            <w:tcBorders>
              <w:top w:val="nil"/>
              <w:left w:val="single" w:sz="8" w:space="0" w:color="auto"/>
              <w:bottom w:val="single" w:sz="8" w:space="0" w:color="auto"/>
              <w:right w:val="single" w:sz="8" w:space="0" w:color="auto"/>
            </w:tcBorders>
            <w:vAlign w:val="center"/>
          </w:tcPr>
          <w:p w14:paraId="2C33FEBE" w14:textId="77777777" w:rsidR="00BF3C0B" w:rsidRPr="00ED6430" w:rsidRDefault="00BF3C0B" w:rsidP="00BF3C0B">
            <w:pPr>
              <w:rPr>
                <w:rFonts w:ascii="Times New Roman" w:eastAsia="宋体" w:hAnsi="Times New Roman" w:cs="Times New Roman"/>
                <w:szCs w:val="21"/>
              </w:rPr>
            </w:pPr>
          </w:p>
        </w:tc>
        <w:tc>
          <w:tcPr>
            <w:tcW w:w="11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1C08C7F"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噪声</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32DADD4C"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隔音、减振、耳塞等措施</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14:paraId="11687B70"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2007</w:t>
            </w:r>
            <w:r w:rsidRPr="00ED6430">
              <w:rPr>
                <w:rFonts w:ascii="Times New Roman" w:hAnsi="Times New Roman" w:cs="Times New Roman"/>
                <w:sz w:val="18"/>
                <w:szCs w:val="18"/>
              </w:rPr>
              <w:t>年</w:t>
            </w:r>
          </w:p>
        </w:tc>
        <w:tc>
          <w:tcPr>
            <w:tcW w:w="18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0542E75" w14:textId="77777777" w:rsidR="00BF3C0B" w:rsidRPr="00BF3C0B" w:rsidRDefault="00BF3C0B" w:rsidP="00BF3C0B">
            <w:pPr>
              <w:pStyle w:val="a9"/>
              <w:spacing w:before="0" w:beforeAutospacing="0" w:after="0" w:afterAutospacing="0"/>
              <w:rPr>
                <w:rFonts w:ascii="Times New Roman" w:hAnsi="Times New Roman" w:cs="Times New Roman"/>
                <w:sz w:val="21"/>
                <w:szCs w:val="21"/>
              </w:rPr>
            </w:pPr>
            <w:r w:rsidRPr="00BF3C0B">
              <w:rPr>
                <w:rFonts w:ascii="Times New Roman" w:hAnsi="Times New Roman" w:cs="Times New Roman"/>
                <w:sz w:val="18"/>
                <w:szCs w:val="18"/>
              </w:rPr>
              <w:t>达到《工业企业厂界噪声标准》</w:t>
            </w:r>
            <w:r w:rsidRPr="00BF3C0B">
              <w:rPr>
                <w:rFonts w:ascii="Times New Roman" w:hAnsi="Times New Roman" w:cs="Times New Roman"/>
                <w:sz w:val="18"/>
                <w:szCs w:val="18"/>
              </w:rPr>
              <w:t>2</w:t>
            </w:r>
            <w:r w:rsidRPr="00BF3C0B">
              <w:rPr>
                <w:rFonts w:ascii="Times New Roman" w:hAnsi="Times New Roman" w:cs="Times New Roman"/>
                <w:sz w:val="18"/>
                <w:szCs w:val="18"/>
              </w:rPr>
              <w:t>类标准要求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14:paraId="6887363D"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正常运行，可确保稳定达标排放。</w:t>
            </w:r>
          </w:p>
        </w:tc>
        <w:tc>
          <w:tcPr>
            <w:tcW w:w="11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638A631" w14:textId="77777777" w:rsidR="00BF3C0B" w:rsidRPr="00ED6430" w:rsidRDefault="00BF3C0B" w:rsidP="00BF3C0B">
            <w:pPr>
              <w:pStyle w:val="a9"/>
              <w:spacing w:before="0" w:beforeAutospacing="0" w:after="0" w:afterAutospacing="0"/>
              <w:jc w:val="both"/>
              <w:rPr>
                <w:rFonts w:ascii="Times New Roman" w:hAnsi="Times New Roman" w:cs="Times New Roman"/>
                <w:sz w:val="21"/>
                <w:szCs w:val="21"/>
              </w:rPr>
            </w:pPr>
            <w:r w:rsidRPr="00ED6430">
              <w:rPr>
                <w:rFonts w:ascii="Times New Roman" w:hAnsi="Times New Roman" w:cs="Times New Roman"/>
                <w:sz w:val="18"/>
                <w:szCs w:val="18"/>
              </w:rPr>
              <w:t>自运维</w:t>
            </w:r>
          </w:p>
        </w:tc>
      </w:tr>
    </w:tbl>
    <w:p w14:paraId="1CDB4A02"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突发环境事件应急预案</w:t>
      </w:r>
    </w:p>
    <w:p w14:paraId="23B2E32E"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18"/>
          <w:szCs w:val="18"/>
        </w:rPr>
      </w:pPr>
      <w:r w:rsidRPr="00ED6430">
        <w:rPr>
          <w:rFonts w:ascii="Times New Roman" w:hAnsi="Times New Roman" w:cs="Times New Roman"/>
          <w:sz w:val="21"/>
          <w:szCs w:val="21"/>
        </w:rPr>
        <w:t>公司根据《环境保护法》《突发事件应对法》等法律法规和《突发事件应急预案管理办法》等文件要求，编制了《突发环境事件应急预案》，并已向当地环境主管部门进行了备案。公司每年定期组织开展相关应急演练，不断提高公司突发环境事件应对能力。</w:t>
      </w:r>
    </w:p>
    <w:p w14:paraId="20C214E2"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环境自行监测方案</w:t>
      </w:r>
    </w:p>
    <w:p w14:paraId="50A7EC48" w14:textId="77777777" w:rsidR="009F4821" w:rsidRPr="00BF3C0B"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公司本部及下属矿山均根据《排污单位自行监测技术指南总则》（</w:t>
      </w:r>
      <w:r w:rsidRPr="00ED6430">
        <w:rPr>
          <w:rFonts w:ascii="Times New Roman" w:hAnsi="Times New Roman" w:cs="Times New Roman"/>
          <w:sz w:val="21"/>
          <w:szCs w:val="21"/>
        </w:rPr>
        <w:t>HJ819</w:t>
      </w:r>
      <w:r w:rsidRPr="00ED6430">
        <w:rPr>
          <w:rFonts w:ascii="Times New Roman" w:hAnsi="Times New Roman" w:cs="Times New Roman"/>
          <w:sz w:val="21"/>
          <w:szCs w:val="21"/>
        </w:rPr>
        <w:t>）、《排污许可证申请与核发技术规范稀有稀土金属冶炼》（</w:t>
      </w:r>
      <w:r w:rsidRPr="00ED6430">
        <w:rPr>
          <w:rFonts w:ascii="Times New Roman" w:hAnsi="Times New Roman" w:cs="Times New Roman"/>
          <w:sz w:val="21"/>
          <w:szCs w:val="21"/>
        </w:rPr>
        <w:t>HJ1125</w:t>
      </w:r>
      <w:r w:rsidRPr="00ED6430">
        <w:rPr>
          <w:rFonts w:ascii="Times New Roman" w:hAnsi="Times New Roman" w:cs="Times New Roman"/>
          <w:sz w:val="21"/>
          <w:szCs w:val="21"/>
        </w:rPr>
        <w:t>）等规范要求编制了</w:t>
      </w:r>
      <w:r w:rsidRPr="00ED6430">
        <w:rPr>
          <w:rFonts w:ascii="Times New Roman" w:hAnsi="Times New Roman" w:cs="Times New Roman"/>
          <w:sz w:val="21"/>
          <w:szCs w:val="21"/>
        </w:rPr>
        <w:t>2022</w:t>
      </w:r>
      <w:r w:rsidRPr="00ED6430">
        <w:rPr>
          <w:rFonts w:ascii="Times New Roman" w:hAnsi="Times New Roman" w:cs="Times New Roman"/>
          <w:sz w:val="21"/>
          <w:szCs w:val="21"/>
        </w:rPr>
        <w:t>年自行监测方案，并通过了县市环境主管部门审核。根据排污许可证申请相关规范要求，</w:t>
      </w:r>
      <w:r w:rsidRPr="00ED6430">
        <w:rPr>
          <w:rFonts w:ascii="Times New Roman" w:hAnsi="Times New Roman" w:cs="Times New Roman"/>
          <w:sz w:val="21"/>
          <w:szCs w:val="21"/>
        </w:rPr>
        <w:t>2022</w:t>
      </w:r>
      <w:r w:rsidRPr="00ED6430">
        <w:rPr>
          <w:rFonts w:ascii="Times New Roman" w:hAnsi="Times New Roman" w:cs="Times New Roman"/>
          <w:sz w:val="21"/>
          <w:szCs w:val="21"/>
        </w:rPr>
        <w:t>年公司对自行监测方案进行了部分监测频次调</w:t>
      </w:r>
      <w:r w:rsidRPr="00BF3C0B">
        <w:rPr>
          <w:rFonts w:ascii="Times New Roman" w:hAnsi="Times New Roman" w:cs="Times New Roman"/>
          <w:sz w:val="21"/>
          <w:szCs w:val="21"/>
        </w:rPr>
        <w:t>整，主要监测内容无变化，公司按方案要求开展了自行监测工作和监测数据上报</w:t>
      </w:r>
      <w:r w:rsidR="00BF3C0B" w:rsidRPr="00BF3C0B">
        <w:rPr>
          <w:rFonts w:ascii="Times New Roman" w:hAnsi="Times New Roman" w:cs="Times New Roman" w:hint="eastAsia"/>
          <w:sz w:val="21"/>
          <w:szCs w:val="21"/>
        </w:rPr>
        <w:t>，</w:t>
      </w:r>
      <w:r w:rsidR="00BF3C0B" w:rsidRPr="00BF3C0B">
        <w:rPr>
          <w:rFonts w:ascii="Times New Roman" w:hAnsi="Times New Roman" w:cs="Times New Roman"/>
          <w:sz w:val="21"/>
          <w:szCs w:val="21"/>
        </w:rPr>
        <w:t>符合环保规范要求</w:t>
      </w:r>
      <w:r w:rsidRPr="00BF3C0B">
        <w:rPr>
          <w:rFonts w:ascii="Times New Roman" w:hAnsi="Times New Roman" w:cs="Times New Roman"/>
          <w:sz w:val="21"/>
          <w:szCs w:val="21"/>
        </w:rPr>
        <w:t>。</w:t>
      </w:r>
    </w:p>
    <w:p w14:paraId="55205940"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hint="eastAsia"/>
          <w:b/>
          <w:szCs w:val="21"/>
        </w:rPr>
        <w:lastRenderedPageBreak/>
        <w:t>环境治理和保护的投入及缴纳环境保护税的相关情况</w:t>
      </w:r>
    </w:p>
    <w:p w14:paraId="550CD6F2"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hint="eastAsia"/>
          <w:szCs w:val="21"/>
        </w:rPr>
        <w:t>2022</w:t>
      </w:r>
      <w:r w:rsidRPr="00ED6430">
        <w:rPr>
          <w:rFonts w:ascii="Times New Roman" w:eastAsia="宋体" w:hAnsi="Times New Roman" w:cs="Times New Roman" w:hint="eastAsia"/>
          <w:szCs w:val="21"/>
        </w:rPr>
        <w:t>年度环保投入</w:t>
      </w:r>
      <w:r w:rsidR="00154FE5" w:rsidRPr="00ED6430">
        <w:rPr>
          <w:rFonts w:ascii="Times New Roman" w:eastAsia="宋体" w:hAnsi="Times New Roman" w:cs="Times New Roman"/>
          <w:szCs w:val="21"/>
        </w:rPr>
        <w:t>3,450</w:t>
      </w:r>
      <w:r w:rsidRPr="00ED6430">
        <w:rPr>
          <w:rFonts w:ascii="Times New Roman" w:eastAsia="宋体" w:hAnsi="Times New Roman" w:cs="Times New Roman" w:hint="eastAsia"/>
          <w:szCs w:val="21"/>
        </w:rPr>
        <w:t>万元，缴纳环境保护税</w:t>
      </w:r>
      <w:r w:rsidRPr="00ED6430">
        <w:rPr>
          <w:rFonts w:ascii="Times New Roman" w:eastAsia="宋体" w:hAnsi="Times New Roman" w:cs="Times New Roman" w:hint="eastAsia"/>
          <w:szCs w:val="21"/>
        </w:rPr>
        <w:t>9.24</w:t>
      </w:r>
      <w:r w:rsidRPr="00ED6430">
        <w:rPr>
          <w:rFonts w:ascii="Times New Roman" w:eastAsia="宋体" w:hAnsi="Times New Roman" w:cs="Times New Roman" w:hint="eastAsia"/>
          <w:szCs w:val="21"/>
        </w:rPr>
        <w:t>万元。</w:t>
      </w:r>
    </w:p>
    <w:p w14:paraId="689EF4ED"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在报告期内为减少其碳排放所采取的措施及效果</w:t>
      </w:r>
    </w:p>
    <w:p w14:paraId="35272155"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39368FA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公司长期以来高度重视环境保护和节能减排工作，先后通过了与低碳相关的</w:t>
      </w:r>
      <w:r w:rsidRPr="00ED6430">
        <w:rPr>
          <w:rFonts w:ascii="Times New Roman" w:hAnsi="Times New Roman" w:cs="Times New Roman"/>
          <w:sz w:val="21"/>
          <w:szCs w:val="21"/>
        </w:rPr>
        <w:t>ISO9001:2015</w:t>
      </w:r>
      <w:r w:rsidRPr="00ED6430">
        <w:rPr>
          <w:rFonts w:ascii="Times New Roman" w:hAnsi="Times New Roman" w:cs="Times New Roman"/>
          <w:sz w:val="21"/>
          <w:szCs w:val="21"/>
        </w:rPr>
        <w:t>质量管理体系、</w:t>
      </w:r>
      <w:r w:rsidRPr="00ED6430">
        <w:rPr>
          <w:rFonts w:ascii="Times New Roman" w:hAnsi="Times New Roman" w:cs="Times New Roman"/>
          <w:sz w:val="21"/>
          <w:szCs w:val="21"/>
        </w:rPr>
        <w:t>ISO14001:2015</w:t>
      </w:r>
      <w:r w:rsidRPr="00ED6430">
        <w:rPr>
          <w:rFonts w:ascii="Times New Roman" w:hAnsi="Times New Roman" w:cs="Times New Roman"/>
          <w:sz w:val="21"/>
          <w:szCs w:val="21"/>
        </w:rPr>
        <w:t>环境管理体系、</w:t>
      </w:r>
      <w:r w:rsidRPr="00ED6430">
        <w:rPr>
          <w:rFonts w:ascii="Times New Roman" w:hAnsi="Times New Roman" w:cs="Times New Roman"/>
          <w:sz w:val="21"/>
          <w:szCs w:val="21"/>
        </w:rPr>
        <w:t>ISO45001:2018</w:t>
      </w:r>
      <w:r w:rsidRPr="00ED6430">
        <w:rPr>
          <w:rFonts w:ascii="Times New Roman" w:hAnsi="Times New Roman" w:cs="Times New Roman"/>
          <w:sz w:val="21"/>
          <w:szCs w:val="21"/>
        </w:rPr>
        <w:t>职业健康安全管理体系、</w:t>
      </w:r>
      <w:r w:rsidRPr="00ED6430">
        <w:rPr>
          <w:rFonts w:ascii="Times New Roman" w:hAnsi="Times New Roman" w:cs="Times New Roman"/>
          <w:sz w:val="21"/>
          <w:szCs w:val="21"/>
        </w:rPr>
        <w:t>GB/T29490-2013</w:t>
      </w:r>
      <w:r w:rsidRPr="00ED6430">
        <w:rPr>
          <w:rFonts w:ascii="Times New Roman" w:hAnsi="Times New Roman" w:cs="Times New Roman"/>
          <w:sz w:val="21"/>
          <w:szCs w:val="21"/>
        </w:rPr>
        <w:t>知识产权管理体系、</w:t>
      </w:r>
      <w:r w:rsidRPr="00ED6430">
        <w:rPr>
          <w:rFonts w:ascii="Times New Roman" w:hAnsi="Times New Roman" w:cs="Times New Roman"/>
          <w:sz w:val="21"/>
          <w:szCs w:val="21"/>
        </w:rPr>
        <w:t>ISO50001:2018</w:t>
      </w:r>
      <w:r w:rsidRPr="00ED6430">
        <w:rPr>
          <w:rFonts w:ascii="Times New Roman" w:hAnsi="Times New Roman" w:cs="Times New Roman"/>
          <w:sz w:val="21"/>
          <w:szCs w:val="21"/>
        </w:rPr>
        <w:t>能源管理体系认证，并围绕这些体系构建了公司一体化管理体系，公司通过了</w:t>
      </w:r>
      <w:r w:rsidRPr="00ED6430">
        <w:rPr>
          <w:rFonts w:ascii="Times New Roman" w:hAnsi="Times New Roman" w:cs="Times New Roman"/>
          <w:sz w:val="21"/>
          <w:szCs w:val="21"/>
        </w:rPr>
        <w:t>“</w:t>
      </w:r>
      <w:r w:rsidRPr="00ED6430">
        <w:rPr>
          <w:rFonts w:ascii="Times New Roman" w:hAnsi="Times New Roman" w:cs="Times New Roman"/>
          <w:sz w:val="21"/>
          <w:szCs w:val="21"/>
        </w:rPr>
        <w:t>冶金等工贸行业安全标准化</w:t>
      </w:r>
      <w:r w:rsidRPr="00ED6430">
        <w:rPr>
          <w:rFonts w:ascii="Times New Roman" w:hAnsi="Times New Roman" w:cs="Times New Roman"/>
          <w:sz w:val="21"/>
          <w:szCs w:val="21"/>
        </w:rPr>
        <w:t>”</w:t>
      </w:r>
      <w:r w:rsidRPr="00ED6430">
        <w:rPr>
          <w:rFonts w:ascii="Times New Roman" w:hAnsi="Times New Roman" w:cs="Times New Roman"/>
          <w:sz w:val="21"/>
          <w:szCs w:val="21"/>
        </w:rPr>
        <w:t>二级达标认证，行业内较早通过安标化认证的少数企业之一。公司环境方针为</w:t>
      </w:r>
      <w:r w:rsidRPr="00ED6430">
        <w:rPr>
          <w:rFonts w:ascii="Times New Roman" w:hAnsi="Times New Roman" w:cs="Times New Roman"/>
          <w:sz w:val="21"/>
          <w:szCs w:val="21"/>
        </w:rPr>
        <w:t>“</w:t>
      </w:r>
      <w:r w:rsidRPr="00ED6430">
        <w:rPr>
          <w:rFonts w:ascii="Times New Roman" w:hAnsi="Times New Roman" w:cs="Times New Roman"/>
          <w:sz w:val="21"/>
          <w:szCs w:val="21"/>
        </w:rPr>
        <w:t>高效利用资源、致力清洁生产、遵守法律制度、建设绿色章源</w:t>
      </w:r>
      <w:r w:rsidRPr="00ED6430">
        <w:rPr>
          <w:rFonts w:ascii="Times New Roman" w:hAnsi="Times New Roman" w:cs="Times New Roman"/>
          <w:sz w:val="21"/>
          <w:szCs w:val="21"/>
        </w:rPr>
        <w:t>”</w:t>
      </w:r>
      <w:r w:rsidRPr="00ED6430">
        <w:rPr>
          <w:rFonts w:ascii="Times New Roman" w:hAnsi="Times New Roman" w:cs="Times New Roman"/>
          <w:sz w:val="21"/>
          <w:szCs w:val="21"/>
        </w:rPr>
        <w:t>；能源管理方针为</w:t>
      </w:r>
      <w:r w:rsidRPr="00ED6430">
        <w:rPr>
          <w:rFonts w:ascii="Times New Roman" w:hAnsi="Times New Roman" w:cs="Times New Roman"/>
          <w:sz w:val="21"/>
          <w:szCs w:val="21"/>
        </w:rPr>
        <w:t>“</w:t>
      </w:r>
      <w:r w:rsidRPr="00ED6430">
        <w:rPr>
          <w:rFonts w:ascii="Times New Roman" w:hAnsi="Times New Roman" w:cs="Times New Roman"/>
          <w:sz w:val="21"/>
          <w:szCs w:val="21"/>
        </w:rPr>
        <w:t>遵章守纪、经济运行、节能减排、降耗增效</w:t>
      </w:r>
      <w:r w:rsidRPr="00ED6430">
        <w:rPr>
          <w:rFonts w:ascii="Times New Roman" w:hAnsi="Times New Roman" w:cs="Times New Roman"/>
          <w:sz w:val="21"/>
          <w:szCs w:val="21"/>
        </w:rPr>
        <w:t>”</w:t>
      </w:r>
      <w:r w:rsidRPr="00ED6430">
        <w:rPr>
          <w:rFonts w:ascii="Times New Roman" w:hAnsi="Times New Roman" w:cs="Times New Roman"/>
          <w:sz w:val="21"/>
          <w:szCs w:val="21"/>
        </w:rPr>
        <w:t>。</w:t>
      </w:r>
    </w:p>
    <w:p w14:paraId="7D32927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 </w:t>
      </w:r>
      <w:r w:rsidRPr="00ED6430">
        <w:rPr>
          <w:rFonts w:ascii="Times New Roman" w:hAnsi="Times New Roman" w:cs="Times New Roman"/>
          <w:sz w:val="21"/>
          <w:szCs w:val="21"/>
        </w:rPr>
        <w:t>报告期内，公司开展</w:t>
      </w:r>
      <w:r w:rsidRPr="00ED6430">
        <w:rPr>
          <w:rFonts w:ascii="Times New Roman" w:hAnsi="Times New Roman" w:cs="Times New Roman"/>
          <w:sz w:val="21"/>
          <w:szCs w:val="21"/>
        </w:rPr>
        <w:t>2022</w:t>
      </w:r>
      <w:r w:rsidRPr="00ED6430">
        <w:rPr>
          <w:rFonts w:ascii="Times New Roman" w:hAnsi="Times New Roman" w:cs="Times New Roman"/>
          <w:sz w:val="21"/>
          <w:szCs w:val="21"/>
        </w:rPr>
        <w:t>年度赣州市低碳企业试点申报，成立由总经理为组长的低碳试点工作领导小组，研究制定公司低碳试点方案，并监督贯彻实施，成员涵盖安环、机电、财务、生产、采购、行政、各厂、各矿，全面覆盖公司生产生活和经营管理部门。</w:t>
      </w:r>
    </w:p>
    <w:p w14:paraId="182B0A40"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kern w:val="2"/>
          <w:sz w:val="21"/>
          <w:szCs w:val="21"/>
        </w:rPr>
      </w:pPr>
      <w:r w:rsidRPr="00ED6430">
        <w:rPr>
          <w:rFonts w:ascii="Times New Roman" w:hAnsi="Times New Roman" w:cs="Times New Roman"/>
          <w:sz w:val="21"/>
          <w:szCs w:val="21"/>
        </w:rPr>
        <w:t>公司制定了包括《环境因素识别和评价程序》《能源评审控制程序》《固体废弃物控制程序》等关于建设绿色生态环境、节约用能减少碳排放的制度，通过技术创新和改造，节能减排，定期在低碳知识科普橱窗公布公司排放信息和控排措施，进行以</w:t>
      </w:r>
      <w:r w:rsidRPr="00ED6430">
        <w:rPr>
          <w:rFonts w:ascii="Times New Roman" w:hAnsi="Times New Roman" w:cs="Times New Roman"/>
          <w:sz w:val="21"/>
          <w:szCs w:val="21"/>
        </w:rPr>
        <w:t>“</w:t>
      </w:r>
      <w:r w:rsidRPr="00ED6430">
        <w:rPr>
          <w:rFonts w:ascii="Times New Roman" w:hAnsi="Times New Roman" w:cs="Times New Roman"/>
          <w:sz w:val="21"/>
          <w:szCs w:val="21"/>
        </w:rPr>
        <w:t>低碳知识宣传</w:t>
      </w:r>
      <w:r w:rsidRPr="00ED6430">
        <w:rPr>
          <w:rFonts w:ascii="Times New Roman" w:hAnsi="Times New Roman" w:cs="Times New Roman"/>
          <w:sz w:val="21"/>
          <w:szCs w:val="21"/>
        </w:rPr>
        <w:t>”</w:t>
      </w:r>
      <w:r w:rsidRPr="00ED6430">
        <w:rPr>
          <w:rFonts w:ascii="Times New Roman" w:hAnsi="Times New Roman" w:cs="Times New Roman"/>
          <w:sz w:val="21"/>
          <w:szCs w:val="21"/>
        </w:rPr>
        <w:t>为主题的宣传活动，广泛使用清洁能源和节能灯具，严格进行垃圾分类，公司内部绿化覆盖完成度高，积极倡导员工践行绿色出行，有效减</w:t>
      </w:r>
      <w:r w:rsidRPr="00ED6430">
        <w:rPr>
          <w:rFonts w:ascii="Times New Roman" w:hAnsi="Times New Roman" w:cs="Times New Roman"/>
          <w:kern w:val="2"/>
          <w:sz w:val="21"/>
          <w:szCs w:val="21"/>
        </w:rPr>
        <w:t>少碳排放。</w:t>
      </w:r>
    </w:p>
    <w:p w14:paraId="4634F352" w14:textId="77777777" w:rsidR="009F4821" w:rsidRPr="00ED6430" w:rsidRDefault="00F347B8">
      <w:pPr>
        <w:spacing w:before="100" w:after="100" w:line="360" w:lineRule="auto"/>
        <w:rPr>
          <w:rFonts w:ascii="Times New Roman" w:eastAsia="宋体" w:hAnsi="Times New Roman" w:cs="Times New Roman"/>
          <w:b/>
          <w:szCs w:val="21"/>
        </w:rPr>
      </w:pPr>
      <w:r w:rsidRPr="00ED6430">
        <w:rPr>
          <w:rFonts w:ascii="Times New Roman" w:eastAsia="宋体" w:hAnsi="Times New Roman" w:cs="Times New Roman"/>
          <w:b/>
          <w:szCs w:val="21"/>
        </w:rPr>
        <w:t>报告期内因环境问题受到行政处罚的情况</w:t>
      </w:r>
    </w:p>
    <w:tbl>
      <w:tblPr>
        <w:tblW w:w="9639" w:type="dxa"/>
        <w:jc w:val="center"/>
        <w:tblLayout w:type="fixed"/>
        <w:tblLook w:val="04A0" w:firstRow="1" w:lastRow="0" w:firstColumn="1" w:lastColumn="0" w:noHBand="0" w:noVBand="1"/>
      </w:tblPr>
      <w:tblGrid>
        <w:gridCol w:w="1702"/>
        <w:gridCol w:w="1510"/>
        <w:gridCol w:w="1606"/>
        <w:gridCol w:w="1607"/>
        <w:gridCol w:w="1607"/>
        <w:gridCol w:w="1607"/>
      </w:tblGrid>
      <w:tr w:rsidR="009F4821" w:rsidRPr="00ED6430" w14:paraId="6C594743" w14:textId="77777777">
        <w:trPr>
          <w:trHeight w:val="454"/>
          <w:jc w:val="center"/>
        </w:trPr>
        <w:tc>
          <w:tcPr>
            <w:tcW w:w="1702" w:type="dxa"/>
            <w:tcBorders>
              <w:top w:val="single" w:sz="2" w:space="0" w:color="auto"/>
              <w:left w:val="single" w:sz="2" w:space="0" w:color="auto"/>
              <w:bottom w:val="single" w:sz="2" w:space="0" w:color="auto"/>
              <w:right w:val="single" w:sz="2" w:space="0" w:color="auto"/>
            </w:tcBorders>
            <w:shd w:val="clear" w:color="auto" w:fill="D3D3D3"/>
            <w:vAlign w:val="center"/>
          </w:tcPr>
          <w:p w14:paraId="786761D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公司或子公司名称</w:t>
            </w:r>
          </w:p>
        </w:tc>
        <w:tc>
          <w:tcPr>
            <w:tcW w:w="1510" w:type="dxa"/>
            <w:tcBorders>
              <w:top w:val="single" w:sz="2" w:space="0" w:color="auto"/>
              <w:left w:val="single" w:sz="2" w:space="0" w:color="auto"/>
              <w:bottom w:val="single" w:sz="2" w:space="0" w:color="auto"/>
              <w:right w:val="single" w:sz="2" w:space="0" w:color="auto"/>
            </w:tcBorders>
            <w:shd w:val="clear" w:color="auto" w:fill="D3D3D3"/>
            <w:vAlign w:val="center"/>
          </w:tcPr>
          <w:p w14:paraId="3122234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处罚原因</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5B0BD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违规情形</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685550E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处罚结果</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2C0D1ED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对上市公司生产经营的影响</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0E65A43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公司的整改措施</w:t>
            </w:r>
          </w:p>
        </w:tc>
      </w:tr>
      <w:tr w:rsidR="009F4821" w:rsidRPr="00ED6430" w14:paraId="782494D3" w14:textId="77777777">
        <w:trPr>
          <w:trHeight w:val="454"/>
          <w:jc w:val="center"/>
        </w:trPr>
        <w:tc>
          <w:tcPr>
            <w:tcW w:w="1702" w:type="dxa"/>
            <w:tcBorders>
              <w:top w:val="single" w:sz="2" w:space="0" w:color="auto"/>
              <w:left w:val="single" w:sz="2" w:space="0" w:color="auto"/>
              <w:bottom w:val="single" w:sz="2" w:space="0" w:color="auto"/>
              <w:right w:val="single" w:sz="2" w:space="0" w:color="auto"/>
            </w:tcBorders>
            <w:vAlign w:val="center"/>
          </w:tcPr>
          <w:p w14:paraId="380FD68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510" w:type="dxa"/>
            <w:tcBorders>
              <w:top w:val="single" w:sz="2" w:space="0" w:color="auto"/>
              <w:left w:val="single" w:sz="2" w:space="0" w:color="auto"/>
              <w:bottom w:val="single" w:sz="2" w:space="0" w:color="auto"/>
              <w:right w:val="single" w:sz="2" w:space="0" w:color="auto"/>
            </w:tcBorders>
            <w:vAlign w:val="center"/>
          </w:tcPr>
          <w:p w14:paraId="52A5657C"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606" w:type="dxa"/>
            <w:tcBorders>
              <w:top w:val="single" w:sz="2" w:space="0" w:color="auto"/>
              <w:left w:val="single" w:sz="2" w:space="0" w:color="auto"/>
              <w:bottom w:val="single" w:sz="2" w:space="0" w:color="auto"/>
              <w:right w:val="single" w:sz="2" w:space="0" w:color="auto"/>
            </w:tcBorders>
            <w:vAlign w:val="center"/>
          </w:tcPr>
          <w:p w14:paraId="2E333697"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607" w:type="dxa"/>
            <w:tcBorders>
              <w:top w:val="single" w:sz="2" w:space="0" w:color="auto"/>
              <w:left w:val="single" w:sz="2" w:space="0" w:color="auto"/>
              <w:bottom w:val="single" w:sz="2" w:space="0" w:color="auto"/>
              <w:right w:val="single" w:sz="2" w:space="0" w:color="auto"/>
            </w:tcBorders>
            <w:vAlign w:val="center"/>
          </w:tcPr>
          <w:p w14:paraId="7DC211F3"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607" w:type="dxa"/>
            <w:tcBorders>
              <w:top w:val="single" w:sz="2" w:space="0" w:color="auto"/>
              <w:left w:val="single" w:sz="2" w:space="0" w:color="auto"/>
              <w:bottom w:val="single" w:sz="2" w:space="0" w:color="auto"/>
              <w:right w:val="single" w:sz="2" w:space="0" w:color="auto"/>
            </w:tcBorders>
            <w:vAlign w:val="center"/>
          </w:tcPr>
          <w:p w14:paraId="193781F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607" w:type="dxa"/>
            <w:tcBorders>
              <w:top w:val="single" w:sz="2" w:space="0" w:color="auto"/>
              <w:left w:val="single" w:sz="2" w:space="0" w:color="auto"/>
              <w:bottom w:val="single" w:sz="2" w:space="0" w:color="auto"/>
              <w:right w:val="single" w:sz="2" w:space="0" w:color="auto"/>
            </w:tcBorders>
            <w:vAlign w:val="center"/>
          </w:tcPr>
          <w:p w14:paraId="0182207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bl>
    <w:p w14:paraId="2E6E5ED0" w14:textId="77777777" w:rsidR="009F4821" w:rsidRPr="00ED6430" w:rsidRDefault="00F347B8">
      <w:pPr>
        <w:spacing w:line="360" w:lineRule="auto"/>
        <w:rPr>
          <w:rFonts w:ascii="Times New Roman" w:eastAsia="宋体" w:hAnsi="Times New Roman" w:cs="Times New Roman"/>
          <w:b/>
          <w:szCs w:val="21"/>
        </w:rPr>
      </w:pPr>
      <w:r w:rsidRPr="00ED6430">
        <w:rPr>
          <w:rFonts w:ascii="Times New Roman" w:eastAsia="宋体" w:hAnsi="Times New Roman" w:cs="Times New Roman"/>
          <w:b/>
          <w:szCs w:val="21"/>
        </w:rPr>
        <w:t>其他应当公开的环境信息</w:t>
      </w:r>
    </w:p>
    <w:p w14:paraId="5B380FD4" w14:textId="77777777" w:rsidR="009F4821" w:rsidRPr="00ED6430" w:rsidRDefault="00F347B8" w:rsidP="00154FE5">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公司根据环境主管部门要求设置了废水在线监控系统，委托有资质的第三方运维机构进行日常维护，保证了在线监控数据有效性；在线监控数据和自行监测数据均在政府环境主管部门网站进行公开。</w:t>
      </w:r>
    </w:p>
    <w:p w14:paraId="10C40FAF" w14:textId="77777777" w:rsidR="009F4821" w:rsidRPr="00ED6430" w:rsidRDefault="00F347B8">
      <w:pPr>
        <w:spacing w:line="360" w:lineRule="auto"/>
        <w:rPr>
          <w:rFonts w:ascii="Times New Roman" w:eastAsia="宋体" w:hAnsi="Times New Roman" w:cs="Times New Roman"/>
          <w:b/>
          <w:szCs w:val="21"/>
        </w:rPr>
      </w:pPr>
      <w:r w:rsidRPr="00ED6430">
        <w:rPr>
          <w:rFonts w:ascii="Times New Roman" w:eastAsia="宋体" w:hAnsi="Times New Roman" w:cs="Times New Roman" w:hint="eastAsia"/>
          <w:b/>
          <w:szCs w:val="21"/>
        </w:rPr>
        <w:t>其他环保相关信息</w:t>
      </w:r>
    </w:p>
    <w:p w14:paraId="4C9A73FB"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公司一直将环境保护工作作为重中之重，统筹考虑当前和未来发展需要，既重视经济增长数量、质量和效益指标，更重视资源、环境和安全指标，严格遵守国家有关环境保护法律法规。公司是国家级</w:t>
      </w:r>
      <w:r w:rsidRPr="00ED6430">
        <w:rPr>
          <w:rFonts w:ascii="Times New Roman" w:hAnsi="Times New Roman" w:cs="Times New Roman"/>
          <w:sz w:val="21"/>
          <w:szCs w:val="21"/>
        </w:rPr>
        <w:t>“</w:t>
      </w:r>
      <w:r w:rsidRPr="00ED6430">
        <w:rPr>
          <w:rFonts w:ascii="Times New Roman" w:hAnsi="Times New Roman" w:cs="Times New Roman"/>
          <w:sz w:val="21"/>
          <w:szCs w:val="21"/>
        </w:rPr>
        <w:t>绿色工厂</w:t>
      </w:r>
      <w:r w:rsidRPr="00ED6430">
        <w:rPr>
          <w:rFonts w:ascii="Times New Roman" w:hAnsi="Times New Roman" w:cs="Times New Roman"/>
          <w:sz w:val="21"/>
          <w:szCs w:val="21"/>
        </w:rPr>
        <w:t>”</w:t>
      </w:r>
      <w:r w:rsidRPr="00ED6430">
        <w:rPr>
          <w:rFonts w:ascii="Times New Roman" w:hAnsi="Times New Roman" w:cs="Times New Roman"/>
          <w:sz w:val="21"/>
          <w:szCs w:val="21"/>
        </w:rPr>
        <w:t>及</w:t>
      </w:r>
      <w:r w:rsidRPr="00ED6430">
        <w:rPr>
          <w:rFonts w:ascii="Times New Roman" w:hAnsi="Times New Roman" w:cs="Times New Roman"/>
          <w:sz w:val="21"/>
          <w:szCs w:val="21"/>
        </w:rPr>
        <w:t>“</w:t>
      </w:r>
      <w:r w:rsidRPr="00ED6430">
        <w:rPr>
          <w:rFonts w:ascii="Times New Roman" w:hAnsi="Times New Roman" w:cs="Times New Roman"/>
          <w:sz w:val="21"/>
          <w:szCs w:val="21"/>
        </w:rPr>
        <w:t>江西省首批重点企业环境信用评价（绿色企业）</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2022</w:t>
      </w:r>
      <w:r w:rsidRPr="00ED6430">
        <w:rPr>
          <w:rFonts w:ascii="Times New Roman" w:hAnsi="Times New Roman" w:cs="Times New Roman"/>
          <w:sz w:val="21"/>
          <w:szCs w:val="21"/>
        </w:rPr>
        <w:t>年公司被评为国家知识产权示范企业</w:t>
      </w:r>
      <w:r w:rsidRPr="00ED6430">
        <w:rPr>
          <w:rFonts w:ascii="Times New Roman" w:hAnsi="Times New Roman" w:cs="Times New Roman" w:hint="eastAsia"/>
          <w:sz w:val="21"/>
          <w:szCs w:val="21"/>
        </w:rPr>
        <w:t>。</w:t>
      </w:r>
    </w:p>
    <w:p w14:paraId="5C6041FE"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公司积极加快推进绿色低碳发展，紧紧围绕碳达峰碳中和工作及江西省</w:t>
      </w:r>
      <w:r w:rsidRPr="00ED6430">
        <w:rPr>
          <w:rFonts w:ascii="Times New Roman" w:hAnsi="Times New Roman" w:cs="Times New Roman"/>
          <w:sz w:val="21"/>
          <w:szCs w:val="21"/>
        </w:rPr>
        <w:t>“</w:t>
      </w:r>
      <w:r w:rsidRPr="00ED6430">
        <w:rPr>
          <w:rFonts w:ascii="Times New Roman" w:hAnsi="Times New Roman" w:cs="Times New Roman"/>
          <w:sz w:val="21"/>
          <w:szCs w:val="21"/>
        </w:rPr>
        <w:t>十四五</w:t>
      </w:r>
      <w:r w:rsidRPr="00ED6430">
        <w:rPr>
          <w:rFonts w:ascii="Times New Roman" w:hAnsi="Times New Roman" w:cs="Times New Roman"/>
          <w:sz w:val="21"/>
          <w:szCs w:val="21"/>
        </w:rPr>
        <w:t>”</w:t>
      </w:r>
      <w:r w:rsidRPr="00ED6430">
        <w:rPr>
          <w:rFonts w:ascii="Times New Roman" w:hAnsi="Times New Roman" w:cs="Times New Roman"/>
          <w:sz w:val="21"/>
          <w:szCs w:val="21"/>
        </w:rPr>
        <w:t>控制温室气体排放下降目标，</w:t>
      </w:r>
      <w:r w:rsidRPr="00ED6430">
        <w:rPr>
          <w:rFonts w:ascii="Times New Roman" w:hAnsi="Times New Roman" w:cs="Times New Roman" w:hint="eastAsia"/>
          <w:sz w:val="21"/>
          <w:szCs w:val="21"/>
        </w:rPr>
        <w:t>公司</w:t>
      </w:r>
      <w:r w:rsidRPr="00ED6430">
        <w:rPr>
          <w:rFonts w:ascii="Times New Roman" w:hAnsi="Times New Roman" w:cs="Times New Roman"/>
          <w:sz w:val="21"/>
          <w:szCs w:val="21"/>
        </w:rPr>
        <w:t>是</w:t>
      </w:r>
      <w:r w:rsidRPr="00ED6430">
        <w:rPr>
          <w:rFonts w:ascii="Times New Roman" w:hAnsi="Times New Roman" w:cs="Times New Roman"/>
          <w:sz w:val="21"/>
          <w:szCs w:val="21"/>
        </w:rPr>
        <w:t>2022</w:t>
      </w:r>
      <w:r w:rsidRPr="00ED6430">
        <w:rPr>
          <w:rFonts w:ascii="Times New Roman" w:hAnsi="Times New Roman" w:cs="Times New Roman"/>
          <w:sz w:val="21"/>
          <w:szCs w:val="21"/>
        </w:rPr>
        <w:t>年度赣州市低碳企业试点单位，进一步促进了绿色低碳的管理新模式；定期上报温室气体排放情况，实现了用地节约化、原料无害化、生产洁净化、废物资源化、能源低碳化。</w:t>
      </w:r>
    </w:p>
    <w:p w14:paraId="73D096FF"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公司淘锡坑钨矿、新安子钨锡矿、大余石雷钨矿</w:t>
      </w:r>
      <w:r w:rsidRPr="00ED6430">
        <w:rPr>
          <w:rFonts w:ascii="Times New Roman" w:hAnsi="Times New Roman" w:cs="Times New Roman"/>
          <w:sz w:val="21"/>
          <w:szCs w:val="21"/>
        </w:rPr>
        <w:t>3</w:t>
      </w:r>
      <w:r w:rsidRPr="00ED6430">
        <w:rPr>
          <w:rFonts w:ascii="Times New Roman" w:hAnsi="Times New Roman" w:cs="Times New Roman"/>
          <w:sz w:val="21"/>
          <w:szCs w:val="21"/>
        </w:rPr>
        <w:t>座矿山采选</w:t>
      </w:r>
      <w:r w:rsidR="00BF3C0B">
        <w:rPr>
          <w:rFonts w:ascii="Times New Roman" w:hAnsi="Times New Roman" w:cs="Times New Roman" w:hint="eastAsia"/>
          <w:sz w:val="21"/>
          <w:szCs w:val="21"/>
        </w:rPr>
        <w:t>机械</w:t>
      </w:r>
      <w:r w:rsidR="00BF3C0B">
        <w:rPr>
          <w:rFonts w:ascii="Times New Roman" w:hAnsi="Times New Roman" w:cs="Times New Roman"/>
          <w:sz w:val="21"/>
          <w:szCs w:val="21"/>
        </w:rPr>
        <w:t>化</w:t>
      </w:r>
      <w:r w:rsidRPr="00ED6430">
        <w:rPr>
          <w:rFonts w:ascii="Times New Roman" w:hAnsi="Times New Roman" w:cs="Times New Roman"/>
          <w:sz w:val="21"/>
          <w:szCs w:val="21"/>
        </w:rPr>
        <w:t>程度较高、资源消耗低、环境污染少，积极按要求开展生态恢复治理，被评选为</w:t>
      </w:r>
      <w:r w:rsidRPr="00ED6430">
        <w:rPr>
          <w:rFonts w:ascii="Times New Roman" w:hAnsi="Times New Roman" w:cs="Times New Roman"/>
          <w:sz w:val="21"/>
          <w:szCs w:val="21"/>
        </w:rPr>
        <w:t>“</w:t>
      </w:r>
      <w:r w:rsidRPr="00ED6430">
        <w:rPr>
          <w:rFonts w:ascii="Times New Roman" w:hAnsi="Times New Roman" w:cs="Times New Roman"/>
          <w:sz w:val="21"/>
          <w:szCs w:val="21"/>
        </w:rPr>
        <w:t>国家级绿色矿山试点单位</w:t>
      </w:r>
      <w:r w:rsidRPr="00ED6430">
        <w:rPr>
          <w:rFonts w:ascii="Times New Roman" w:hAnsi="Times New Roman" w:cs="Times New Roman"/>
          <w:sz w:val="21"/>
          <w:szCs w:val="21"/>
        </w:rPr>
        <w:t>”</w:t>
      </w:r>
      <w:r w:rsidRPr="00ED6430">
        <w:rPr>
          <w:rFonts w:ascii="Times New Roman" w:hAnsi="Times New Roman" w:cs="Times New Roman"/>
          <w:sz w:val="21"/>
          <w:szCs w:val="21"/>
        </w:rPr>
        <w:t>。</w:t>
      </w:r>
    </w:p>
    <w:p w14:paraId="243D99CB"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公司将贯彻</w:t>
      </w:r>
      <w:r w:rsidRPr="00ED6430">
        <w:rPr>
          <w:rFonts w:ascii="Times New Roman" w:hAnsi="Times New Roman" w:cs="Times New Roman"/>
          <w:sz w:val="21"/>
          <w:szCs w:val="21"/>
        </w:rPr>
        <w:t>“</w:t>
      </w:r>
      <w:r w:rsidRPr="00ED6430">
        <w:rPr>
          <w:rFonts w:ascii="Times New Roman" w:hAnsi="Times New Roman" w:cs="Times New Roman"/>
          <w:sz w:val="21"/>
          <w:szCs w:val="21"/>
        </w:rPr>
        <w:t>利用资源、依靠科技、以人为本、诚信至上</w:t>
      </w:r>
      <w:r w:rsidRPr="00ED6430">
        <w:rPr>
          <w:rFonts w:ascii="Times New Roman" w:hAnsi="Times New Roman" w:cs="Times New Roman"/>
          <w:sz w:val="21"/>
          <w:szCs w:val="21"/>
        </w:rPr>
        <w:t>”</w:t>
      </w:r>
      <w:r w:rsidRPr="00ED6430">
        <w:rPr>
          <w:rFonts w:ascii="Times New Roman" w:hAnsi="Times New Roman" w:cs="Times New Roman"/>
          <w:sz w:val="21"/>
          <w:szCs w:val="21"/>
        </w:rPr>
        <w:t>的经营理念，加强企业管理，合理开发利用矿产资源，实现资源效益、经济效益、社会效益、生态效益有机统一。</w:t>
      </w:r>
    </w:p>
    <w:p w14:paraId="6A41BC9D"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29" w:name="_Toc988978"/>
      <w:bookmarkStart w:id="130" w:name="_Toc130991451"/>
      <w:r w:rsidRPr="00ED6430">
        <w:rPr>
          <w:rFonts w:ascii="Times New Roman" w:eastAsia="宋体" w:hAnsi="Times New Roman" w:cs="Times New Roman"/>
          <w:b/>
          <w:bCs/>
          <w:sz w:val="24"/>
          <w:szCs w:val="24"/>
        </w:rPr>
        <w:t>二、社会责任情况</w:t>
      </w:r>
      <w:bookmarkEnd w:id="129"/>
      <w:bookmarkEnd w:id="130"/>
    </w:p>
    <w:p w14:paraId="76EDB1E4"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b/>
          <w:sz w:val="21"/>
          <w:szCs w:val="21"/>
        </w:rPr>
        <w:t>.</w:t>
      </w:r>
      <w:r w:rsidRPr="00ED6430">
        <w:rPr>
          <w:rFonts w:ascii="Times New Roman" w:hAnsi="Times New Roman" w:cs="Times New Roman"/>
          <w:sz w:val="21"/>
          <w:szCs w:val="21"/>
        </w:rPr>
        <w:t>开展</w:t>
      </w:r>
      <w:r w:rsidRPr="00ED6430">
        <w:rPr>
          <w:rFonts w:ascii="Times New Roman" w:hAnsi="Times New Roman" w:cs="Times New Roman"/>
          <w:sz w:val="21"/>
          <w:szCs w:val="21"/>
        </w:rPr>
        <w:t>ESG</w:t>
      </w:r>
      <w:r w:rsidRPr="00ED6430">
        <w:rPr>
          <w:rFonts w:ascii="Times New Roman" w:hAnsi="Times New Roman" w:cs="Times New Roman"/>
          <w:sz w:val="21"/>
          <w:szCs w:val="21"/>
        </w:rPr>
        <w:t>治理</w:t>
      </w:r>
    </w:p>
    <w:p w14:paraId="17CE7663"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w:t>
      </w:r>
      <w:r w:rsidRPr="00ED6430">
        <w:rPr>
          <w:rFonts w:ascii="Times New Roman" w:hAnsi="Times New Roman" w:cs="Times New Roman"/>
          <w:sz w:val="21"/>
          <w:szCs w:val="21"/>
        </w:rPr>
        <w:t>ESG</w:t>
      </w:r>
      <w:r w:rsidRPr="00ED6430">
        <w:rPr>
          <w:rFonts w:ascii="Times New Roman" w:hAnsi="Times New Roman" w:cs="Times New Roman"/>
          <w:sz w:val="21"/>
          <w:szCs w:val="21"/>
        </w:rPr>
        <w:t>治理架构</w:t>
      </w:r>
    </w:p>
    <w:p w14:paraId="66A05F7F"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公司严格按照《公司法》《证券法》《上市公司治理准则》《深圳证券交易所股票上市规则》等相关法律法规以及公司《章程》的有关规定，进一步完善法人治理结构，规范公司运作，形成以股东大会、董事会、监事会相互制衡、运作有效的内部管理和控制制度体系。按照内部控制制度体系，明确决策、执行和监督各方的职责与权限，形成有效的职责分工和制衡机制，提升公司规范运作水平，切实保障全体股东和债权人的合法权益。</w:t>
      </w:r>
    </w:p>
    <w:p w14:paraId="317C796F" w14:textId="77777777" w:rsidR="009F4821" w:rsidRPr="00ED6430" w:rsidRDefault="00F347B8">
      <w:pPr>
        <w:pStyle w:val="a9"/>
        <w:spacing w:before="0" w:beforeAutospacing="0" w:after="0" w:afterAutospacing="0" w:line="360" w:lineRule="auto"/>
        <w:jc w:val="center"/>
        <w:rPr>
          <w:rFonts w:ascii="Times New Roman" w:hAnsi="Times New Roman" w:cs="Times New Roman"/>
          <w:sz w:val="21"/>
          <w:szCs w:val="21"/>
        </w:rPr>
      </w:pPr>
      <w:r w:rsidRPr="00ED6430">
        <w:rPr>
          <w:rFonts w:ascii="Times New Roman" w:hAnsi="Times New Roman" w:cs="Times New Roman"/>
          <w:noProof/>
        </w:rPr>
        <w:lastRenderedPageBreak/>
        <w:drawing>
          <wp:inline distT="0" distB="0" distL="0" distR="0" wp14:anchorId="6BEBBEA2" wp14:editId="4DFD2E55">
            <wp:extent cx="4555490" cy="756285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55588" cy="7562850"/>
                    </a:xfrm>
                    <a:prstGeom prst="rect">
                      <a:avLst/>
                    </a:prstGeom>
                  </pic:spPr>
                </pic:pic>
              </a:graphicData>
            </a:graphic>
          </wp:inline>
        </w:drawing>
      </w:r>
    </w:p>
    <w:p w14:paraId="0F4B593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2</w:t>
      </w:r>
      <w:r w:rsidRPr="00ED6430">
        <w:rPr>
          <w:rFonts w:ascii="Times New Roman" w:hAnsi="Times New Roman" w:cs="Times New Roman"/>
          <w:szCs w:val="21"/>
        </w:rPr>
        <w:t>）利益相关方沟通</w:t>
      </w:r>
    </w:p>
    <w:p w14:paraId="58A9535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利益相关方作为与公司可持续发展密切相关的群体，在公司决策过程中扮演着非常重要的角色。公司充分尊重和维护各利益相关方的合法权益，实现社会、股东、员工等各方利益的平衡，推动公司持续、</w:t>
      </w:r>
      <w:r w:rsidRPr="00ED6430">
        <w:rPr>
          <w:rFonts w:ascii="Times New Roman" w:hAnsi="Times New Roman" w:cs="Times New Roman"/>
          <w:szCs w:val="21"/>
        </w:rPr>
        <w:lastRenderedPageBreak/>
        <w:t>稳健、和谐、健康发展。</w:t>
      </w:r>
    </w:p>
    <w:p w14:paraId="72EE0BD6"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公司始终坚持</w:t>
      </w:r>
      <w:r w:rsidRPr="00ED6430">
        <w:rPr>
          <w:rFonts w:ascii="Times New Roman" w:hAnsi="Times New Roman" w:cs="Times New Roman"/>
          <w:szCs w:val="21"/>
        </w:rPr>
        <w:t>“</w:t>
      </w:r>
      <w:r w:rsidRPr="00ED6430">
        <w:rPr>
          <w:rFonts w:ascii="Times New Roman" w:hAnsi="Times New Roman" w:cs="Times New Roman"/>
          <w:szCs w:val="21"/>
        </w:rPr>
        <w:t>利用资源、依靠科技、以人为本、诚信至上</w:t>
      </w:r>
      <w:r w:rsidRPr="00ED6430">
        <w:rPr>
          <w:rFonts w:ascii="Times New Roman" w:hAnsi="Times New Roman" w:cs="Times New Roman"/>
          <w:szCs w:val="21"/>
        </w:rPr>
        <w:t>”</w:t>
      </w:r>
      <w:r w:rsidRPr="00ED6430">
        <w:rPr>
          <w:rFonts w:ascii="Times New Roman" w:hAnsi="Times New Roman" w:cs="Times New Roman"/>
          <w:szCs w:val="21"/>
        </w:rPr>
        <w:t>的经营理念和</w:t>
      </w:r>
      <w:r w:rsidRPr="00ED6430">
        <w:rPr>
          <w:rFonts w:ascii="Times New Roman" w:hAnsi="Times New Roman" w:cs="Times New Roman"/>
          <w:szCs w:val="21"/>
        </w:rPr>
        <w:t>“</w:t>
      </w:r>
      <w:r w:rsidRPr="00ED6430">
        <w:rPr>
          <w:rFonts w:ascii="Times New Roman" w:hAnsi="Times New Roman" w:cs="Times New Roman"/>
          <w:szCs w:val="21"/>
        </w:rPr>
        <w:t>安全、和谐、高效、创新</w:t>
      </w:r>
      <w:r w:rsidRPr="00ED6430">
        <w:rPr>
          <w:rFonts w:ascii="Times New Roman" w:hAnsi="Times New Roman" w:cs="Times New Roman"/>
          <w:szCs w:val="21"/>
        </w:rPr>
        <w:t>”</w:t>
      </w:r>
      <w:r w:rsidRPr="00ED6430">
        <w:rPr>
          <w:rFonts w:ascii="Times New Roman" w:hAnsi="Times New Roman" w:cs="Times New Roman"/>
          <w:szCs w:val="21"/>
        </w:rPr>
        <w:t>的价值观，通过各种主流媒介途径，建立与股东、政府、行业协会、经销商、客户、环境、员工、社会等内外部相关方的沟通渠道与机制，识别并确定关键利益相关方及其诉求，建立良好关系。</w:t>
      </w:r>
    </w:p>
    <w:p w14:paraId="31490089"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3</w:t>
      </w:r>
      <w:r w:rsidRPr="00ED6430">
        <w:rPr>
          <w:rFonts w:ascii="Times New Roman" w:hAnsi="Times New Roman" w:cs="Times New Roman"/>
          <w:szCs w:val="21"/>
        </w:rPr>
        <w:t>）立足合规经营，加强风险管理</w:t>
      </w:r>
    </w:p>
    <w:p w14:paraId="58A661E8" w14:textId="77777777" w:rsidR="009F4821" w:rsidRPr="00ED6430" w:rsidRDefault="00F347B8" w:rsidP="00C84570">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合规经营是公司的立足之本，是公司实现可持续发展的重要基础。公司在运营和生产过程中严格遵守法律法规，并在相关法律法规的基础上，结合企业文化、核心价值理念及愿景等因素，设立公司《章程》。公司《章程》为公司管理政策建立依据，帮助公司将合规经营理念嵌入到公司业务的每个环节，建设合规管理体系。公司依法纳税，积极履行企业公民责任和义务。</w:t>
      </w:r>
      <w:r w:rsidRPr="00ED6430">
        <w:rPr>
          <w:rFonts w:ascii="Times New Roman" w:hAnsi="Times New Roman" w:cs="Times New Roman"/>
          <w:szCs w:val="21"/>
        </w:rPr>
        <w:t xml:space="preserve">2022 </w:t>
      </w:r>
      <w:r w:rsidRPr="00ED6430">
        <w:rPr>
          <w:rFonts w:ascii="Times New Roman" w:hAnsi="Times New Roman" w:cs="Times New Roman" w:hint="eastAsia"/>
          <w:szCs w:val="21"/>
        </w:rPr>
        <w:t>年，公司共向国家和地方缴纳了税费</w:t>
      </w:r>
      <w:r w:rsidRPr="00ED6430">
        <w:rPr>
          <w:rFonts w:ascii="Times New Roman" w:hAnsi="Times New Roman" w:cs="Times New Roman"/>
          <w:szCs w:val="21"/>
        </w:rPr>
        <w:t xml:space="preserve"> 1.5</w:t>
      </w:r>
      <w:r w:rsidRPr="00ED6430">
        <w:rPr>
          <w:rFonts w:ascii="Times New Roman" w:hAnsi="Times New Roman" w:cs="Times New Roman" w:hint="eastAsia"/>
          <w:szCs w:val="21"/>
        </w:rPr>
        <w:t>亿元。</w:t>
      </w:r>
    </w:p>
    <w:p w14:paraId="0206EED5"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建立了由董事会，审计监察、法务、内控组成的风险管理体系，其中审计监察部直接向董事会汇报，内控部门向总经理汇报，法务人员向综合管理部汇报。各部门协同建立起三道防线，其中业务单位自查为第一道防线；法务与内控从法律及财务风险控制角度出发，作为第二道防线；审计监察部从监察、反腐出发，为第三道防线。公司明确各机构相关职责，有效发挥三道防线的作用。</w:t>
      </w:r>
    </w:p>
    <w:p w14:paraId="5F0503EB"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根据《企业内部控制基本规范》及其配套指引的规定和内部控制要求，建立起完善的内部控制体系，确保经营管理符合相关法律法规，保证信息披露的真实性及完整性，提升公司经营效率。公司定期开展内部控制自我评价，对法人治理结构、人力资源、战略管理、关联交易、财务报告等重要事项进行评价。公司将根据法律法规、经营规模、业务范围等因素不断完善内部控制体系，规范、强化内部控制监督检查，促进公司健康、长期稳定可持续发展。</w:t>
      </w:r>
    </w:p>
    <w:p w14:paraId="5E744475"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2022</w:t>
      </w:r>
      <w:r w:rsidRPr="00ED6430">
        <w:rPr>
          <w:rFonts w:ascii="Times New Roman" w:hAnsi="Times New Roman" w:cs="Times New Roman"/>
          <w:szCs w:val="21"/>
        </w:rPr>
        <w:t>年，公司审计监察部在采购招标、重点工程项目监督、探矿业务管理、规范内控体系及实施等进行了审计检查，累计完成了常规性、临时性审计</w:t>
      </w:r>
      <w:r w:rsidRPr="00ED6430">
        <w:rPr>
          <w:rFonts w:ascii="Times New Roman" w:hAnsi="Times New Roman" w:cs="Times New Roman"/>
          <w:szCs w:val="21"/>
        </w:rPr>
        <w:t>27</w:t>
      </w:r>
      <w:r w:rsidRPr="00ED6430">
        <w:rPr>
          <w:rFonts w:ascii="Times New Roman" w:hAnsi="Times New Roman" w:cs="Times New Roman"/>
          <w:szCs w:val="21"/>
        </w:rPr>
        <w:t>项，提出了管理建议</w:t>
      </w:r>
      <w:r w:rsidRPr="00ED6430">
        <w:rPr>
          <w:rFonts w:ascii="Times New Roman" w:hAnsi="Times New Roman" w:cs="Times New Roman"/>
          <w:szCs w:val="21"/>
        </w:rPr>
        <w:t>35</w:t>
      </w:r>
      <w:r w:rsidRPr="00ED6430">
        <w:rPr>
          <w:rFonts w:ascii="Times New Roman" w:hAnsi="Times New Roman" w:cs="Times New Roman"/>
          <w:szCs w:val="21"/>
        </w:rPr>
        <w:t>条，推动流程制度改善</w:t>
      </w:r>
      <w:r w:rsidRPr="00ED6430">
        <w:rPr>
          <w:rFonts w:ascii="Times New Roman" w:hAnsi="Times New Roman" w:cs="Times New Roman"/>
          <w:szCs w:val="21"/>
        </w:rPr>
        <w:t>30</w:t>
      </w:r>
      <w:r w:rsidRPr="00ED6430">
        <w:rPr>
          <w:rFonts w:ascii="Times New Roman" w:hAnsi="Times New Roman" w:cs="Times New Roman"/>
          <w:szCs w:val="21"/>
        </w:rPr>
        <w:t>项。</w:t>
      </w:r>
    </w:p>
    <w:p w14:paraId="2D73378A"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拥有良好的商业道德观是企业责任的一种体现，可以帮助公司树立良好的社会形象，助力公司的长期健康发展。公司对贪污、腐败、舞弊等不道德行为实行零容忍。为打造公正、廉洁、透明的经营环境，杜绝一切形式的商业贿赂、不正当竞争，以及其它各种形式的不廉正行为，公司制定《举报投诉制度》《反舞弊制度》，中层管理人员签署《廉洁自律承诺书》，部门负责人签署《商业贿赂治理和党风廉政建设责任状》。</w:t>
      </w:r>
    </w:p>
    <w:p w14:paraId="3826665A"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4</w:t>
      </w:r>
      <w:r w:rsidRPr="00ED6430">
        <w:rPr>
          <w:rFonts w:ascii="Times New Roman" w:hAnsi="Times New Roman" w:cs="Times New Roman"/>
          <w:szCs w:val="21"/>
        </w:rPr>
        <w:t>）股东权益保护</w:t>
      </w:r>
    </w:p>
    <w:p w14:paraId="34314D88"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公司严格遵守《中华人民共和国公司法》《中华人民共和国证券法》《上市公司股东大会规则》《深</w:t>
      </w:r>
      <w:r w:rsidRPr="00ED6430">
        <w:rPr>
          <w:rFonts w:ascii="Times New Roman" w:hAnsi="Times New Roman" w:cs="Times New Roman"/>
          <w:szCs w:val="21"/>
        </w:rPr>
        <w:lastRenderedPageBreak/>
        <w:t>圳证券交易所股票上市规则》等法律法规和规范性文件的相关规定和要求，建立健全股东大会、董事会及监事会的各项制度、不断提升公司规范运作，提高信息透明度，切实保护股东权益。</w:t>
      </w:r>
    </w:p>
    <w:p w14:paraId="62783525"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董事会、监事会成员和高级管理人员严格遵守相关法律法规及公司《章程》规定，忠实勤勉地履行职责。独立董事按照相关法律法规要求，对重大事项发表独立意见，维护股东利益。</w:t>
      </w:r>
      <w:r w:rsidRPr="00ED6430">
        <w:rPr>
          <w:rFonts w:ascii="Times New Roman" w:hAnsi="Times New Roman" w:cs="Times New Roman"/>
          <w:szCs w:val="21"/>
        </w:rPr>
        <w:t>2022</w:t>
      </w:r>
      <w:r w:rsidRPr="00ED6430">
        <w:rPr>
          <w:rFonts w:ascii="Times New Roman" w:hAnsi="Times New Roman" w:cs="Times New Roman"/>
          <w:szCs w:val="21"/>
        </w:rPr>
        <w:t>年，公司董事会共有</w:t>
      </w:r>
      <w:r w:rsidRPr="00ED6430">
        <w:rPr>
          <w:rFonts w:ascii="Times New Roman" w:hAnsi="Times New Roman" w:cs="Times New Roman"/>
          <w:szCs w:val="21"/>
        </w:rPr>
        <w:t>9</w:t>
      </w:r>
      <w:r w:rsidRPr="00ED6430">
        <w:rPr>
          <w:rFonts w:ascii="Times New Roman" w:hAnsi="Times New Roman" w:cs="Times New Roman"/>
          <w:szCs w:val="21"/>
        </w:rPr>
        <w:t>位董事，其中独立董事</w:t>
      </w:r>
      <w:r w:rsidRPr="00ED6430">
        <w:rPr>
          <w:rFonts w:ascii="Times New Roman" w:hAnsi="Times New Roman" w:cs="Times New Roman"/>
          <w:szCs w:val="21"/>
        </w:rPr>
        <w:t>3</w:t>
      </w:r>
      <w:r w:rsidRPr="00ED6430">
        <w:rPr>
          <w:rFonts w:ascii="Times New Roman" w:hAnsi="Times New Roman" w:cs="Times New Roman"/>
          <w:szCs w:val="21"/>
        </w:rPr>
        <w:t>人。</w:t>
      </w:r>
    </w:p>
    <w:p w14:paraId="389BA502" w14:textId="568DFF01"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公司积极发挥</w:t>
      </w:r>
      <w:r w:rsidRPr="00ED6430">
        <w:rPr>
          <w:rFonts w:ascii="Times New Roman" w:hAnsi="Times New Roman" w:cs="Times New Roman"/>
          <w:szCs w:val="21"/>
        </w:rPr>
        <w:t>“</w:t>
      </w:r>
      <w:r w:rsidRPr="00ED6430">
        <w:rPr>
          <w:rFonts w:ascii="Times New Roman" w:hAnsi="Times New Roman" w:cs="Times New Roman"/>
          <w:szCs w:val="21"/>
        </w:rPr>
        <w:t>三会</w:t>
      </w:r>
      <w:r w:rsidRPr="00ED6430">
        <w:rPr>
          <w:rFonts w:ascii="Times New Roman" w:hAnsi="Times New Roman" w:cs="Times New Roman"/>
          <w:szCs w:val="21"/>
        </w:rPr>
        <w:t>”</w:t>
      </w:r>
      <w:r w:rsidRPr="00ED6430">
        <w:rPr>
          <w:rFonts w:ascii="Times New Roman" w:hAnsi="Times New Roman" w:cs="Times New Roman"/>
          <w:szCs w:val="21"/>
        </w:rPr>
        <w:t>制度，明确人员职责、确保董事会及监事会人员切实履行职责，从而维护公司和股东利益。</w:t>
      </w:r>
      <w:r w:rsidRPr="00ED6430">
        <w:rPr>
          <w:rFonts w:ascii="Times New Roman" w:hAnsi="Times New Roman" w:cs="Times New Roman"/>
          <w:szCs w:val="21"/>
        </w:rPr>
        <w:t>2022</w:t>
      </w:r>
      <w:r w:rsidRPr="00ED6430">
        <w:rPr>
          <w:rFonts w:ascii="Times New Roman" w:hAnsi="Times New Roman" w:cs="Times New Roman"/>
          <w:szCs w:val="21"/>
        </w:rPr>
        <w:t>年，公司共召开</w:t>
      </w:r>
      <w:r w:rsidRPr="00ED6430">
        <w:rPr>
          <w:rFonts w:ascii="Times New Roman" w:hAnsi="Times New Roman" w:cs="Times New Roman"/>
          <w:szCs w:val="21"/>
        </w:rPr>
        <w:t>1</w:t>
      </w:r>
      <w:r w:rsidRPr="00ED6430">
        <w:rPr>
          <w:rFonts w:ascii="Times New Roman" w:hAnsi="Times New Roman" w:cs="Times New Roman"/>
          <w:szCs w:val="21"/>
        </w:rPr>
        <w:t>次股东大会、</w:t>
      </w:r>
      <w:r w:rsidRPr="00ED6430">
        <w:rPr>
          <w:rFonts w:ascii="Times New Roman" w:hAnsi="Times New Roman" w:cs="Times New Roman"/>
          <w:szCs w:val="21"/>
        </w:rPr>
        <w:t>9</w:t>
      </w:r>
      <w:r w:rsidRPr="00ED6430">
        <w:rPr>
          <w:rFonts w:ascii="Times New Roman" w:hAnsi="Times New Roman" w:cs="Times New Roman"/>
          <w:szCs w:val="21"/>
        </w:rPr>
        <w:t>次董事会会议、</w:t>
      </w:r>
      <w:r w:rsidRPr="00ED6430">
        <w:rPr>
          <w:rFonts w:ascii="Times New Roman" w:hAnsi="Times New Roman" w:cs="Times New Roman"/>
          <w:szCs w:val="21"/>
        </w:rPr>
        <w:t>9</w:t>
      </w:r>
      <w:r w:rsidRPr="00ED6430">
        <w:rPr>
          <w:rFonts w:ascii="Times New Roman" w:hAnsi="Times New Roman" w:cs="Times New Roman"/>
          <w:szCs w:val="21"/>
        </w:rPr>
        <w:t>次监事会会议。会议程序</w:t>
      </w:r>
      <w:r w:rsidR="009911D9" w:rsidRPr="00ED6430">
        <w:rPr>
          <w:rFonts w:ascii="Times New Roman" w:hAnsi="Times New Roman" w:cs="Times New Roman"/>
          <w:szCs w:val="21"/>
        </w:rPr>
        <w:t>均</w:t>
      </w:r>
      <w:r w:rsidRPr="00ED6430">
        <w:rPr>
          <w:rFonts w:ascii="Times New Roman" w:hAnsi="Times New Roman" w:cs="Times New Roman"/>
          <w:szCs w:val="21"/>
        </w:rPr>
        <w:t>符合《中华人民共和国公司法》相关法律法规、规范性文件公司《章程》等规定。报告期内，各位董事及监事在董事会会议和监事会会议的出席率均为</w:t>
      </w:r>
      <w:r w:rsidRPr="00ED6430">
        <w:rPr>
          <w:rFonts w:ascii="Times New Roman" w:hAnsi="Times New Roman" w:cs="Times New Roman"/>
          <w:szCs w:val="21"/>
        </w:rPr>
        <w:t>100%</w:t>
      </w:r>
      <w:r w:rsidRPr="00ED6430">
        <w:rPr>
          <w:rFonts w:ascii="Times New Roman" w:hAnsi="Times New Roman" w:cs="Times New Roman"/>
          <w:szCs w:val="21"/>
        </w:rPr>
        <w:t>。</w:t>
      </w:r>
    </w:p>
    <w:p w14:paraId="46160C07"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公司严格按照《上市公司信息披露管理办法》规定，真实、准确、完整、及时、公平地披露信息，披露的信息尽量做到通俗易懂、简明清晰。</w:t>
      </w:r>
      <w:r w:rsidRPr="00ED6430">
        <w:rPr>
          <w:rFonts w:ascii="Times New Roman" w:hAnsi="Times New Roman" w:cs="Times New Roman"/>
          <w:szCs w:val="21"/>
        </w:rPr>
        <w:t>2022</w:t>
      </w:r>
      <w:r w:rsidRPr="00ED6430">
        <w:rPr>
          <w:rFonts w:ascii="Times New Roman" w:hAnsi="Times New Roman" w:cs="Times New Roman"/>
          <w:szCs w:val="21"/>
        </w:rPr>
        <w:t>年，公司共发布</w:t>
      </w:r>
      <w:r w:rsidRPr="00ED6430">
        <w:rPr>
          <w:rFonts w:ascii="Times New Roman" w:hAnsi="Times New Roman" w:cs="Times New Roman"/>
          <w:szCs w:val="21"/>
        </w:rPr>
        <w:t>73</w:t>
      </w:r>
      <w:r w:rsidRPr="00ED6430">
        <w:rPr>
          <w:rFonts w:ascii="Times New Roman" w:hAnsi="Times New Roman" w:cs="Times New Roman"/>
          <w:szCs w:val="21"/>
        </w:rPr>
        <w:t>份公告，</w:t>
      </w:r>
      <w:r w:rsidRPr="00ED6430">
        <w:rPr>
          <w:rFonts w:ascii="Times New Roman" w:hAnsi="Times New Roman" w:cs="Times New Roman"/>
          <w:szCs w:val="21"/>
        </w:rPr>
        <w:t>4</w:t>
      </w:r>
      <w:r w:rsidRPr="00ED6430">
        <w:rPr>
          <w:rFonts w:ascii="Times New Roman" w:hAnsi="Times New Roman" w:cs="Times New Roman"/>
          <w:szCs w:val="21"/>
        </w:rPr>
        <w:t>份定期报告。</w:t>
      </w:r>
    </w:p>
    <w:p w14:paraId="56D83B43"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公司高度重视投资者关系，加强与投资者及潜在投资者之间的沟通。公司通过深交所</w:t>
      </w:r>
      <w:r w:rsidRPr="00ED6430">
        <w:rPr>
          <w:rFonts w:ascii="Times New Roman" w:hAnsi="Times New Roman" w:cs="Times New Roman"/>
          <w:szCs w:val="21"/>
        </w:rPr>
        <w:t>“</w:t>
      </w:r>
      <w:r w:rsidRPr="00ED6430">
        <w:rPr>
          <w:rFonts w:ascii="Times New Roman" w:hAnsi="Times New Roman" w:cs="Times New Roman"/>
          <w:szCs w:val="21"/>
        </w:rPr>
        <w:t>互动易</w:t>
      </w:r>
      <w:r w:rsidRPr="00ED6430">
        <w:rPr>
          <w:rFonts w:ascii="Times New Roman" w:hAnsi="Times New Roman" w:cs="Times New Roman"/>
          <w:szCs w:val="21"/>
        </w:rPr>
        <w:t>”</w:t>
      </w:r>
      <w:r w:rsidRPr="00ED6430">
        <w:rPr>
          <w:rFonts w:ascii="Times New Roman" w:hAnsi="Times New Roman" w:cs="Times New Roman"/>
          <w:szCs w:val="21"/>
        </w:rPr>
        <w:t>、对象调研、投资者电话接听、股东大会等方式，向投资者展现公司的运营情况及战略规划，与投资者建立良好的互动关系，保护投资者的合法权益，树立公司的资本市场良好形象。</w:t>
      </w:r>
      <w:r w:rsidRPr="00ED6430">
        <w:rPr>
          <w:rFonts w:ascii="Times New Roman" w:hAnsi="Times New Roman" w:cs="Times New Roman"/>
          <w:szCs w:val="21"/>
        </w:rPr>
        <w:t>2022</w:t>
      </w:r>
      <w:r w:rsidRPr="00ED6430">
        <w:rPr>
          <w:rFonts w:ascii="Times New Roman" w:hAnsi="Times New Roman" w:cs="Times New Roman"/>
          <w:szCs w:val="21"/>
        </w:rPr>
        <w:t>年，公司组织网上业绩说明会</w:t>
      </w:r>
      <w:r w:rsidRPr="00ED6430">
        <w:rPr>
          <w:rFonts w:ascii="Times New Roman" w:hAnsi="Times New Roman" w:cs="Times New Roman"/>
          <w:szCs w:val="21"/>
        </w:rPr>
        <w:t>1</w:t>
      </w:r>
      <w:r w:rsidRPr="00ED6430">
        <w:rPr>
          <w:rFonts w:ascii="Times New Roman" w:hAnsi="Times New Roman" w:cs="Times New Roman"/>
          <w:szCs w:val="21"/>
        </w:rPr>
        <w:t>次，组织高管参加江西省上市公司协会组织的</w:t>
      </w:r>
      <w:r w:rsidRPr="00ED6430">
        <w:rPr>
          <w:rFonts w:ascii="Times New Roman" w:hAnsi="Times New Roman" w:cs="Times New Roman"/>
          <w:szCs w:val="21"/>
        </w:rPr>
        <w:t>“</w:t>
      </w:r>
      <w:r w:rsidRPr="00ED6430">
        <w:rPr>
          <w:rFonts w:ascii="Times New Roman" w:hAnsi="Times New Roman" w:cs="Times New Roman"/>
          <w:szCs w:val="21"/>
        </w:rPr>
        <w:t>江西辖区上市公司投资者接待日活动</w:t>
      </w:r>
      <w:r w:rsidRPr="00ED6430">
        <w:rPr>
          <w:rFonts w:ascii="Times New Roman" w:hAnsi="Times New Roman" w:cs="Times New Roman"/>
          <w:szCs w:val="21"/>
        </w:rPr>
        <w:t>”1</w:t>
      </w:r>
      <w:r w:rsidRPr="00ED6430">
        <w:rPr>
          <w:rFonts w:ascii="Times New Roman" w:hAnsi="Times New Roman" w:cs="Times New Roman"/>
          <w:szCs w:val="21"/>
        </w:rPr>
        <w:t>次，接待证券公司调研</w:t>
      </w:r>
      <w:r w:rsidRPr="00ED6430">
        <w:rPr>
          <w:rFonts w:ascii="Times New Roman" w:hAnsi="Times New Roman" w:cs="Times New Roman"/>
          <w:szCs w:val="21"/>
        </w:rPr>
        <w:t>5</w:t>
      </w:r>
      <w:r w:rsidRPr="00ED6430">
        <w:rPr>
          <w:rFonts w:ascii="Times New Roman" w:hAnsi="Times New Roman" w:cs="Times New Roman"/>
          <w:szCs w:val="21"/>
        </w:rPr>
        <w:t>次，参加券商交流活动</w:t>
      </w:r>
      <w:r w:rsidRPr="00ED6430">
        <w:rPr>
          <w:rFonts w:ascii="Times New Roman" w:hAnsi="Times New Roman" w:cs="Times New Roman"/>
          <w:szCs w:val="21"/>
        </w:rPr>
        <w:t>2</w:t>
      </w:r>
      <w:r w:rsidRPr="00ED6430">
        <w:rPr>
          <w:rFonts w:ascii="Times New Roman" w:hAnsi="Times New Roman" w:cs="Times New Roman"/>
          <w:szCs w:val="21"/>
        </w:rPr>
        <w:t>次。</w:t>
      </w:r>
    </w:p>
    <w:p w14:paraId="4066678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在日常交易日，公司保证电话畅通，为投资者解答相关问题，并介绍公司情况，使投资者更为深入地了解公司。随时关注公司网站</w:t>
      </w:r>
      <w:r w:rsidRPr="00ED6430">
        <w:rPr>
          <w:rFonts w:ascii="Times New Roman" w:hAnsi="Times New Roman" w:cs="Times New Roman"/>
          <w:szCs w:val="21"/>
        </w:rPr>
        <w:t>“</w:t>
      </w:r>
      <w:r w:rsidRPr="00ED6430">
        <w:rPr>
          <w:rFonts w:ascii="Times New Roman" w:hAnsi="Times New Roman" w:cs="Times New Roman"/>
          <w:szCs w:val="21"/>
        </w:rPr>
        <w:t>投资者互动交流平台</w:t>
      </w:r>
      <w:r w:rsidRPr="00ED6430">
        <w:rPr>
          <w:rFonts w:ascii="Times New Roman" w:hAnsi="Times New Roman" w:cs="Times New Roman"/>
          <w:szCs w:val="21"/>
        </w:rPr>
        <w:t>”</w:t>
      </w:r>
      <w:r w:rsidRPr="00ED6430">
        <w:rPr>
          <w:rFonts w:ascii="Times New Roman" w:hAnsi="Times New Roman" w:cs="Times New Roman"/>
          <w:szCs w:val="21"/>
        </w:rPr>
        <w:t>、</w:t>
      </w:r>
      <w:r w:rsidRPr="00ED6430">
        <w:rPr>
          <w:rFonts w:ascii="Times New Roman" w:hAnsi="Times New Roman" w:cs="Times New Roman"/>
          <w:szCs w:val="21"/>
        </w:rPr>
        <w:t>“</w:t>
      </w:r>
      <w:r w:rsidRPr="00ED6430">
        <w:rPr>
          <w:rFonts w:ascii="Times New Roman" w:hAnsi="Times New Roman" w:cs="Times New Roman"/>
          <w:szCs w:val="21"/>
        </w:rPr>
        <w:t>深交所互动易</w:t>
      </w:r>
      <w:r w:rsidRPr="00ED6430">
        <w:rPr>
          <w:rFonts w:ascii="Times New Roman" w:hAnsi="Times New Roman" w:cs="Times New Roman"/>
          <w:szCs w:val="21"/>
        </w:rPr>
        <w:t>”</w:t>
      </w:r>
      <w:r w:rsidRPr="00ED6430">
        <w:rPr>
          <w:rFonts w:ascii="Times New Roman" w:hAnsi="Times New Roman" w:cs="Times New Roman"/>
          <w:szCs w:val="21"/>
        </w:rPr>
        <w:t>、公司邮箱，及时回复投资者提出的问题</w:t>
      </w:r>
      <w:r w:rsidRPr="00ED6430">
        <w:rPr>
          <w:rFonts w:ascii="Times New Roman" w:hAnsi="Times New Roman" w:cs="Times New Roman"/>
          <w:szCs w:val="21"/>
        </w:rPr>
        <w:t>70</w:t>
      </w:r>
      <w:r w:rsidRPr="00ED6430">
        <w:rPr>
          <w:rFonts w:ascii="Times New Roman" w:hAnsi="Times New Roman" w:cs="Times New Roman"/>
          <w:szCs w:val="21"/>
        </w:rPr>
        <w:t>余条，回复率</w:t>
      </w:r>
      <w:r w:rsidRPr="00ED6430">
        <w:rPr>
          <w:rFonts w:ascii="Times New Roman" w:hAnsi="Times New Roman" w:cs="Times New Roman"/>
          <w:szCs w:val="21"/>
        </w:rPr>
        <w:t>100%</w:t>
      </w:r>
      <w:r w:rsidRPr="00ED6430">
        <w:rPr>
          <w:rFonts w:ascii="Times New Roman" w:hAnsi="Times New Roman" w:cs="Times New Roman"/>
          <w:szCs w:val="21"/>
        </w:rPr>
        <w:t>，对于公司行业地位、采矿成本、钨矿储量和品位、钨精矿的自给率、各产品产能、关键项目盈利预期、公司发展战略等重要问题及回复详细记录并备忘管理。公司认真做好内幕信息的保密和管理，防范内幕交易行为。截至</w:t>
      </w:r>
      <w:r w:rsidRPr="00ED6430">
        <w:rPr>
          <w:rFonts w:ascii="Times New Roman" w:hAnsi="Times New Roman" w:cs="Times New Roman"/>
          <w:szCs w:val="21"/>
        </w:rPr>
        <w:t>2022</w:t>
      </w:r>
      <w:r w:rsidRPr="00ED6430">
        <w:rPr>
          <w:rFonts w:ascii="Times New Roman" w:hAnsi="Times New Roman" w:cs="Times New Roman"/>
          <w:szCs w:val="21"/>
        </w:rPr>
        <w:t>年末，公司不存在董事、监事、高级管理人员违规买卖公司股票的情况。</w:t>
      </w:r>
    </w:p>
    <w:p w14:paraId="339FBA35"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2</w:t>
      </w:r>
      <w:r w:rsidRPr="00ED6430">
        <w:rPr>
          <w:rFonts w:ascii="Times New Roman" w:hAnsi="Times New Roman" w:cs="Times New Roman"/>
          <w:b/>
          <w:szCs w:val="21"/>
        </w:rPr>
        <w:t>.</w:t>
      </w:r>
      <w:r w:rsidRPr="00ED6430">
        <w:rPr>
          <w:rFonts w:ascii="Times New Roman" w:hAnsi="Times New Roman" w:cs="Times New Roman"/>
          <w:szCs w:val="21"/>
        </w:rPr>
        <w:t>打造高质量产品</w:t>
      </w:r>
    </w:p>
    <w:p w14:paraId="11B7544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1</w:t>
      </w:r>
      <w:r w:rsidRPr="00ED6430">
        <w:rPr>
          <w:rFonts w:ascii="Times New Roman" w:hAnsi="Times New Roman" w:cs="Times New Roman"/>
          <w:szCs w:val="21"/>
        </w:rPr>
        <w:t>）研发与创新</w:t>
      </w:r>
    </w:p>
    <w:p w14:paraId="412802A7"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自成立以来，公司始终把科技创新作为发展引擎，一方面，坚持自主创新和</w:t>
      </w:r>
      <w:r w:rsidRPr="00ED6430">
        <w:rPr>
          <w:rFonts w:ascii="Times New Roman" w:hAnsi="Times New Roman" w:cs="Times New Roman"/>
          <w:szCs w:val="21"/>
        </w:rPr>
        <w:t>“</w:t>
      </w:r>
      <w:r w:rsidRPr="00ED6430">
        <w:rPr>
          <w:rFonts w:ascii="Times New Roman" w:hAnsi="Times New Roman" w:cs="Times New Roman"/>
          <w:szCs w:val="21"/>
        </w:rPr>
        <w:t>政产学研用</w:t>
      </w:r>
      <w:r w:rsidRPr="00ED6430">
        <w:rPr>
          <w:rFonts w:ascii="Times New Roman" w:hAnsi="Times New Roman" w:cs="Times New Roman"/>
          <w:szCs w:val="21"/>
        </w:rPr>
        <w:t>”</w:t>
      </w:r>
      <w:r w:rsidRPr="00ED6430">
        <w:rPr>
          <w:rFonts w:ascii="Times New Roman" w:hAnsi="Times New Roman" w:cs="Times New Roman"/>
          <w:szCs w:val="21"/>
        </w:rPr>
        <w:t>相结合，先后与中国工程院、中国地质科学院、江西理工大学、中南大学、北京有色金属研究总院、南京环科所等高校和科研院所就钨的探采选、冶炼、粉末冶金、硬质合金及深加工方面广泛开展校（院）企合作，不断提升企业自主创新能力，研发实力不断提升；另一方面，公司持续加大科研投入，建立了钨产业链完整的研发和检测装置，</w:t>
      </w:r>
      <w:r w:rsidRPr="00ED6430">
        <w:rPr>
          <w:rFonts w:ascii="Times New Roman" w:hAnsi="Times New Roman" w:cs="Times New Roman"/>
          <w:szCs w:val="21"/>
        </w:rPr>
        <w:t>2010</w:t>
      </w:r>
      <w:r w:rsidRPr="00ED6430">
        <w:rPr>
          <w:rFonts w:ascii="Times New Roman" w:hAnsi="Times New Roman" w:cs="Times New Roman"/>
          <w:szCs w:val="21"/>
        </w:rPr>
        <w:t>年以来，每年</w:t>
      </w:r>
      <w:r w:rsidR="003269F0" w:rsidRPr="00ED6430">
        <w:rPr>
          <w:rFonts w:ascii="Times New Roman" w:hAnsi="Times New Roman" w:cs="Times New Roman" w:hint="eastAsia"/>
          <w:szCs w:val="21"/>
        </w:rPr>
        <w:t>研发投入</w:t>
      </w:r>
      <w:r w:rsidRPr="00ED6430">
        <w:rPr>
          <w:rFonts w:ascii="Times New Roman" w:hAnsi="Times New Roman" w:cs="Times New Roman"/>
          <w:szCs w:val="21"/>
        </w:rPr>
        <w:t>均占销售收入</w:t>
      </w:r>
      <w:r w:rsidR="00E055ED" w:rsidRPr="00ED6430">
        <w:rPr>
          <w:rFonts w:ascii="Times New Roman" w:hAnsi="Times New Roman" w:cs="Times New Roman" w:hint="eastAsia"/>
          <w:szCs w:val="21"/>
        </w:rPr>
        <w:t>比重超过</w:t>
      </w:r>
      <w:r w:rsidR="00E055ED" w:rsidRPr="00ED6430">
        <w:rPr>
          <w:rFonts w:ascii="Times New Roman" w:hAnsi="Times New Roman" w:cs="Times New Roman"/>
          <w:szCs w:val="21"/>
        </w:rPr>
        <w:t xml:space="preserve"> 3%</w:t>
      </w:r>
      <w:r w:rsidRPr="00ED6430">
        <w:rPr>
          <w:rFonts w:ascii="Times New Roman" w:hAnsi="Times New Roman" w:cs="Times New Roman"/>
          <w:szCs w:val="21"/>
        </w:rPr>
        <w:t>。</w:t>
      </w:r>
    </w:p>
    <w:p w14:paraId="36FA8D9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lastRenderedPageBreak/>
        <w:t>（</w:t>
      </w:r>
      <w:r w:rsidRPr="00ED6430">
        <w:rPr>
          <w:rFonts w:ascii="Times New Roman" w:hAnsi="Times New Roman" w:cs="Times New Roman"/>
          <w:szCs w:val="21"/>
        </w:rPr>
        <w:t>2</w:t>
      </w:r>
      <w:r w:rsidRPr="00ED6430">
        <w:rPr>
          <w:rFonts w:ascii="Times New Roman" w:hAnsi="Times New Roman" w:cs="Times New Roman"/>
          <w:szCs w:val="21"/>
        </w:rPr>
        <w:t>）知识产权管理</w:t>
      </w:r>
    </w:p>
    <w:p w14:paraId="4517D524"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知识产权是公司非常重要的一种战略性资源，公司非常重视知识产权管理，</w:t>
      </w:r>
      <w:r w:rsidRPr="00ED6430">
        <w:rPr>
          <w:rFonts w:ascii="Times New Roman" w:hAnsi="Times New Roman" w:cs="Times New Roman"/>
          <w:szCs w:val="21"/>
        </w:rPr>
        <w:t>2019</w:t>
      </w:r>
      <w:r w:rsidRPr="00ED6430">
        <w:rPr>
          <w:rFonts w:ascii="Times New Roman" w:hAnsi="Times New Roman" w:cs="Times New Roman"/>
          <w:szCs w:val="21"/>
        </w:rPr>
        <w:t>年公司被国家知识产权局认定为国家知识产权企业。</w:t>
      </w:r>
      <w:r w:rsidRPr="00ED6430">
        <w:rPr>
          <w:rFonts w:ascii="Times New Roman" w:hAnsi="Times New Roman" w:cs="Times New Roman"/>
          <w:szCs w:val="21"/>
        </w:rPr>
        <w:t>2022</w:t>
      </w:r>
      <w:r w:rsidRPr="00ED6430">
        <w:rPr>
          <w:rFonts w:ascii="Times New Roman" w:hAnsi="Times New Roman" w:cs="Times New Roman"/>
          <w:szCs w:val="21"/>
        </w:rPr>
        <w:t>年，公司新申请专利数量</w:t>
      </w:r>
      <w:r w:rsidRPr="00ED6430">
        <w:rPr>
          <w:rFonts w:ascii="Times New Roman" w:hAnsi="Times New Roman" w:cs="Times New Roman"/>
          <w:szCs w:val="21"/>
        </w:rPr>
        <w:t>72</w:t>
      </w:r>
      <w:r w:rsidRPr="00ED6430">
        <w:rPr>
          <w:rFonts w:ascii="Times New Roman" w:hAnsi="Times New Roman" w:cs="Times New Roman"/>
          <w:szCs w:val="21"/>
        </w:rPr>
        <w:t>件。截止</w:t>
      </w:r>
      <w:r w:rsidRPr="00ED6430">
        <w:rPr>
          <w:rFonts w:ascii="Times New Roman" w:hAnsi="Times New Roman" w:cs="Times New Roman"/>
          <w:szCs w:val="21"/>
        </w:rPr>
        <w:t>2022</w:t>
      </w:r>
      <w:r w:rsidRPr="00ED6430">
        <w:rPr>
          <w:rFonts w:ascii="Times New Roman" w:hAnsi="Times New Roman" w:cs="Times New Roman"/>
          <w:szCs w:val="21"/>
        </w:rPr>
        <w:t>年</w:t>
      </w:r>
      <w:r w:rsidRPr="00ED6430">
        <w:rPr>
          <w:rFonts w:ascii="Times New Roman" w:hAnsi="Times New Roman" w:cs="Times New Roman"/>
          <w:szCs w:val="21"/>
        </w:rPr>
        <w:t>12</w:t>
      </w:r>
      <w:r w:rsidRPr="00ED6430">
        <w:rPr>
          <w:rFonts w:ascii="Times New Roman" w:hAnsi="Times New Roman" w:cs="Times New Roman"/>
          <w:szCs w:val="21"/>
        </w:rPr>
        <w:t>月</w:t>
      </w:r>
      <w:r w:rsidRPr="00ED6430">
        <w:rPr>
          <w:rFonts w:ascii="Times New Roman" w:hAnsi="Times New Roman" w:cs="Times New Roman"/>
          <w:szCs w:val="21"/>
        </w:rPr>
        <w:t>31</w:t>
      </w:r>
      <w:r w:rsidRPr="00ED6430">
        <w:rPr>
          <w:rFonts w:ascii="Times New Roman" w:hAnsi="Times New Roman" w:cs="Times New Roman"/>
          <w:szCs w:val="21"/>
        </w:rPr>
        <w:t>日，公司累计获得授权专利数量</w:t>
      </w:r>
      <w:r w:rsidRPr="00ED6430">
        <w:rPr>
          <w:rFonts w:ascii="Times New Roman" w:hAnsi="Times New Roman" w:cs="Times New Roman"/>
          <w:szCs w:val="21"/>
        </w:rPr>
        <w:t>252</w:t>
      </w:r>
      <w:r w:rsidRPr="00ED6430">
        <w:rPr>
          <w:rFonts w:ascii="Times New Roman" w:hAnsi="Times New Roman" w:cs="Times New Roman"/>
          <w:szCs w:val="21"/>
        </w:rPr>
        <w:t>件；累计获登记著作权数量</w:t>
      </w:r>
      <w:r w:rsidRPr="00ED6430">
        <w:rPr>
          <w:rFonts w:ascii="Times New Roman" w:hAnsi="Times New Roman" w:cs="Times New Roman"/>
          <w:szCs w:val="21"/>
        </w:rPr>
        <w:t>16</w:t>
      </w:r>
      <w:r w:rsidRPr="00ED6430">
        <w:rPr>
          <w:rFonts w:ascii="Times New Roman" w:hAnsi="Times New Roman" w:cs="Times New Roman"/>
          <w:szCs w:val="21"/>
        </w:rPr>
        <w:t>件。公司严格遵守《中华人民共和国著作权法》《中华人民共和国商标法》《中华人民共和国专利法》等知识产权相关法律法规，制定了如《企业商标管理规定》《企业著作权管理规定》等制度文件，规范商标、著作权及其他作品的创作、使用和管理流程，持续加强公司的知识产权管理和保护工作。公司知识产权保护规划、保护指标及品牌授权均由总经理审核批准，由综合管理部作为公司商标管理的主管部门，负责商标保护和处理有关商标侵权纠纷，同时负责公司著作权的申请、管理和保护工作。</w:t>
      </w:r>
    </w:p>
    <w:p w14:paraId="3E58B1C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3</w:t>
      </w:r>
      <w:r w:rsidRPr="00ED6430">
        <w:rPr>
          <w:rFonts w:ascii="Times New Roman" w:hAnsi="Times New Roman" w:cs="Times New Roman"/>
          <w:b/>
          <w:szCs w:val="21"/>
        </w:rPr>
        <w:t xml:space="preserve">. </w:t>
      </w:r>
      <w:r w:rsidRPr="00ED6430">
        <w:rPr>
          <w:rFonts w:ascii="Times New Roman" w:hAnsi="Times New Roman" w:cs="Times New Roman"/>
          <w:szCs w:val="21"/>
        </w:rPr>
        <w:t>完善可持续经营模式</w:t>
      </w:r>
    </w:p>
    <w:p w14:paraId="6BA7ED43"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1</w:t>
      </w:r>
      <w:r w:rsidRPr="00ED6430">
        <w:rPr>
          <w:rFonts w:ascii="Times New Roman" w:hAnsi="Times New Roman" w:cs="Times New Roman"/>
          <w:szCs w:val="21"/>
        </w:rPr>
        <w:t>）客户服务</w:t>
      </w:r>
    </w:p>
    <w:p w14:paraId="24460D5E"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服务客户、满足客户是公司的生存和发展基础。公司始终以客户为关注焦点，不断完善客户服务体系，确保顾客反馈的信息能及时有效的得以处理</w:t>
      </w:r>
      <w:r w:rsidR="00C84570" w:rsidRPr="00ED6430">
        <w:rPr>
          <w:rFonts w:ascii="Times New Roman" w:hAnsi="Times New Roman" w:cs="Times New Roman" w:hint="eastAsia"/>
          <w:szCs w:val="21"/>
        </w:rPr>
        <w:t>，</w:t>
      </w:r>
      <w:r w:rsidRPr="00ED6430">
        <w:rPr>
          <w:rFonts w:ascii="Times New Roman" w:hAnsi="Times New Roman" w:cs="Times New Roman"/>
          <w:szCs w:val="21"/>
        </w:rPr>
        <w:t>满足顾客的要求并努力超越顾客的期望。为快速响应客户诉求，确保客户服务精准高效，公司制定了《顾客信息处理管理规定》等制度文件，构建了包括</w:t>
      </w:r>
      <w:r w:rsidRPr="00ED6430">
        <w:rPr>
          <w:rFonts w:ascii="Times New Roman" w:hAnsi="Times New Roman" w:cs="Times New Roman"/>
          <w:szCs w:val="21"/>
        </w:rPr>
        <w:t>“</w:t>
      </w:r>
      <w:r w:rsidRPr="00ED6430">
        <w:rPr>
          <w:rFonts w:ascii="Times New Roman" w:hAnsi="Times New Roman" w:cs="Times New Roman"/>
          <w:szCs w:val="21"/>
        </w:rPr>
        <w:t>售前</w:t>
      </w:r>
      <w:r w:rsidRPr="00ED6430">
        <w:rPr>
          <w:rFonts w:ascii="Times New Roman" w:hAnsi="Times New Roman" w:cs="Times New Roman"/>
          <w:szCs w:val="21"/>
        </w:rPr>
        <w:t>—</w:t>
      </w:r>
      <w:r w:rsidRPr="00ED6430">
        <w:rPr>
          <w:rFonts w:ascii="Times New Roman" w:hAnsi="Times New Roman" w:cs="Times New Roman"/>
          <w:szCs w:val="21"/>
        </w:rPr>
        <w:t>售中</w:t>
      </w:r>
      <w:r w:rsidRPr="00ED6430">
        <w:rPr>
          <w:rFonts w:ascii="Times New Roman" w:hAnsi="Times New Roman" w:cs="Times New Roman"/>
          <w:szCs w:val="21"/>
        </w:rPr>
        <w:t>—</w:t>
      </w:r>
      <w:r w:rsidRPr="00ED6430">
        <w:rPr>
          <w:rFonts w:ascii="Times New Roman" w:hAnsi="Times New Roman" w:cs="Times New Roman"/>
          <w:szCs w:val="21"/>
        </w:rPr>
        <w:t>售后</w:t>
      </w:r>
      <w:r w:rsidRPr="00ED6430">
        <w:rPr>
          <w:rFonts w:ascii="Times New Roman" w:hAnsi="Times New Roman" w:cs="Times New Roman"/>
          <w:szCs w:val="21"/>
        </w:rPr>
        <w:t>”</w:t>
      </w:r>
      <w:r w:rsidRPr="00ED6430">
        <w:rPr>
          <w:rFonts w:ascii="Times New Roman" w:hAnsi="Times New Roman" w:cs="Times New Roman"/>
          <w:szCs w:val="21"/>
        </w:rPr>
        <w:t>的一整套完整、高效、合理的反应机制。各类处理流程互相配合，以确保每一种情况都能得到及时妥善的处理。</w:t>
      </w:r>
    </w:p>
    <w:p w14:paraId="2E7B8386"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实行规范化、长效化的服务以及完善的售后响应机制。为实现快速解决内外部客户问题，提高客户满意度的目标，明确各模块岗位职责，规范响应时间，并且通过结合问题逐级升级的方式，确保问题有专门人员负责解决。</w:t>
      </w:r>
    </w:p>
    <w:p w14:paraId="5371843E"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2</w:t>
      </w:r>
      <w:r w:rsidRPr="00ED6430">
        <w:rPr>
          <w:rFonts w:ascii="Times New Roman" w:hAnsi="Times New Roman" w:cs="Times New Roman"/>
          <w:szCs w:val="21"/>
        </w:rPr>
        <w:t>）供应链管理</w:t>
      </w:r>
    </w:p>
    <w:p w14:paraId="44EB333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供应链管理是决定企业竞争力的重要力量。公司高度重视供应链的综合管理，制定了《供应商管理制度》《物资采购招标管理规定》等制度，持续加强识别优质供应商能力、不断提升供应链计划运营水平、寻求与供应商构建高度协同关系，持续满足客户不同需求。</w:t>
      </w:r>
    </w:p>
    <w:p w14:paraId="0E178B29"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在采购业务管理方面，采购部门根据国内同行厂家所用原辅材料的情况和市场行情及其他渠道的信息，经分析后，初步确定守法合规、能保障贸易安全、具备供货资质的生产厂家或其代理商。书面调查</w:t>
      </w:r>
      <w:r w:rsidRPr="00ED6430">
        <w:rPr>
          <w:rFonts w:ascii="Times New Roman" w:hAnsi="Times New Roman" w:cs="Times New Roman"/>
          <w:szCs w:val="21"/>
        </w:rPr>
        <w:t>—</w:t>
      </w:r>
      <w:r w:rsidRPr="00ED6430">
        <w:rPr>
          <w:rFonts w:ascii="Times New Roman" w:hAnsi="Times New Roman" w:cs="Times New Roman"/>
          <w:szCs w:val="21"/>
        </w:rPr>
        <w:t>样品分析和试用</w:t>
      </w:r>
      <w:r w:rsidRPr="00ED6430">
        <w:rPr>
          <w:rFonts w:ascii="Times New Roman" w:hAnsi="Times New Roman" w:cs="Times New Roman"/>
          <w:szCs w:val="21"/>
        </w:rPr>
        <w:t>—</w:t>
      </w:r>
      <w:r w:rsidRPr="00ED6430">
        <w:rPr>
          <w:rFonts w:ascii="Times New Roman" w:hAnsi="Times New Roman" w:cs="Times New Roman"/>
          <w:szCs w:val="21"/>
        </w:rPr>
        <w:t>现场调查</w:t>
      </w:r>
      <w:r w:rsidRPr="00ED6430">
        <w:rPr>
          <w:rFonts w:ascii="Times New Roman" w:hAnsi="Times New Roman" w:cs="Times New Roman"/>
          <w:szCs w:val="21"/>
        </w:rPr>
        <w:t>—</w:t>
      </w:r>
      <w:r w:rsidRPr="00ED6430">
        <w:rPr>
          <w:rFonts w:ascii="Times New Roman" w:hAnsi="Times New Roman" w:cs="Times New Roman"/>
          <w:szCs w:val="21"/>
        </w:rPr>
        <w:t>确定合格供方。公司不采购冲突地区的钨原料。</w:t>
      </w:r>
    </w:p>
    <w:p w14:paraId="38426BC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在物资采购招标管理方面，招标小组负责指导和督察公司的招标工作，确定招标方式、审核招标文件以及确定中标单位等工作。总经理负责审批免招标项目。物资采购招标业务工作的主办单位为采购部门，负责对公司采购项目进行市场行情摸底，编制招标文件，提出招标方式。招标方式分为公开招标、</w:t>
      </w:r>
      <w:r w:rsidRPr="00ED6430">
        <w:rPr>
          <w:rFonts w:ascii="Times New Roman" w:hAnsi="Times New Roman" w:cs="Times New Roman"/>
          <w:szCs w:val="21"/>
        </w:rPr>
        <w:lastRenderedPageBreak/>
        <w:t>邀请招标、询标竞价和委托招标。</w:t>
      </w:r>
    </w:p>
    <w:p w14:paraId="672C860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为强化公司管理层决策功能，保证公司采购商品的价格公平、合理，确保管理层对职能机构的有效监督，公司设立采购定价委员会。采购定价委员会审查公司采购物资的定价原则；审查公司供应商的选择和采购价格的订立、调整事项；参与对公司有重大影响采购行为的定价。主要负责公司采购物资供应商选择、价格的确定与管理工作，分生产性采购定价委员会和非生产性采购定价委员会。</w:t>
      </w:r>
    </w:p>
    <w:p w14:paraId="321DCBBA"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3</w:t>
      </w:r>
      <w:r w:rsidRPr="00ED6430">
        <w:rPr>
          <w:rFonts w:ascii="Times New Roman" w:hAnsi="Times New Roman" w:cs="Times New Roman"/>
          <w:szCs w:val="21"/>
        </w:rPr>
        <w:t>）数据安全与隐私保护</w:t>
      </w:r>
    </w:p>
    <w:p w14:paraId="3C1D5F9C"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公司将信息数据安全作为安全管理的重要组成部分</w:t>
      </w:r>
      <w:r w:rsidR="00C84570" w:rsidRPr="00ED6430">
        <w:rPr>
          <w:rFonts w:ascii="Times New Roman" w:hAnsi="Times New Roman" w:cs="Times New Roman" w:hint="eastAsia"/>
          <w:szCs w:val="21"/>
        </w:rPr>
        <w:t>，</w:t>
      </w:r>
      <w:r w:rsidRPr="00ED6430">
        <w:rPr>
          <w:rFonts w:ascii="Times New Roman" w:hAnsi="Times New Roman" w:cs="Times New Roman"/>
          <w:szCs w:val="21"/>
        </w:rPr>
        <w:t>严格遵守《中华人民共和国网络安全法》《中华人民共和国数据安全法》《中华人民共和国个人信息保护法》和《信息安全等级保护管理办法》等相关法律法规，制定并颁布《信息安全管理规定》《</w:t>
      </w:r>
      <w:r w:rsidRPr="00ED6430">
        <w:rPr>
          <w:rFonts w:ascii="Times New Roman" w:hAnsi="Times New Roman" w:cs="Times New Roman"/>
          <w:szCs w:val="21"/>
        </w:rPr>
        <w:t>IT</w:t>
      </w:r>
      <w:r w:rsidRPr="00ED6430">
        <w:rPr>
          <w:rFonts w:ascii="Times New Roman" w:hAnsi="Times New Roman" w:cs="Times New Roman"/>
          <w:szCs w:val="21"/>
        </w:rPr>
        <w:t>系统账户、权限管理规定》《信息系统管理规定》等一系列内部规章制度。</w:t>
      </w:r>
    </w:p>
    <w:p w14:paraId="4DE9B09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公司高度重视对客户和员工个人信息的保护。公司的员工信息和客户信息目前均存储于公司的</w:t>
      </w:r>
      <w:r w:rsidRPr="00ED6430">
        <w:rPr>
          <w:rFonts w:ascii="Times New Roman" w:hAnsi="Times New Roman" w:cs="Times New Roman"/>
          <w:szCs w:val="21"/>
        </w:rPr>
        <w:t>ERP</w:t>
      </w:r>
      <w:r w:rsidRPr="00ED6430">
        <w:rPr>
          <w:rFonts w:ascii="Times New Roman" w:hAnsi="Times New Roman" w:cs="Times New Roman"/>
          <w:szCs w:val="21"/>
        </w:rPr>
        <w:t>系统中，主要通过系统的权限设置和后台数据的加密实现信息保护，员工信息只有人力资源部的人事专员和信息中心负责</w:t>
      </w:r>
      <w:r w:rsidRPr="00ED6430">
        <w:rPr>
          <w:rFonts w:ascii="Times New Roman" w:hAnsi="Times New Roman" w:cs="Times New Roman"/>
          <w:szCs w:val="21"/>
        </w:rPr>
        <w:t>HR</w:t>
      </w:r>
      <w:r w:rsidRPr="00ED6430">
        <w:rPr>
          <w:rFonts w:ascii="Times New Roman" w:hAnsi="Times New Roman" w:cs="Times New Roman"/>
          <w:szCs w:val="21"/>
        </w:rPr>
        <w:t>模块的系统工程师有权查看；客户信息只有销售内勤等相关人员和信息中心负责供应链模块的工程师有权查看。</w:t>
      </w:r>
    </w:p>
    <w:p w14:paraId="1929B282"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4</w:t>
      </w:r>
      <w:r w:rsidRPr="00ED6430">
        <w:rPr>
          <w:rFonts w:ascii="Times New Roman" w:hAnsi="Times New Roman" w:cs="Times New Roman"/>
          <w:szCs w:val="21"/>
        </w:rPr>
        <w:t>）负责任营销</w:t>
      </w:r>
    </w:p>
    <w:p w14:paraId="6FB1EA88"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营销宣传内容的真实准确及合法合规是公司营销过程中极其重要的一部分。公司强调负责任营销是履行企业社会责任重要的一环。公司避免由于不负责任的营销而损害客户利益，影响公司品牌价值的任何行为。</w:t>
      </w:r>
    </w:p>
    <w:p w14:paraId="177F6449"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公司严格遵守《中华人民共和国广告法》《中华人民共和国消费者权益保护法》《互联网广告管理暂行办法》等法律法规，确保广告宣传合法合规，防止因广告宣传用语违法违规而给公司或客户造成损失。</w:t>
      </w:r>
    </w:p>
    <w:p w14:paraId="0D37082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聚焦核心市场、渠道、客户，开展营销活动，以客户需求得到满足，市场份额持续扩大，品牌知名度不断提高作为目标。在公司业务发展过程中，客户对公司接触最多的就是广告宣传。为了确保公司广告宣传内容与营销活动的真实性、合法性，公司制定了专门的广告宣传审批流程及追责机制。在公司广告宣传合规性审核流程中，涉及的关键角色包括经办人、审核人员、直接使用者和追责人员。</w:t>
      </w:r>
    </w:p>
    <w:p w14:paraId="1341A76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4</w:t>
      </w:r>
      <w:r w:rsidRPr="00ED6430">
        <w:rPr>
          <w:rFonts w:ascii="Times New Roman" w:hAnsi="Times New Roman" w:cs="Times New Roman"/>
          <w:b/>
          <w:szCs w:val="21"/>
        </w:rPr>
        <w:t xml:space="preserve">. </w:t>
      </w:r>
      <w:r w:rsidRPr="00ED6430">
        <w:rPr>
          <w:rFonts w:ascii="Times New Roman" w:hAnsi="Times New Roman" w:cs="Times New Roman"/>
          <w:szCs w:val="21"/>
        </w:rPr>
        <w:t>践行绿色发展理念</w:t>
      </w:r>
    </w:p>
    <w:p w14:paraId="58BEDF79"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1</w:t>
      </w:r>
      <w:r w:rsidRPr="00ED6430">
        <w:rPr>
          <w:rFonts w:ascii="Times New Roman" w:hAnsi="Times New Roman" w:cs="Times New Roman"/>
          <w:szCs w:val="21"/>
        </w:rPr>
        <w:t>）节能减排</w:t>
      </w:r>
    </w:p>
    <w:p w14:paraId="2D8FF76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公司是国家级绿色工厂，旗下三大主营矿山淘锡坑钨矿、新安子钨锡矿、大余石雷钨矿是国家级绿色矿山。近年来，在</w:t>
      </w:r>
      <w:r w:rsidRPr="00ED6430">
        <w:rPr>
          <w:rFonts w:ascii="Times New Roman" w:hAnsi="Times New Roman" w:cs="Times New Roman"/>
          <w:szCs w:val="21"/>
        </w:rPr>
        <w:t>“</w:t>
      </w:r>
      <w:r w:rsidRPr="00ED6430">
        <w:rPr>
          <w:rFonts w:ascii="Times New Roman" w:hAnsi="Times New Roman" w:cs="Times New Roman"/>
          <w:szCs w:val="21"/>
        </w:rPr>
        <w:t>碳达峰、碳中和</w:t>
      </w:r>
      <w:r w:rsidRPr="00ED6430">
        <w:rPr>
          <w:rFonts w:ascii="Times New Roman" w:hAnsi="Times New Roman" w:cs="Times New Roman"/>
          <w:szCs w:val="21"/>
        </w:rPr>
        <w:t>”</w:t>
      </w:r>
      <w:r w:rsidRPr="00ED6430">
        <w:rPr>
          <w:rFonts w:ascii="Times New Roman" w:hAnsi="Times New Roman" w:cs="Times New Roman"/>
          <w:szCs w:val="21"/>
        </w:rPr>
        <w:t>新政策要求</w:t>
      </w:r>
      <w:r w:rsidR="00C84570" w:rsidRPr="00ED6430">
        <w:rPr>
          <w:rFonts w:ascii="Times New Roman" w:hAnsi="Times New Roman" w:cs="Times New Roman" w:hint="eastAsia"/>
          <w:szCs w:val="21"/>
        </w:rPr>
        <w:t>下</w:t>
      </w:r>
      <w:r w:rsidRPr="00ED6430">
        <w:rPr>
          <w:rFonts w:ascii="Times New Roman" w:hAnsi="Times New Roman" w:cs="Times New Roman"/>
          <w:szCs w:val="21"/>
        </w:rPr>
        <w:t>，公司结合实际，进一步深挖控排减排潜力，大力推进低碳试点工作。</w:t>
      </w:r>
    </w:p>
    <w:p w14:paraId="07121697"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lastRenderedPageBreak/>
        <w:t>公司先后通过了与低碳相关的</w:t>
      </w:r>
      <w:r w:rsidRPr="00ED6430">
        <w:rPr>
          <w:rFonts w:ascii="Times New Roman" w:hAnsi="Times New Roman" w:cs="Times New Roman"/>
          <w:szCs w:val="21"/>
        </w:rPr>
        <w:t>ISO9001:2015</w:t>
      </w:r>
      <w:r w:rsidRPr="00ED6430">
        <w:rPr>
          <w:rFonts w:ascii="Times New Roman" w:hAnsi="Times New Roman" w:cs="Times New Roman"/>
          <w:szCs w:val="21"/>
        </w:rPr>
        <w:t>质量管理体系、</w:t>
      </w:r>
      <w:r w:rsidRPr="00ED6430">
        <w:rPr>
          <w:rFonts w:ascii="Times New Roman" w:hAnsi="Times New Roman" w:cs="Times New Roman"/>
          <w:szCs w:val="21"/>
        </w:rPr>
        <w:t>ISO14001:2015</w:t>
      </w:r>
      <w:r w:rsidRPr="00ED6430">
        <w:rPr>
          <w:rFonts w:ascii="Times New Roman" w:hAnsi="Times New Roman" w:cs="Times New Roman"/>
          <w:szCs w:val="21"/>
        </w:rPr>
        <w:t>环境管理体系、</w:t>
      </w:r>
      <w:r w:rsidRPr="00ED6430">
        <w:rPr>
          <w:rFonts w:ascii="Times New Roman" w:hAnsi="Times New Roman" w:cs="Times New Roman"/>
          <w:szCs w:val="21"/>
        </w:rPr>
        <w:t>ISO45001:2018</w:t>
      </w:r>
      <w:r w:rsidRPr="00ED6430">
        <w:rPr>
          <w:rFonts w:ascii="Times New Roman" w:hAnsi="Times New Roman" w:cs="Times New Roman"/>
          <w:szCs w:val="21"/>
        </w:rPr>
        <w:t>职业健康安全管理体系、</w:t>
      </w:r>
      <w:r w:rsidRPr="00ED6430">
        <w:rPr>
          <w:rFonts w:ascii="Times New Roman" w:hAnsi="Times New Roman" w:cs="Times New Roman"/>
          <w:szCs w:val="21"/>
        </w:rPr>
        <w:t>GB/T29490-2013</w:t>
      </w:r>
      <w:r w:rsidRPr="00ED6430">
        <w:rPr>
          <w:rFonts w:ascii="Times New Roman" w:hAnsi="Times New Roman" w:cs="Times New Roman"/>
          <w:szCs w:val="21"/>
        </w:rPr>
        <w:t>知识产权管理体系、</w:t>
      </w:r>
      <w:r w:rsidRPr="00ED6430">
        <w:rPr>
          <w:rFonts w:ascii="Times New Roman" w:hAnsi="Times New Roman" w:cs="Times New Roman"/>
          <w:szCs w:val="21"/>
        </w:rPr>
        <w:t>ISO50001:2018</w:t>
      </w:r>
      <w:r w:rsidRPr="00ED6430">
        <w:rPr>
          <w:rFonts w:ascii="Times New Roman" w:hAnsi="Times New Roman" w:cs="Times New Roman"/>
          <w:szCs w:val="21"/>
        </w:rPr>
        <w:t>能源管理体系认证，并围绕这些体系构建了公司一体化管理体系</w:t>
      </w:r>
      <w:r w:rsidR="00C84570" w:rsidRPr="00ED6430">
        <w:rPr>
          <w:rFonts w:ascii="Times New Roman" w:hAnsi="Times New Roman" w:cs="Times New Roman" w:hint="eastAsia"/>
          <w:szCs w:val="21"/>
        </w:rPr>
        <w:t>。</w:t>
      </w:r>
      <w:r w:rsidRPr="00ED6430">
        <w:rPr>
          <w:rFonts w:ascii="Times New Roman" w:hAnsi="Times New Roman" w:cs="Times New Roman"/>
          <w:szCs w:val="21"/>
        </w:rPr>
        <w:t>公司通过了</w:t>
      </w:r>
      <w:r w:rsidRPr="00ED6430">
        <w:rPr>
          <w:rFonts w:ascii="Times New Roman" w:hAnsi="Times New Roman" w:cs="Times New Roman"/>
          <w:szCs w:val="21"/>
        </w:rPr>
        <w:t>“</w:t>
      </w:r>
      <w:r w:rsidRPr="00ED6430">
        <w:rPr>
          <w:rFonts w:ascii="Times New Roman" w:hAnsi="Times New Roman" w:cs="Times New Roman"/>
          <w:szCs w:val="21"/>
        </w:rPr>
        <w:t>冶金等工贸行业安全标准化</w:t>
      </w:r>
      <w:r w:rsidRPr="00ED6430">
        <w:rPr>
          <w:rFonts w:ascii="Times New Roman" w:hAnsi="Times New Roman" w:cs="Times New Roman"/>
          <w:szCs w:val="21"/>
        </w:rPr>
        <w:t>”</w:t>
      </w:r>
      <w:r w:rsidRPr="00ED6430">
        <w:rPr>
          <w:rFonts w:ascii="Times New Roman" w:hAnsi="Times New Roman" w:cs="Times New Roman"/>
          <w:szCs w:val="21"/>
        </w:rPr>
        <w:t>二级达标认证，</w:t>
      </w:r>
      <w:r w:rsidR="00C84570" w:rsidRPr="00ED6430">
        <w:rPr>
          <w:rFonts w:ascii="Times New Roman" w:hAnsi="Times New Roman" w:cs="Times New Roman" w:hint="eastAsia"/>
          <w:szCs w:val="21"/>
        </w:rPr>
        <w:t>是</w:t>
      </w:r>
      <w:r w:rsidRPr="00ED6430">
        <w:rPr>
          <w:rFonts w:ascii="Times New Roman" w:hAnsi="Times New Roman" w:cs="Times New Roman"/>
          <w:szCs w:val="21"/>
        </w:rPr>
        <w:t>行业内较早通过安标化认证的少数企业之一。公司环境方针为</w:t>
      </w:r>
      <w:r w:rsidRPr="00ED6430">
        <w:rPr>
          <w:rFonts w:ascii="Times New Roman" w:hAnsi="Times New Roman" w:cs="Times New Roman"/>
          <w:szCs w:val="21"/>
        </w:rPr>
        <w:t>“</w:t>
      </w:r>
      <w:r w:rsidRPr="00ED6430">
        <w:rPr>
          <w:rFonts w:ascii="Times New Roman" w:hAnsi="Times New Roman" w:cs="Times New Roman"/>
          <w:szCs w:val="21"/>
        </w:rPr>
        <w:t>高效利用资源、致力清洁生产、遵守法律制度、建设绿色章源</w:t>
      </w:r>
      <w:r w:rsidRPr="00ED6430">
        <w:rPr>
          <w:rFonts w:ascii="Times New Roman" w:hAnsi="Times New Roman" w:cs="Times New Roman"/>
          <w:szCs w:val="21"/>
        </w:rPr>
        <w:t>”</w:t>
      </w:r>
      <w:r w:rsidRPr="00ED6430">
        <w:rPr>
          <w:rFonts w:ascii="Times New Roman" w:hAnsi="Times New Roman" w:cs="Times New Roman"/>
          <w:szCs w:val="21"/>
        </w:rPr>
        <w:t>；能源管理方针为</w:t>
      </w:r>
      <w:r w:rsidRPr="00ED6430">
        <w:rPr>
          <w:rFonts w:ascii="Times New Roman" w:hAnsi="Times New Roman" w:cs="Times New Roman"/>
          <w:szCs w:val="21"/>
        </w:rPr>
        <w:t>“</w:t>
      </w:r>
      <w:r w:rsidRPr="00ED6430">
        <w:rPr>
          <w:rFonts w:ascii="Times New Roman" w:hAnsi="Times New Roman" w:cs="Times New Roman"/>
          <w:szCs w:val="21"/>
        </w:rPr>
        <w:t>遵章守纪、经济运行、节能减排、降耗增效</w:t>
      </w:r>
      <w:r w:rsidRPr="00ED6430">
        <w:rPr>
          <w:rFonts w:ascii="Times New Roman" w:hAnsi="Times New Roman" w:cs="Times New Roman"/>
          <w:szCs w:val="21"/>
        </w:rPr>
        <w:t>”</w:t>
      </w:r>
      <w:r w:rsidRPr="00ED6430">
        <w:rPr>
          <w:rFonts w:ascii="Times New Roman" w:hAnsi="Times New Roman" w:cs="Times New Roman"/>
          <w:szCs w:val="21"/>
        </w:rPr>
        <w:t>。</w:t>
      </w:r>
    </w:p>
    <w:p w14:paraId="5BF943DE"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公司为</w:t>
      </w:r>
      <w:r w:rsidRPr="00ED6430">
        <w:rPr>
          <w:rFonts w:ascii="Times New Roman" w:hAnsi="Times New Roman" w:cs="Times New Roman"/>
          <w:szCs w:val="21"/>
        </w:rPr>
        <w:t>2022</w:t>
      </w:r>
      <w:r w:rsidRPr="00ED6430">
        <w:rPr>
          <w:rFonts w:ascii="Times New Roman" w:hAnsi="Times New Roman" w:cs="Times New Roman"/>
          <w:szCs w:val="21"/>
        </w:rPr>
        <w:t>年度赣州市低碳企业试点单位，成立由总经理为组长的低碳试点工作领导小组，研究制定公司低碳试点方案，并监督贯彻实施，成员涵盖安环、机电、财务、生产、采购、行政、各厂、各矿，全面覆盖公司生产生活和经营管理部门。</w:t>
      </w:r>
    </w:p>
    <w:p w14:paraId="04AD9184"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制定了包括《环境因素识别和评价程序》《能源评审控制程序》《固体废弃物控制程序》等关于建设绿色生态环境、节约用能减少碳排放的制度，通过技术创新和改造，节能减排，定期在低碳知识科普橱窗公布公司排放信息和控排措施，进行以</w:t>
      </w:r>
      <w:r w:rsidRPr="00ED6430">
        <w:rPr>
          <w:rFonts w:ascii="Times New Roman" w:hAnsi="Times New Roman" w:cs="Times New Roman"/>
          <w:szCs w:val="21"/>
        </w:rPr>
        <w:t>“</w:t>
      </w:r>
      <w:r w:rsidRPr="00ED6430">
        <w:rPr>
          <w:rFonts w:ascii="Times New Roman" w:hAnsi="Times New Roman" w:cs="Times New Roman"/>
          <w:szCs w:val="21"/>
        </w:rPr>
        <w:t>低碳知识宣传</w:t>
      </w:r>
      <w:r w:rsidRPr="00ED6430">
        <w:rPr>
          <w:rFonts w:ascii="Times New Roman" w:hAnsi="Times New Roman" w:cs="Times New Roman"/>
          <w:szCs w:val="21"/>
        </w:rPr>
        <w:t>”</w:t>
      </w:r>
      <w:r w:rsidRPr="00ED6430">
        <w:rPr>
          <w:rFonts w:ascii="Times New Roman" w:hAnsi="Times New Roman" w:cs="Times New Roman"/>
          <w:szCs w:val="21"/>
        </w:rPr>
        <w:t>为主题的宣传活动，广泛使用清洁能源和节能灯具，严格进行垃圾分类，公司内部绿化覆盖完成度高，积极倡导员工践行绿色出行，有效减少碳排放。</w:t>
      </w:r>
    </w:p>
    <w:p w14:paraId="11B41DB8"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2</w:t>
      </w:r>
      <w:r w:rsidRPr="00ED6430">
        <w:rPr>
          <w:rFonts w:ascii="Times New Roman" w:hAnsi="Times New Roman" w:cs="Times New Roman"/>
          <w:szCs w:val="21"/>
        </w:rPr>
        <w:t>）生态环境保护</w:t>
      </w:r>
    </w:p>
    <w:p w14:paraId="45E4C82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注重环境管理工作，致力降低公司运营对环境的影响。公司严格遵守《中华人民共和国环境保护法》《中华人民共和国水污染防治法》《中华人民共和国大气污染防治法》《中华人民共和国清洁生产促进法》等环境相关的法律法规，减少污染物排放，促进清洁生产。</w:t>
      </w:r>
    </w:p>
    <w:p w14:paraId="74DE5AE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公司搭建了完善的环境体系。为严格控制污染物排放，持续开展清洁生产审核，减少污染物产生和排放</w:t>
      </w:r>
      <w:r w:rsidR="005C77DB" w:rsidRPr="00ED6430">
        <w:rPr>
          <w:rFonts w:ascii="Times New Roman" w:hAnsi="Times New Roman" w:cs="Times New Roman" w:hint="eastAsia"/>
          <w:szCs w:val="21"/>
        </w:rPr>
        <w:t>，</w:t>
      </w:r>
      <w:r w:rsidRPr="00ED6430">
        <w:rPr>
          <w:rFonts w:ascii="Times New Roman" w:hAnsi="Times New Roman" w:cs="Times New Roman"/>
          <w:szCs w:val="21"/>
        </w:rPr>
        <w:t>公司在严格遵守国家法律法规要求的基础上，按照国际标准化组织（</w:t>
      </w:r>
      <w:r w:rsidRPr="00ED6430">
        <w:rPr>
          <w:rFonts w:ascii="Times New Roman" w:hAnsi="Times New Roman" w:cs="Times New Roman"/>
          <w:szCs w:val="21"/>
        </w:rPr>
        <w:t>ISO</w:t>
      </w:r>
      <w:r w:rsidRPr="00ED6430">
        <w:rPr>
          <w:rFonts w:ascii="Times New Roman" w:hAnsi="Times New Roman" w:cs="Times New Roman"/>
          <w:szCs w:val="21"/>
        </w:rPr>
        <w:t>）制定的</w:t>
      </w:r>
      <w:r w:rsidRPr="00ED6430">
        <w:rPr>
          <w:rFonts w:ascii="Times New Roman" w:hAnsi="Times New Roman" w:cs="Times New Roman"/>
          <w:szCs w:val="21"/>
        </w:rPr>
        <w:t xml:space="preserve"> ISO 14001 </w:t>
      </w:r>
      <w:r w:rsidRPr="00ED6430">
        <w:rPr>
          <w:rFonts w:ascii="Times New Roman" w:hAnsi="Times New Roman" w:cs="Times New Roman"/>
          <w:szCs w:val="21"/>
        </w:rPr>
        <w:t>环境管理体系标准，建立健全企业环境风险管理体系，预防环境违规事件的发生。</w:t>
      </w:r>
    </w:p>
    <w:p w14:paraId="115128C2"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管控污染物处理。针对环保、安全卫生等方面，公司设定了高于国家或行业标准的内控标准，并建设和搭配完善的污水处理、废气排放、噪声治理等设施，确保各项污染物排放符合国家标准。在项目的设计、开发、建设及运营过程中，公司持续定期开展环境检测工作，避免项目在开发过程中污染土壤和地下水，切实履行公司的环境生态责任。</w:t>
      </w:r>
      <w:r w:rsidRPr="00ED6430">
        <w:rPr>
          <w:rFonts w:ascii="Times New Roman" w:hAnsi="Times New Roman" w:cs="Times New Roman"/>
          <w:szCs w:val="21"/>
        </w:rPr>
        <w:t>2022</w:t>
      </w:r>
      <w:r w:rsidRPr="00ED6430">
        <w:rPr>
          <w:rFonts w:ascii="Times New Roman" w:hAnsi="Times New Roman" w:cs="Times New Roman"/>
          <w:szCs w:val="21"/>
        </w:rPr>
        <w:t>年度，公司未发生任何环境相关的处罚事件。</w:t>
      </w:r>
    </w:p>
    <w:p w14:paraId="719544C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3</w:t>
      </w:r>
      <w:r w:rsidRPr="00ED6430">
        <w:rPr>
          <w:rFonts w:ascii="Times New Roman" w:hAnsi="Times New Roman" w:cs="Times New Roman"/>
          <w:szCs w:val="21"/>
        </w:rPr>
        <w:t>）水资源管理</w:t>
      </w:r>
    </w:p>
    <w:p w14:paraId="067DAB18"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遵守《中华人民共和国水法》等水资源相关法律法规，大力推行节约用水措施，推广节约用水新技术、新工艺。公司采用国内先进的工艺技术，生产用水充分回收利用，在工艺设计时，充分考虑各类废水的回收利用处理，生产废水经密闭管道送至废水处理站处理。在公司醒目位置制作</w:t>
      </w:r>
      <w:r w:rsidRPr="00ED6430">
        <w:rPr>
          <w:rFonts w:ascii="Times New Roman" w:hAnsi="Times New Roman" w:cs="Times New Roman"/>
          <w:szCs w:val="21"/>
        </w:rPr>
        <w:t>“</w:t>
      </w:r>
      <w:r w:rsidRPr="00ED6430">
        <w:rPr>
          <w:rFonts w:ascii="Times New Roman" w:hAnsi="Times New Roman" w:cs="Times New Roman"/>
          <w:szCs w:val="21"/>
        </w:rPr>
        <w:t>节水、和谐、生态</w:t>
      </w:r>
      <w:r w:rsidRPr="00ED6430">
        <w:rPr>
          <w:rFonts w:ascii="Times New Roman" w:hAnsi="Times New Roman" w:cs="Times New Roman"/>
          <w:szCs w:val="21"/>
        </w:rPr>
        <w:t>”</w:t>
      </w:r>
      <w:r w:rsidRPr="00ED6430">
        <w:rPr>
          <w:rFonts w:ascii="Times New Roman" w:hAnsi="Times New Roman" w:cs="Times New Roman"/>
          <w:szCs w:val="21"/>
        </w:rPr>
        <w:t>为主题的宣传标语和宣传栏，在卫生间、洗手处张贴节水提示用语和宣传画，养成节约用</w:t>
      </w:r>
      <w:r w:rsidRPr="00ED6430">
        <w:rPr>
          <w:rFonts w:ascii="Times New Roman" w:hAnsi="Times New Roman" w:cs="Times New Roman"/>
          <w:szCs w:val="21"/>
        </w:rPr>
        <w:lastRenderedPageBreak/>
        <w:t>水的良好习惯。</w:t>
      </w:r>
    </w:p>
    <w:p w14:paraId="1E196ECB"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4</w:t>
      </w:r>
      <w:r w:rsidRPr="00ED6430">
        <w:rPr>
          <w:rFonts w:ascii="Times New Roman" w:hAnsi="Times New Roman" w:cs="Times New Roman"/>
          <w:szCs w:val="21"/>
        </w:rPr>
        <w:t>）废弃物处理</w:t>
      </w:r>
    </w:p>
    <w:p w14:paraId="50BC28A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公司建立了通过中国合格评定国家认可委员会（</w:t>
      </w:r>
      <w:r w:rsidRPr="00ED6430">
        <w:rPr>
          <w:rFonts w:ascii="Times New Roman" w:hAnsi="Times New Roman" w:cs="Times New Roman"/>
          <w:szCs w:val="21"/>
        </w:rPr>
        <w:t>CNAS</w:t>
      </w:r>
      <w:r w:rsidRPr="00ED6430">
        <w:rPr>
          <w:rFonts w:ascii="Times New Roman" w:hAnsi="Times New Roman" w:cs="Times New Roman"/>
          <w:szCs w:val="21"/>
        </w:rPr>
        <w:t>）认证的检测中心，配备专门环保监测设备和人员，完善了环保自行监测管理制度，并定期培训，实验室产生的废气进行了统一收集进入喷淋净化系统处理；废水通过管网进入废水处理站进行达标处理；固体废弃物进行了分类，按《固体废弃物控制程序》进行管理和处置，整个污染物排放监测可控，不会影响实验室人员的身体健康，也不会对大气、水体、土壤等周边环境影响。同时公司积极响应清洁能源改造，在行业内率先组织实施了燃煤改生物质燃料，进一步降低锅炉污染物的排放。公司照明配置采用了高效节能灯具，照明灯具合理配置照明开关，在保证工作需要的前提下尽可能节省电力。户外照明和厂区道路照明全部采用了</w:t>
      </w:r>
      <w:r w:rsidRPr="00ED6430">
        <w:rPr>
          <w:rFonts w:ascii="Times New Roman" w:hAnsi="Times New Roman" w:cs="Times New Roman"/>
          <w:szCs w:val="21"/>
        </w:rPr>
        <w:t>LED</w:t>
      </w:r>
      <w:r w:rsidRPr="00ED6430">
        <w:rPr>
          <w:rFonts w:ascii="Times New Roman" w:hAnsi="Times New Roman" w:cs="Times New Roman"/>
          <w:szCs w:val="21"/>
        </w:rPr>
        <w:t>灯，道路按照明分组布置，采用光感控制方式。办公楼的照明采用了</w:t>
      </w:r>
      <w:r w:rsidRPr="00ED6430">
        <w:rPr>
          <w:rFonts w:ascii="Times New Roman" w:hAnsi="Times New Roman" w:cs="Times New Roman"/>
          <w:szCs w:val="21"/>
        </w:rPr>
        <w:t>LED</w:t>
      </w:r>
      <w:r w:rsidRPr="00ED6430">
        <w:rPr>
          <w:rFonts w:ascii="Times New Roman" w:hAnsi="Times New Roman" w:cs="Times New Roman"/>
          <w:szCs w:val="21"/>
        </w:rPr>
        <w:t>灯具，靠近窗户的灯具单独设置了控制开关，在天气较好的情况下可充分利用自然光。</w:t>
      </w:r>
    </w:p>
    <w:p w14:paraId="5D6F7BE2"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在处理办公垃圾方面，公司要求员工遵守《办公室</w:t>
      </w:r>
      <w:r w:rsidRPr="00ED6430">
        <w:rPr>
          <w:rFonts w:ascii="Times New Roman" w:hAnsi="Times New Roman" w:cs="Times New Roman"/>
          <w:szCs w:val="21"/>
        </w:rPr>
        <w:t>6S</w:t>
      </w:r>
      <w:r w:rsidRPr="00ED6430">
        <w:rPr>
          <w:rFonts w:ascii="Times New Roman" w:hAnsi="Times New Roman" w:cs="Times New Roman"/>
          <w:szCs w:val="21"/>
        </w:rPr>
        <w:t>管理流程制度》，切实做好垃圾分类，并放置到指定地点，可回收的进行回收利用，不可回收的委托县环卫所集中处置，此外，公司积极组织开展一系列环保宣传培训，提高员工环保意识，从源头减少各类废弃物的产生。</w:t>
      </w:r>
    </w:p>
    <w:p w14:paraId="18F06D50"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5</w:t>
      </w:r>
      <w:r w:rsidRPr="00ED6430">
        <w:rPr>
          <w:rFonts w:ascii="Times New Roman" w:hAnsi="Times New Roman" w:cs="Times New Roman"/>
          <w:b/>
          <w:szCs w:val="21"/>
        </w:rPr>
        <w:t xml:space="preserve">. </w:t>
      </w:r>
      <w:r w:rsidRPr="00ED6430">
        <w:rPr>
          <w:rFonts w:ascii="Times New Roman" w:hAnsi="Times New Roman" w:cs="Times New Roman"/>
          <w:szCs w:val="21"/>
        </w:rPr>
        <w:t>担当员工好雇主</w:t>
      </w:r>
    </w:p>
    <w:p w14:paraId="5A9E523B"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1</w:t>
      </w:r>
      <w:r w:rsidRPr="00ED6430">
        <w:rPr>
          <w:rFonts w:ascii="Times New Roman" w:hAnsi="Times New Roman" w:cs="Times New Roman"/>
          <w:szCs w:val="21"/>
        </w:rPr>
        <w:t>）雇佣多元及包容</w:t>
      </w:r>
    </w:p>
    <w:p w14:paraId="06C575C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遵守《中华人民共和国劳动法》《中华人民共和国劳动合同法》《中华人民共和国社会保险法》《中华人民共和国妇女权益保障法》等法律法规，坚决维护劳动者合法权益。此外，为建立规范、高效的招聘体系，规范用人标准及流程，满足公司经营战略对人才的需求。公司基于国家相关法律法规制定了《招聘、录用和异动管理规定》。该制度覆盖了招聘的全流程各环节，对各方资源配置实现了优化，为公司可持续健康发展筑牢了人才基础。</w:t>
      </w:r>
    </w:p>
    <w:p w14:paraId="6045278A"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招聘过程中，公司坚持公平公正、一视同仁的原则，坚决禁止任何因性别、容貌、年龄、婚育状况、民族、种族、宗教信仰、性取向、籍贯、户籍、国籍、党派、教育背景以及口音等差异而对候选人进行歧视的行为。</w:t>
      </w:r>
    </w:p>
    <w:p w14:paraId="580AD2D1"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严格遵守《中华人民共和国劳动法》和《禁止使用童工规定》，坚决禁止使用童工行为和强制劳工行为。公司在入职环节严格审核员工的身份证与毕业证书，并按照平等自愿原则合法签订劳动合同，且不以任何理由扣押员工身份证或收取押金。同时，公司实行审批加班制度，对加班情况进行严格管理，对于审核通过准予加班的情况，按照国家相关法规及公司相关制度给予员工调休或薪酬补贴。</w:t>
      </w:r>
      <w:r w:rsidRPr="00ED6430">
        <w:rPr>
          <w:rFonts w:ascii="Times New Roman" w:hAnsi="Times New Roman" w:cs="Times New Roman"/>
          <w:szCs w:val="21"/>
        </w:rPr>
        <w:t>2022</w:t>
      </w:r>
      <w:r w:rsidRPr="00ED6430">
        <w:rPr>
          <w:rFonts w:ascii="Times New Roman" w:hAnsi="Times New Roman" w:cs="Times New Roman"/>
          <w:szCs w:val="21"/>
        </w:rPr>
        <w:t>年，公司未发生任何使用童工及强制劳工事件。</w:t>
      </w:r>
    </w:p>
    <w:p w14:paraId="3246752B"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lastRenderedPageBreak/>
        <w:t>（</w:t>
      </w:r>
      <w:r w:rsidRPr="00ED6430">
        <w:rPr>
          <w:rFonts w:ascii="Times New Roman" w:hAnsi="Times New Roman" w:cs="Times New Roman"/>
          <w:szCs w:val="21"/>
        </w:rPr>
        <w:t>2</w:t>
      </w:r>
      <w:r w:rsidRPr="00ED6430">
        <w:rPr>
          <w:rFonts w:ascii="Times New Roman" w:hAnsi="Times New Roman" w:cs="Times New Roman"/>
          <w:szCs w:val="21"/>
        </w:rPr>
        <w:t>）人才发展与培养</w:t>
      </w:r>
    </w:p>
    <w:p w14:paraId="5409B2E9"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公司坚持</w:t>
      </w:r>
      <w:r w:rsidRPr="00ED6430">
        <w:rPr>
          <w:rFonts w:ascii="Times New Roman" w:hAnsi="Times New Roman" w:cs="Times New Roman"/>
          <w:szCs w:val="21"/>
        </w:rPr>
        <w:t>“</w:t>
      </w:r>
      <w:r w:rsidRPr="00ED6430">
        <w:rPr>
          <w:rFonts w:ascii="Times New Roman" w:hAnsi="Times New Roman" w:cs="Times New Roman"/>
          <w:szCs w:val="21"/>
        </w:rPr>
        <w:t>用好现有人才，稳住关键人才，吸引急需人才，储备未来人才</w:t>
      </w:r>
      <w:r w:rsidRPr="00ED6430">
        <w:rPr>
          <w:rFonts w:ascii="Times New Roman" w:hAnsi="Times New Roman" w:cs="Times New Roman"/>
          <w:szCs w:val="21"/>
        </w:rPr>
        <w:t>”</w:t>
      </w:r>
      <w:r w:rsidRPr="00ED6430">
        <w:rPr>
          <w:rFonts w:ascii="Times New Roman" w:hAnsi="Times New Roman" w:cs="Times New Roman"/>
          <w:szCs w:val="21"/>
        </w:rPr>
        <w:t>理念，打造完整的人才发展体系。通过精准识别优秀员工，为其健康发展提供资源和平台，助推员工高质量成长的同时为公司发展提供动力，实现员工和企业双赢。</w:t>
      </w:r>
    </w:p>
    <w:p w14:paraId="132168A4"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公司将持续提供平台和机会，实现员工能力提升和成就实现。公司为此制定《员工职业发展通道管理规定》，建立起通用岗位和特殊岗位并行的职业发展通道，加强公司职位与职级体系管理的规范化</w:t>
      </w:r>
      <w:r w:rsidR="00C84570" w:rsidRPr="00ED6430">
        <w:rPr>
          <w:rFonts w:ascii="Times New Roman" w:hAnsi="Times New Roman" w:cs="Times New Roman"/>
          <w:szCs w:val="21"/>
        </w:rPr>
        <w:t>，明确员工晋升与降级的规则，清晰员工的职业发展通道。所有员工均</w:t>
      </w:r>
      <w:r w:rsidRPr="00ED6430">
        <w:rPr>
          <w:rFonts w:ascii="Times New Roman" w:hAnsi="Times New Roman" w:cs="Times New Roman"/>
          <w:szCs w:val="21"/>
        </w:rPr>
        <w:t>定期接受绩效考核，绩效考核结果会影响其调薪和晋升。</w:t>
      </w:r>
    </w:p>
    <w:p w14:paraId="03B826CF"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公司致力于打造一个包容创新的工作环境，尊重员工的多样性。在晋升之前，公司将对员工开展评估，并确保评估及打分流程公开透明，坚决避免任何因其他非工作因素而对员工晋升产生歧视的行为。</w:t>
      </w:r>
      <w:r w:rsidRPr="00ED6430">
        <w:rPr>
          <w:rFonts w:ascii="Times New Roman" w:hAnsi="Times New Roman" w:cs="Times New Roman"/>
          <w:szCs w:val="21"/>
        </w:rPr>
        <w:t xml:space="preserve">2022 </w:t>
      </w:r>
      <w:r w:rsidRPr="00ED6430">
        <w:rPr>
          <w:rFonts w:ascii="Times New Roman" w:hAnsi="Times New Roman" w:cs="Times New Roman"/>
          <w:szCs w:val="21"/>
        </w:rPr>
        <w:t>年，公司员工职业发展通道评审人数</w:t>
      </w:r>
      <w:r w:rsidRPr="00ED6430">
        <w:rPr>
          <w:rFonts w:ascii="Times New Roman" w:hAnsi="Times New Roman" w:cs="Times New Roman"/>
          <w:szCs w:val="21"/>
        </w:rPr>
        <w:t>345</w:t>
      </w:r>
      <w:r w:rsidRPr="00ED6430">
        <w:rPr>
          <w:rFonts w:ascii="Times New Roman" w:hAnsi="Times New Roman" w:cs="Times New Roman"/>
          <w:szCs w:val="21"/>
        </w:rPr>
        <w:t>人。</w:t>
      </w:r>
    </w:p>
    <w:p w14:paraId="4AB594C3"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公司制定了《员工教育培训管理规定》，构建学习型企业，培养知识型人才，提高员工的素质和技能，依托</w:t>
      </w:r>
      <w:r w:rsidRPr="00ED6430">
        <w:rPr>
          <w:rFonts w:ascii="Times New Roman" w:hAnsi="Times New Roman" w:cs="Times New Roman"/>
          <w:szCs w:val="21"/>
        </w:rPr>
        <w:t xml:space="preserve"> “</w:t>
      </w:r>
      <w:r w:rsidRPr="00ED6430">
        <w:rPr>
          <w:rFonts w:ascii="Times New Roman" w:hAnsi="Times New Roman" w:cs="Times New Roman"/>
          <w:szCs w:val="21"/>
        </w:rPr>
        <w:t>绚星云学习</w:t>
      </w:r>
      <w:r w:rsidRPr="00ED6430">
        <w:rPr>
          <w:rFonts w:ascii="Times New Roman" w:hAnsi="Times New Roman" w:cs="Times New Roman"/>
          <w:szCs w:val="21"/>
        </w:rPr>
        <w:t>”</w:t>
      </w:r>
      <w:r w:rsidRPr="00ED6430">
        <w:rPr>
          <w:rFonts w:ascii="Times New Roman" w:hAnsi="Times New Roman" w:cs="Times New Roman"/>
          <w:szCs w:val="21"/>
        </w:rPr>
        <w:t>等平台，有效开展员工学习培训，最大程度地支持员工获得个人能力以及职业水平的提高。</w:t>
      </w:r>
    </w:p>
    <w:p w14:paraId="3318D435"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还为管理层级人员提供强化领导力、提升全局观和决策能力的专题培训，并为各层级人才提供相关培训，加快人才梯队建设，加速关键人才转型，提升人才综合管理技能水平，为公司持续健康发展奠定人才基础。</w:t>
      </w:r>
      <w:r w:rsidRPr="00ED6430">
        <w:rPr>
          <w:rFonts w:ascii="Times New Roman" w:hAnsi="Times New Roman" w:cs="Times New Roman"/>
          <w:szCs w:val="21"/>
        </w:rPr>
        <w:t>2022</w:t>
      </w:r>
      <w:r w:rsidRPr="00ED6430">
        <w:rPr>
          <w:rFonts w:ascii="Times New Roman" w:hAnsi="Times New Roman" w:cs="Times New Roman"/>
          <w:szCs w:val="21"/>
        </w:rPr>
        <w:t>年，公司向各层级员工开展职业发展培训累计</w:t>
      </w:r>
      <w:r w:rsidRPr="00ED6430">
        <w:rPr>
          <w:rFonts w:ascii="Times New Roman" w:hAnsi="Times New Roman" w:cs="Times New Roman"/>
          <w:szCs w:val="21"/>
        </w:rPr>
        <w:t>361</w:t>
      </w:r>
      <w:r w:rsidRPr="00ED6430">
        <w:rPr>
          <w:rFonts w:ascii="Times New Roman" w:hAnsi="Times New Roman" w:cs="Times New Roman"/>
          <w:szCs w:val="21"/>
        </w:rPr>
        <w:t>次，培覆盖率</w:t>
      </w:r>
      <w:r w:rsidRPr="00ED6430">
        <w:rPr>
          <w:rFonts w:ascii="Times New Roman" w:hAnsi="Times New Roman" w:cs="Times New Roman"/>
          <w:szCs w:val="21"/>
        </w:rPr>
        <w:t>100%</w:t>
      </w:r>
      <w:r w:rsidRPr="00ED6430">
        <w:rPr>
          <w:rFonts w:ascii="Times New Roman" w:hAnsi="Times New Roman" w:cs="Times New Roman"/>
          <w:szCs w:val="21"/>
        </w:rPr>
        <w:t>，员工对培训的满意度总体为</w:t>
      </w:r>
      <w:r w:rsidRPr="00ED6430">
        <w:rPr>
          <w:rFonts w:ascii="Times New Roman" w:hAnsi="Times New Roman" w:cs="Times New Roman"/>
          <w:szCs w:val="21"/>
        </w:rPr>
        <w:t xml:space="preserve"> 84.59%</w:t>
      </w:r>
      <w:r w:rsidRPr="00ED6430">
        <w:rPr>
          <w:rFonts w:ascii="Times New Roman" w:hAnsi="Times New Roman" w:cs="Times New Roman"/>
          <w:szCs w:val="21"/>
        </w:rPr>
        <w:t>。</w:t>
      </w:r>
    </w:p>
    <w:p w14:paraId="5A91C726"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3</w:t>
      </w:r>
      <w:r w:rsidRPr="00ED6430">
        <w:rPr>
          <w:rFonts w:ascii="Times New Roman" w:hAnsi="Times New Roman" w:cs="Times New Roman"/>
          <w:szCs w:val="21"/>
        </w:rPr>
        <w:t>）职业健康和安全</w:t>
      </w:r>
    </w:p>
    <w:p w14:paraId="2591EB1A"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公司树立</w:t>
      </w:r>
      <w:r w:rsidRPr="00ED6430">
        <w:rPr>
          <w:rFonts w:ascii="Times New Roman" w:hAnsi="Times New Roman" w:cs="Times New Roman"/>
          <w:szCs w:val="21"/>
        </w:rPr>
        <w:t>“</w:t>
      </w:r>
      <w:r w:rsidRPr="00ED6430">
        <w:rPr>
          <w:rFonts w:ascii="Times New Roman" w:hAnsi="Times New Roman" w:cs="Times New Roman"/>
          <w:szCs w:val="21"/>
        </w:rPr>
        <w:t>以人为本，安全发展</w:t>
      </w:r>
      <w:r w:rsidRPr="00ED6430">
        <w:rPr>
          <w:rFonts w:ascii="Times New Roman" w:hAnsi="Times New Roman" w:cs="Times New Roman"/>
          <w:szCs w:val="21"/>
        </w:rPr>
        <w:t>”</w:t>
      </w:r>
      <w:r w:rsidRPr="00ED6430">
        <w:rPr>
          <w:rFonts w:ascii="Times New Roman" w:hAnsi="Times New Roman" w:cs="Times New Roman"/>
          <w:szCs w:val="21"/>
        </w:rPr>
        <w:t>的理念，严格执行国家安全生产、职业健康、消防安全、社会综合治理的法律、法规，采取多项措施，保护员工职业健康。为更好地实现对职业健康和生产安全的管理，公司建立了安全生产标准化体系，并成立安全生产管理委员会，由公司总经理担任主任，下设安全环保部负责安全生产及职业健康管理日常事宜，各厂部门设安全员。同时制定《安全生产责任制度》作为公司各级各人员的安全生产职责指导，以《安全管理考核办法》以及《</w:t>
      </w:r>
      <w:r w:rsidRPr="00ED6430">
        <w:rPr>
          <w:rFonts w:ascii="Times New Roman" w:hAnsi="Times New Roman" w:cs="Times New Roman"/>
          <w:szCs w:val="21"/>
        </w:rPr>
        <w:t>EHS</w:t>
      </w:r>
      <w:r w:rsidRPr="00ED6430">
        <w:rPr>
          <w:rFonts w:ascii="Times New Roman" w:hAnsi="Times New Roman" w:cs="Times New Roman"/>
          <w:szCs w:val="21"/>
        </w:rPr>
        <w:t>奖暨</w:t>
      </w:r>
      <w:r w:rsidRPr="00ED6430">
        <w:rPr>
          <w:rFonts w:ascii="Times New Roman" w:hAnsi="Times New Roman" w:cs="Times New Roman"/>
          <w:szCs w:val="21"/>
        </w:rPr>
        <w:t>EHS</w:t>
      </w:r>
      <w:r w:rsidRPr="00ED6430">
        <w:rPr>
          <w:rFonts w:ascii="Times New Roman" w:hAnsi="Times New Roman" w:cs="Times New Roman"/>
          <w:szCs w:val="21"/>
        </w:rPr>
        <w:t>责任目标考核管理办法》作为公司安全管理考核的依据，同其它系列相关制度共同组成安全生产管理规章架构。目前，公司获得了安全生产标准化二级企业证书，以及</w:t>
      </w:r>
      <w:r w:rsidRPr="00ED6430">
        <w:rPr>
          <w:rFonts w:ascii="Times New Roman" w:hAnsi="Times New Roman" w:cs="Times New Roman"/>
          <w:szCs w:val="21"/>
        </w:rPr>
        <w:t xml:space="preserve"> ISO 45001 </w:t>
      </w:r>
      <w:r w:rsidRPr="00ED6430">
        <w:rPr>
          <w:rFonts w:ascii="Times New Roman" w:hAnsi="Times New Roman" w:cs="Times New Roman"/>
          <w:szCs w:val="21"/>
        </w:rPr>
        <w:t>职业健康安全管理体系认证。</w:t>
      </w:r>
    </w:p>
    <w:p w14:paraId="69F5064E"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4</w:t>
      </w:r>
      <w:r w:rsidRPr="00ED6430">
        <w:rPr>
          <w:rFonts w:ascii="Times New Roman" w:hAnsi="Times New Roman" w:cs="Times New Roman"/>
          <w:szCs w:val="21"/>
        </w:rPr>
        <w:t>）福利待遇与关怀</w:t>
      </w:r>
    </w:p>
    <w:p w14:paraId="77FFD193"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公司持续关注员工的身心健康，并为员工提供丰富的福利待遇，为员工解决后顾之忧，激励员工奋进。公司设立法定性福利、通用性福利、激励性福利以及职务性福利四类福利模式。</w:t>
      </w:r>
      <w:r w:rsidRPr="00ED6430">
        <w:rPr>
          <w:rFonts w:ascii="Times New Roman" w:hAnsi="Times New Roman" w:cs="Times New Roman"/>
          <w:szCs w:val="21"/>
        </w:rPr>
        <w:t>2022</w:t>
      </w:r>
      <w:r w:rsidRPr="00ED6430">
        <w:rPr>
          <w:rFonts w:ascii="Times New Roman" w:hAnsi="Times New Roman" w:cs="Times New Roman"/>
          <w:szCs w:val="21"/>
        </w:rPr>
        <w:t>年，公司大</w:t>
      </w:r>
      <w:r w:rsidRPr="00ED6430">
        <w:rPr>
          <w:rFonts w:ascii="Times New Roman" w:hAnsi="Times New Roman" w:cs="Times New Roman"/>
          <w:szCs w:val="21"/>
        </w:rPr>
        <w:lastRenderedPageBreak/>
        <w:t>幅提高员工薪酬，薪酬较上年同期提高</w:t>
      </w:r>
      <w:r w:rsidR="00E055ED" w:rsidRPr="00ED6430">
        <w:rPr>
          <w:rFonts w:ascii="Times New Roman" w:hAnsi="Times New Roman" w:cs="Times New Roman"/>
          <w:szCs w:val="21"/>
        </w:rPr>
        <w:t>25</w:t>
      </w:r>
      <w:r w:rsidRPr="00ED6430">
        <w:rPr>
          <w:rFonts w:ascii="Times New Roman" w:hAnsi="Times New Roman" w:cs="Times New Roman"/>
          <w:szCs w:val="21"/>
        </w:rPr>
        <w:t>%</w:t>
      </w:r>
      <w:r w:rsidR="00E055ED" w:rsidRPr="00ED6430">
        <w:rPr>
          <w:rFonts w:ascii="Times New Roman" w:hAnsi="Times New Roman" w:cs="Times New Roman" w:hint="eastAsia"/>
          <w:szCs w:val="21"/>
        </w:rPr>
        <w:t>以上</w:t>
      </w:r>
      <w:r w:rsidRPr="00ED6430">
        <w:rPr>
          <w:rFonts w:ascii="Times New Roman" w:hAnsi="Times New Roman" w:cs="Times New Roman"/>
          <w:szCs w:val="21"/>
        </w:rPr>
        <w:t>。</w:t>
      </w:r>
    </w:p>
    <w:p w14:paraId="2C17DC2E"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6</w:t>
      </w:r>
      <w:r w:rsidRPr="00ED6430">
        <w:rPr>
          <w:rFonts w:ascii="Times New Roman" w:hAnsi="Times New Roman" w:cs="Times New Roman"/>
          <w:b/>
          <w:szCs w:val="21"/>
        </w:rPr>
        <w:t xml:space="preserve">. </w:t>
      </w:r>
      <w:r w:rsidRPr="00ED6430">
        <w:rPr>
          <w:rFonts w:ascii="Times New Roman" w:hAnsi="Times New Roman" w:cs="Times New Roman"/>
          <w:szCs w:val="21"/>
        </w:rPr>
        <w:t>履行社会责任</w:t>
      </w:r>
    </w:p>
    <w:p w14:paraId="2A669A38"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公司在创造经济效益并兼顾公司和股东利益的同时，积极履行社会责任，建立和谐、友善的公共关系。</w:t>
      </w:r>
      <w:r w:rsidRPr="00ED6430">
        <w:rPr>
          <w:rFonts w:ascii="Times New Roman" w:hAnsi="Times New Roman" w:cs="Times New Roman"/>
          <w:szCs w:val="21"/>
        </w:rPr>
        <w:t>2022</w:t>
      </w:r>
      <w:r w:rsidRPr="00ED6430">
        <w:rPr>
          <w:rFonts w:ascii="Times New Roman" w:hAnsi="Times New Roman" w:cs="Times New Roman"/>
          <w:szCs w:val="21"/>
        </w:rPr>
        <w:t>年，公司积极参与社会公益事业，鼓励员工主动回馈社会，关爱社会弱势群体，关注社会慈善事业。</w:t>
      </w:r>
      <w:r w:rsidRPr="00ED6430">
        <w:rPr>
          <w:rFonts w:ascii="Times New Roman" w:hAnsi="Times New Roman" w:cs="Times New Roman"/>
          <w:szCs w:val="21"/>
        </w:rPr>
        <w:t>2022</w:t>
      </w:r>
      <w:r w:rsidRPr="00ED6430">
        <w:rPr>
          <w:rFonts w:ascii="Times New Roman" w:hAnsi="Times New Roman" w:cs="Times New Roman"/>
          <w:szCs w:val="21"/>
        </w:rPr>
        <w:t>年，公司对外捐赠共计</w:t>
      </w:r>
      <w:r w:rsidRPr="00ED6430">
        <w:rPr>
          <w:rFonts w:ascii="Times New Roman" w:hAnsi="Times New Roman" w:cs="Times New Roman"/>
          <w:szCs w:val="21"/>
        </w:rPr>
        <w:t>639.98</w:t>
      </w:r>
      <w:r w:rsidRPr="00ED6430">
        <w:rPr>
          <w:rFonts w:ascii="Times New Roman" w:hAnsi="Times New Roman" w:cs="Times New Roman"/>
          <w:szCs w:val="21"/>
        </w:rPr>
        <w:t>万元，用于乡村振兴建设及慈善捐赠等社会公益事业。</w:t>
      </w:r>
    </w:p>
    <w:p w14:paraId="3D37111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31" w:name="_Toc988979"/>
      <w:bookmarkStart w:id="132" w:name="_Toc130991452"/>
      <w:r w:rsidRPr="00ED6430">
        <w:rPr>
          <w:rFonts w:ascii="Times New Roman" w:eastAsia="宋体" w:hAnsi="Times New Roman" w:cs="Times New Roman"/>
          <w:b/>
          <w:bCs/>
          <w:sz w:val="24"/>
          <w:szCs w:val="24"/>
        </w:rPr>
        <w:t>三、巩固拓展脱贫攻坚成果、乡村振兴的情况</w:t>
      </w:r>
      <w:bookmarkEnd w:id="131"/>
      <w:bookmarkEnd w:id="132"/>
    </w:p>
    <w:p w14:paraId="0497626C" w14:textId="77777777" w:rsidR="009F4821" w:rsidRPr="00ED6430" w:rsidRDefault="00F347B8">
      <w:pPr>
        <w:spacing w:before="40" w:after="40" w:line="360" w:lineRule="auto"/>
        <w:ind w:firstLine="420"/>
        <w:jc w:val="both"/>
        <w:rPr>
          <w:rFonts w:ascii="Times New Roman" w:hAnsi="Times New Roman" w:cs="Times New Roman"/>
          <w:szCs w:val="21"/>
        </w:rPr>
      </w:pPr>
      <w:r w:rsidRPr="00ED6430">
        <w:rPr>
          <w:rFonts w:ascii="Times New Roman" w:hAnsi="Times New Roman" w:cs="Times New Roman"/>
          <w:szCs w:val="21"/>
        </w:rPr>
        <w:t>报告期内，公司积极参与</w:t>
      </w:r>
      <w:r w:rsidRPr="00ED6430">
        <w:rPr>
          <w:rFonts w:ascii="Times New Roman" w:hAnsi="Times New Roman" w:cs="Times New Roman"/>
          <w:szCs w:val="21"/>
        </w:rPr>
        <w:t>“</w:t>
      </w:r>
      <w:r w:rsidRPr="00ED6430">
        <w:rPr>
          <w:rFonts w:ascii="Times New Roman" w:hAnsi="Times New Roman" w:cs="Times New Roman"/>
          <w:szCs w:val="21"/>
        </w:rPr>
        <w:t>万企兴万村</w:t>
      </w:r>
      <w:r w:rsidRPr="00ED6430">
        <w:rPr>
          <w:rFonts w:ascii="Times New Roman" w:hAnsi="Times New Roman" w:cs="Times New Roman"/>
          <w:szCs w:val="21"/>
        </w:rPr>
        <w:t>”</w:t>
      </w:r>
      <w:r w:rsidRPr="00ED6430">
        <w:rPr>
          <w:rFonts w:ascii="Times New Roman" w:hAnsi="Times New Roman" w:cs="Times New Roman"/>
          <w:szCs w:val="21"/>
        </w:rPr>
        <w:t>乡村振兴工作，公司投入</w:t>
      </w:r>
      <w:r w:rsidRPr="00ED6430">
        <w:rPr>
          <w:rFonts w:ascii="Times New Roman" w:hAnsi="Times New Roman" w:cs="Times New Roman"/>
          <w:szCs w:val="21"/>
        </w:rPr>
        <w:t>45.1</w:t>
      </w:r>
      <w:r w:rsidRPr="00ED6430">
        <w:rPr>
          <w:rFonts w:ascii="Times New Roman" w:hAnsi="Times New Roman" w:cs="Times New Roman"/>
          <w:szCs w:val="21"/>
        </w:rPr>
        <w:t>万元，为振兴结对对象铅厂镇义安村和石罗村村民安装路灯；投入</w:t>
      </w:r>
      <w:r w:rsidRPr="00ED6430">
        <w:rPr>
          <w:rFonts w:ascii="Times New Roman" w:hAnsi="Times New Roman" w:cs="Times New Roman"/>
          <w:szCs w:val="21"/>
        </w:rPr>
        <w:t>45</w:t>
      </w:r>
      <w:r w:rsidRPr="00ED6430">
        <w:rPr>
          <w:rFonts w:ascii="Times New Roman" w:hAnsi="Times New Roman" w:cs="Times New Roman"/>
          <w:szCs w:val="21"/>
        </w:rPr>
        <w:t>万元，为公司振兴结对对象乐洞乡陈洞村和龙归村村民解决安全用水问题，极大方便村民夜间出行。</w:t>
      </w:r>
    </w:p>
    <w:p w14:paraId="3EA76C27"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37ECE05F"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33" w:name="_Toc130991453"/>
      <w:r w:rsidRPr="00ED6430">
        <w:rPr>
          <w:rFonts w:ascii="Times New Roman" w:eastAsia="宋体" w:hAnsi="Times New Roman" w:cs="Times New Roman"/>
          <w:b/>
          <w:bCs/>
          <w:sz w:val="32"/>
          <w:szCs w:val="32"/>
        </w:rPr>
        <w:lastRenderedPageBreak/>
        <w:t>第六节重要事项</w:t>
      </w:r>
      <w:bookmarkEnd w:id="133"/>
    </w:p>
    <w:p w14:paraId="15686BF0"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34" w:name="_Toc988981"/>
      <w:bookmarkStart w:id="135" w:name="_Toc130991454"/>
      <w:r w:rsidRPr="00ED6430">
        <w:rPr>
          <w:rFonts w:ascii="Times New Roman" w:eastAsia="宋体" w:hAnsi="Times New Roman" w:cs="Times New Roman"/>
          <w:b/>
          <w:bCs/>
          <w:sz w:val="24"/>
          <w:szCs w:val="24"/>
        </w:rPr>
        <w:t>一、承诺事项履行情况</w:t>
      </w:r>
      <w:bookmarkEnd w:id="134"/>
      <w:bookmarkEnd w:id="135"/>
    </w:p>
    <w:p w14:paraId="62019E57" w14:textId="77777777" w:rsidR="009F4821" w:rsidRPr="00ED6430" w:rsidRDefault="00F347B8">
      <w:pPr>
        <w:pStyle w:val="3"/>
        <w:spacing w:line="280" w:lineRule="exact"/>
        <w:jc w:val="left"/>
        <w:rPr>
          <w:rFonts w:ascii="Times New Roman" w:hAnsi="Times New Roman" w:cs="Times New Roman"/>
          <w:b/>
          <w:bCs/>
        </w:rPr>
      </w:pPr>
      <w:bookmarkStart w:id="136" w:name="_Toc988982"/>
      <w:r w:rsidRPr="00ED6430">
        <w:rPr>
          <w:rFonts w:ascii="Times New Roman" w:hAnsi="Times New Roman" w:cs="Times New Roman"/>
          <w:b/>
          <w:bCs/>
        </w:rPr>
        <w:t>1</w:t>
      </w:r>
      <w:r w:rsidRPr="00ED6430">
        <w:rPr>
          <w:rFonts w:ascii="Times New Roman" w:hAnsi="Times New Roman" w:cs="Times New Roman"/>
          <w:b/>
          <w:bCs/>
        </w:rPr>
        <w:t>、公司实际控制人、股东、关联方、收购人以及公司等承诺相关方在报告期内履行完毕及截至报告期末尚未履行完毕的承诺事项</w:t>
      </w:r>
      <w:bookmarkEnd w:id="136"/>
    </w:p>
    <w:p w14:paraId="73246CB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1377"/>
        <w:gridCol w:w="999"/>
        <w:gridCol w:w="993"/>
        <w:gridCol w:w="2976"/>
        <w:gridCol w:w="1134"/>
        <w:gridCol w:w="1134"/>
        <w:gridCol w:w="1026"/>
      </w:tblGrid>
      <w:tr w:rsidR="009F4821" w:rsidRPr="00ED6430" w14:paraId="770383D4"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76C4F2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承诺事由</w:t>
            </w:r>
          </w:p>
        </w:tc>
        <w:tc>
          <w:tcPr>
            <w:tcW w:w="999" w:type="dxa"/>
            <w:tcBorders>
              <w:top w:val="single" w:sz="2" w:space="0" w:color="auto"/>
              <w:left w:val="single" w:sz="2" w:space="0" w:color="auto"/>
              <w:bottom w:val="single" w:sz="2" w:space="0" w:color="auto"/>
              <w:right w:val="single" w:sz="2" w:space="0" w:color="auto"/>
            </w:tcBorders>
            <w:shd w:val="clear" w:color="auto" w:fill="D3D3D3"/>
            <w:vAlign w:val="center"/>
          </w:tcPr>
          <w:p w14:paraId="712633F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承诺方</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61A42A3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承诺类型</w:t>
            </w:r>
          </w:p>
        </w:tc>
        <w:tc>
          <w:tcPr>
            <w:tcW w:w="2976" w:type="dxa"/>
            <w:tcBorders>
              <w:top w:val="single" w:sz="2" w:space="0" w:color="auto"/>
              <w:left w:val="single" w:sz="2" w:space="0" w:color="auto"/>
              <w:bottom w:val="single" w:sz="2" w:space="0" w:color="auto"/>
              <w:right w:val="single" w:sz="2" w:space="0" w:color="auto"/>
            </w:tcBorders>
            <w:shd w:val="clear" w:color="auto" w:fill="D3D3D3"/>
            <w:vAlign w:val="center"/>
          </w:tcPr>
          <w:p w14:paraId="71F3CB7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承诺内容</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0D114A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承诺时间</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01334A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承诺期限</w:t>
            </w:r>
          </w:p>
        </w:tc>
        <w:tc>
          <w:tcPr>
            <w:tcW w:w="1026" w:type="dxa"/>
            <w:tcBorders>
              <w:top w:val="single" w:sz="2" w:space="0" w:color="auto"/>
              <w:left w:val="single" w:sz="2" w:space="0" w:color="auto"/>
              <w:bottom w:val="single" w:sz="2" w:space="0" w:color="auto"/>
              <w:right w:val="single" w:sz="2" w:space="0" w:color="auto"/>
            </w:tcBorders>
            <w:shd w:val="clear" w:color="auto" w:fill="D3D3D3"/>
            <w:vAlign w:val="center"/>
          </w:tcPr>
          <w:p w14:paraId="5BD78B2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履行情况</w:t>
            </w:r>
          </w:p>
        </w:tc>
      </w:tr>
      <w:tr w:rsidR="009F4821" w:rsidRPr="00ED6430" w14:paraId="406A7077"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CE5629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股改承诺</w:t>
            </w:r>
          </w:p>
        </w:tc>
        <w:tc>
          <w:tcPr>
            <w:tcW w:w="999" w:type="dxa"/>
            <w:tcBorders>
              <w:top w:val="single" w:sz="2" w:space="0" w:color="auto"/>
              <w:left w:val="single" w:sz="2" w:space="0" w:color="auto"/>
              <w:bottom w:val="single" w:sz="2" w:space="0" w:color="auto"/>
              <w:right w:val="single" w:sz="2" w:space="0" w:color="auto"/>
            </w:tcBorders>
            <w:vAlign w:val="center"/>
          </w:tcPr>
          <w:p w14:paraId="6703F705"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1E28758D"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2976" w:type="dxa"/>
            <w:tcBorders>
              <w:top w:val="single" w:sz="2" w:space="0" w:color="auto"/>
              <w:left w:val="single" w:sz="2" w:space="0" w:color="auto"/>
              <w:bottom w:val="single" w:sz="2" w:space="0" w:color="auto"/>
              <w:right w:val="single" w:sz="2" w:space="0" w:color="auto"/>
            </w:tcBorders>
            <w:vAlign w:val="center"/>
          </w:tcPr>
          <w:p w14:paraId="113269E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5616A2C8"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3D6FABE5"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026" w:type="dxa"/>
            <w:tcBorders>
              <w:top w:val="single" w:sz="2" w:space="0" w:color="auto"/>
              <w:left w:val="single" w:sz="2" w:space="0" w:color="auto"/>
              <w:bottom w:val="single" w:sz="2" w:space="0" w:color="auto"/>
              <w:right w:val="single" w:sz="2" w:space="0" w:color="auto"/>
            </w:tcBorders>
            <w:vAlign w:val="center"/>
          </w:tcPr>
          <w:p w14:paraId="002256D9"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5DD73DBC"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E69507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收购报告书或权益变动报告书中所作承诺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39408ED1"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7CB3BA7E"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2976" w:type="dxa"/>
            <w:tcBorders>
              <w:top w:val="single" w:sz="2" w:space="0" w:color="auto"/>
              <w:left w:val="single" w:sz="2" w:space="0" w:color="auto"/>
              <w:bottom w:val="single" w:sz="2" w:space="0" w:color="auto"/>
              <w:right w:val="single" w:sz="2" w:space="0" w:color="auto"/>
            </w:tcBorders>
            <w:vAlign w:val="center"/>
          </w:tcPr>
          <w:p w14:paraId="16067A6C"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11934473"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59B5A0A1"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026" w:type="dxa"/>
            <w:tcBorders>
              <w:top w:val="single" w:sz="2" w:space="0" w:color="auto"/>
              <w:left w:val="single" w:sz="2" w:space="0" w:color="auto"/>
              <w:bottom w:val="single" w:sz="2" w:space="0" w:color="auto"/>
              <w:right w:val="single" w:sz="2" w:space="0" w:color="auto"/>
            </w:tcBorders>
            <w:vAlign w:val="center"/>
          </w:tcPr>
          <w:p w14:paraId="27E02AD0"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1BACC849"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5683CC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资产重组时所作承诺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2AF04BD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5F9AAE7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2976" w:type="dxa"/>
            <w:tcBorders>
              <w:top w:val="single" w:sz="2" w:space="0" w:color="auto"/>
              <w:left w:val="single" w:sz="2" w:space="0" w:color="auto"/>
              <w:bottom w:val="single" w:sz="2" w:space="0" w:color="auto"/>
              <w:right w:val="single" w:sz="2" w:space="0" w:color="auto"/>
            </w:tcBorders>
            <w:vAlign w:val="center"/>
          </w:tcPr>
          <w:p w14:paraId="4C238430"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0992FC6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66EADD61"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026" w:type="dxa"/>
            <w:tcBorders>
              <w:top w:val="single" w:sz="2" w:space="0" w:color="auto"/>
              <w:left w:val="single" w:sz="2" w:space="0" w:color="auto"/>
              <w:bottom w:val="single" w:sz="2" w:space="0" w:color="auto"/>
              <w:right w:val="single" w:sz="2" w:space="0" w:color="auto"/>
            </w:tcBorders>
            <w:vAlign w:val="center"/>
          </w:tcPr>
          <w:p w14:paraId="5B3BAEC6"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251F2334"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E8C50A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首次公开发行或再融资时所作承诺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77FE7F4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公司控股股东崇义章源投资控股有限公司、实际控制人黄泽兰先生</w:t>
            </w:r>
          </w:p>
        </w:tc>
        <w:tc>
          <w:tcPr>
            <w:tcW w:w="993" w:type="dxa"/>
            <w:tcBorders>
              <w:top w:val="single" w:sz="2" w:space="0" w:color="auto"/>
              <w:left w:val="single" w:sz="2" w:space="0" w:color="auto"/>
              <w:bottom w:val="single" w:sz="2" w:space="0" w:color="auto"/>
              <w:right w:val="single" w:sz="2" w:space="0" w:color="auto"/>
            </w:tcBorders>
            <w:vAlign w:val="center"/>
          </w:tcPr>
          <w:p w14:paraId="7966204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关于避免同业竞争的承诺</w:t>
            </w:r>
          </w:p>
        </w:tc>
        <w:tc>
          <w:tcPr>
            <w:tcW w:w="2976" w:type="dxa"/>
            <w:tcBorders>
              <w:top w:val="single" w:sz="2" w:space="0" w:color="auto"/>
              <w:left w:val="single" w:sz="2" w:space="0" w:color="auto"/>
              <w:bottom w:val="single" w:sz="2" w:space="0" w:color="auto"/>
              <w:right w:val="single" w:sz="2" w:space="0" w:color="auto"/>
            </w:tcBorders>
            <w:vAlign w:val="center"/>
          </w:tcPr>
          <w:p w14:paraId="5DF25C3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除在该承诺函生效日前所进行的生产经营活动外，其及其下属公司不会在中国境内或境外的任何地方直接或间接参与或进行与公司的生产经营相竞争或可能构成竞争的任何活动。</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对于其及其下属公司将来因国家政策或任何其他原因以行政划拨、收购、兼并或其他任何形式增加的与公司的生产经营相竞争或可能构成竞争的任何资产及其业务，其及其下属公司在此同意授予公司不可撤销的优先收购权，公司有权随时根据其业务经营发展需要，通过自有资金、定向增发、公募增发、配股、发行可转换公司债券或其他方式行使该优先收购权，将其及其下属公司的上述资产及业务全部纳入公司。</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其及其下属公司拟出售或转让其任何与公司产品或业务相关的任何资产、权益或业务时，其及其下属公司在此同意授予公司不可撤销的优先收购权。</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其及其下属公司同意，公司按照该承诺函行使上述第</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项或第</w:t>
            </w:r>
            <w:r w:rsidRPr="00ED6430">
              <w:rPr>
                <w:rFonts w:ascii="Times New Roman" w:eastAsia="宋体" w:hAnsi="Times New Roman" w:cs="Times New Roman"/>
                <w:sz w:val="18"/>
                <w:szCs w:val="18"/>
              </w:rPr>
              <w:t xml:space="preserve">3 </w:t>
            </w:r>
            <w:r w:rsidRPr="00ED6430">
              <w:rPr>
                <w:rFonts w:ascii="Times New Roman" w:eastAsia="宋体" w:hAnsi="Times New Roman" w:cs="Times New Roman"/>
                <w:sz w:val="18"/>
                <w:szCs w:val="18"/>
              </w:rPr>
              <w:t>项下的优先收购权时，其及其下属公司将配合公司进行必要的调查；如果公司放弃优先收购权，其及其下属公司保证其向任何第三方提供的购买条件不得优惠于其向公司提供的条件。</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其再次重申，其将严格履行向公司做出的有关避免同业竞争的各项承诺，并保证如其或其附属公司与公司因同业竞争产生利益冲突，将优先考虑公司利益。</w:t>
            </w:r>
          </w:p>
        </w:tc>
        <w:tc>
          <w:tcPr>
            <w:tcW w:w="1134" w:type="dxa"/>
            <w:tcBorders>
              <w:top w:val="single" w:sz="2" w:space="0" w:color="auto"/>
              <w:left w:val="single" w:sz="2" w:space="0" w:color="auto"/>
              <w:bottom w:val="single" w:sz="2" w:space="0" w:color="auto"/>
              <w:right w:val="single" w:sz="2" w:space="0" w:color="auto"/>
            </w:tcBorders>
            <w:vAlign w:val="center"/>
          </w:tcPr>
          <w:p w14:paraId="35C8FBB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2008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7A6D12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长期有效</w:t>
            </w:r>
          </w:p>
        </w:tc>
        <w:tc>
          <w:tcPr>
            <w:tcW w:w="1026" w:type="dxa"/>
            <w:tcBorders>
              <w:top w:val="single" w:sz="2" w:space="0" w:color="auto"/>
              <w:left w:val="single" w:sz="2" w:space="0" w:color="auto"/>
              <w:bottom w:val="single" w:sz="2" w:space="0" w:color="auto"/>
              <w:right w:val="single" w:sz="2" w:space="0" w:color="auto"/>
            </w:tcBorders>
            <w:vAlign w:val="center"/>
          </w:tcPr>
          <w:p w14:paraId="4559E7D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年年度报告披露日，公司控股股东、实际控制人严格履行了该项承诺。</w:t>
            </w:r>
          </w:p>
        </w:tc>
      </w:tr>
      <w:tr w:rsidR="009F4821" w:rsidRPr="00ED6430" w14:paraId="777AC854"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696596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首次公开发行或再融资时所</w:t>
            </w:r>
            <w:r w:rsidRPr="00ED6430">
              <w:rPr>
                <w:rFonts w:ascii="Times New Roman" w:eastAsia="宋体" w:hAnsi="Times New Roman" w:cs="Times New Roman"/>
                <w:sz w:val="18"/>
                <w:szCs w:val="18"/>
              </w:rPr>
              <w:lastRenderedPageBreak/>
              <w:t>作承诺</w:t>
            </w:r>
          </w:p>
        </w:tc>
        <w:tc>
          <w:tcPr>
            <w:tcW w:w="999" w:type="dxa"/>
            <w:tcBorders>
              <w:top w:val="single" w:sz="2" w:space="0" w:color="auto"/>
              <w:left w:val="single" w:sz="2" w:space="0" w:color="auto"/>
              <w:bottom w:val="single" w:sz="2" w:space="0" w:color="auto"/>
              <w:right w:val="single" w:sz="2" w:space="0" w:color="auto"/>
            </w:tcBorders>
            <w:vAlign w:val="center"/>
          </w:tcPr>
          <w:p w14:paraId="40F0CA9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崇义章源钨业股份</w:t>
            </w:r>
            <w:r w:rsidRPr="00ED6430">
              <w:rPr>
                <w:rFonts w:ascii="Times New Roman" w:eastAsia="宋体" w:hAnsi="Times New Roman" w:cs="Times New Roman"/>
                <w:sz w:val="18"/>
                <w:szCs w:val="18"/>
              </w:rPr>
              <w:lastRenderedPageBreak/>
              <w:t>有限公司</w:t>
            </w:r>
          </w:p>
        </w:tc>
        <w:tc>
          <w:tcPr>
            <w:tcW w:w="993" w:type="dxa"/>
            <w:tcBorders>
              <w:top w:val="single" w:sz="2" w:space="0" w:color="auto"/>
              <w:left w:val="single" w:sz="2" w:space="0" w:color="auto"/>
              <w:bottom w:val="single" w:sz="2" w:space="0" w:color="auto"/>
              <w:right w:val="single" w:sz="2" w:space="0" w:color="auto"/>
            </w:tcBorders>
            <w:vAlign w:val="center"/>
          </w:tcPr>
          <w:p w14:paraId="7099CF1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关于缴纳住房公积</w:t>
            </w:r>
            <w:r w:rsidRPr="00ED6430">
              <w:rPr>
                <w:rFonts w:ascii="Times New Roman" w:eastAsia="宋体" w:hAnsi="Times New Roman" w:cs="Times New Roman"/>
                <w:sz w:val="18"/>
                <w:szCs w:val="18"/>
              </w:rPr>
              <w:lastRenderedPageBreak/>
              <w:t>金的承诺</w:t>
            </w:r>
          </w:p>
        </w:tc>
        <w:tc>
          <w:tcPr>
            <w:tcW w:w="2976" w:type="dxa"/>
            <w:tcBorders>
              <w:top w:val="single" w:sz="2" w:space="0" w:color="auto"/>
              <w:left w:val="single" w:sz="2" w:space="0" w:color="auto"/>
              <w:bottom w:val="single" w:sz="2" w:space="0" w:color="auto"/>
              <w:right w:val="single" w:sz="2" w:space="0" w:color="auto"/>
            </w:tcBorders>
            <w:vAlign w:val="center"/>
          </w:tcPr>
          <w:p w14:paraId="57AA67F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如果赣州市相关有权部门要求本公司为员工缴纳住房公积金，本公司</w:t>
            </w:r>
            <w:r w:rsidRPr="00ED6430">
              <w:rPr>
                <w:rFonts w:ascii="Times New Roman" w:eastAsia="宋体" w:hAnsi="Times New Roman" w:cs="Times New Roman"/>
                <w:sz w:val="18"/>
                <w:szCs w:val="18"/>
              </w:rPr>
              <w:lastRenderedPageBreak/>
              <w:t>将根据有关规定从有权部门要求之日起为员工缴纳住房公积金。</w:t>
            </w:r>
          </w:p>
        </w:tc>
        <w:tc>
          <w:tcPr>
            <w:tcW w:w="1134" w:type="dxa"/>
            <w:tcBorders>
              <w:top w:val="single" w:sz="2" w:space="0" w:color="auto"/>
              <w:left w:val="single" w:sz="2" w:space="0" w:color="auto"/>
              <w:bottom w:val="single" w:sz="2" w:space="0" w:color="auto"/>
              <w:right w:val="single" w:sz="2" w:space="0" w:color="auto"/>
            </w:tcBorders>
            <w:vAlign w:val="center"/>
          </w:tcPr>
          <w:p w14:paraId="3F635B0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2009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61A6FAE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长期有效</w:t>
            </w:r>
          </w:p>
        </w:tc>
        <w:tc>
          <w:tcPr>
            <w:tcW w:w="1026" w:type="dxa"/>
            <w:tcBorders>
              <w:top w:val="single" w:sz="2" w:space="0" w:color="auto"/>
              <w:left w:val="single" w:sz="2" w:space="0" w:color="auto"/>
              <w:bottom w:val="single" w:sz="2" w:space="0" w:color="auto"/>
              <w:right w:val="single" w:sz="2" w:space="0" w:color="auto"/>
            </w:tcBorders>
            <w:vAlign w:val="center"/>
          </w:tcPr>
          <w:p w14:paraId="5DF4129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自</w:t>
            </w:r>
            <w:r w:rsidRPr="00ED6430">
              <w:rPr>
                <w:rFonts w:ascii="Times New Roman" w:eastAsia="宋体" w:hAnsi="Times New Roman" w:cs="Times New Roman"/>
                <w:sz w:val="18"/>
                <w:szCs w:val="18"/>
              </w:rPr>
              <w:t>2009</w:t>
            </w:r>
            <w:r w:rsidRPr="00ED6430">
              <w:rPr>
                <w:rFonts w:ascii="Times New Roman" w:eastAsia="宋体" w:hAnsi="Times New Roman" w:cs="Times New Roman"/>
                <w:sz w:val="18"/>
                <w:szCs w:val="18"/>
              </w:rPr>
              <w:t>年开始，公</w:t>
            </w:r>
            <w:r w:rsidRPr="00ED6430">
              <w:rPr>
                <w:rFonts w:ascii="Times New Roman" w:eastAsia="宋体" w:hAnsi="Times New Roman" w:cs="Times New Roman"/>
                <w:sz w:val="18"/>
                <w:szCs w:val="18"/>
              </w:rPr>
              <w:lastRenderedPageBreak/>
              <w:t>司依据规定为员工缴纳住房公积金。截至公司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年年度报告披露日，公司严格履行了该项承诺。</w:t>
            </w:r>
          </w:p>
        </w:tc>
      </w:tr>
      <w:tr w:rsidR="009F4821" w:rsidRPr="00ED6430" w14:paraId="08BD3E71"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C6440A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首次公开发行或再融资时所作承诺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6D11A73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公司控股股东崇义章源投资控股有限公司、实际控制人黄泽兰先生</w:t>
            </w:r>
          </w:p>
        </w:tc>
        <w:tc>
          <w:tcPr>
            <w:tcW w:w="993" w:type="dxa"/>
            <w:tcBorders>
              <w:top w:val="single" w:sz="2" w:space="0" w:color="auto"/>
              <w:left w:val="single" w:sz="2" w:space="0" w:color="auto"/>
              <w:bottom w:val="single" w:sz="2" w:space="0" w:color="auto"/>
              <w:right w:val="single" w:sz="2" w:space="0" w:color="auto"/>
            </w:tcBorders>
            <w:vAlign w:val="center"/>
          </w:tcPr>
          <w:p w14:paraId="5949445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关于缴纳住房公积金的承诺</w:t>
            </w:r>
          </w:p>
        </w:tc>
        <w:tc>
          <w:tcPr>
            <w:tcW w:w="2976" w:type="dxa"/>
            <w:tcBorders>
              <w:top w:val="single" w:sz="2" w:space="0" w:color="auto"/>
              <w:left w:val="single" w:sz="2" w:space="0" w:color="auto"/>
              <w:bottom w:val="single" w:sz="2" w:space="0" w:color="auto"/>
              <w:right w:val="single" w:sz="2" w:space="0" w:color="auto"/>
            </w:tcBorders>
            <w:vAlign w:val="center"/>
          </w:tcPr>
          <w:p w14:paraId="6AD0C45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如应有权部门要求或决定，公司需要为员工补缴住房公积金或公司因未为员工缴纳住房公积金而承担任何罚款或损失，承诺人愿承担上述所有补缴金额、承担任何罚款或损失赔偿责任。</w:t>
            </w:r>
          </w:p>
        </w:tc>
        <w:tc>
          <w:tcPr>
            <w:tcW w:w="1134" w:type="dxa"/>
            <w:tcBorders>
              <w:top w:val="single" w:sz="2" w:space="0" w:color="auto"/>
              <w:left w:val="single" w:sz="2" w:space="0" w:color="auto"/>
              <w:bottom w:val="single" w:sz="2" w:space="0" w:color="auto"/>
              <w:right w:val="single" w:sz="2" w:space="0" w:color="auto"/>
            </w:tcBorders>
            <w:vAlign w:val="center"/>
          </w:tcPr>
          <w:p w14:paraId="6609BAB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2009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1E4CC87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长期有效</w:t>
            </w:r>
          </w:p>
        </w:tc>
        <w:tc>
          <w:tcPr>
            <w:tcW w:w="1026" w:type="dxa"/>
            <w:tcBorders>
              <w:top w:val="single" w:sz="2" w:space="0" w:color="auto"/>
              <w:left w:val="single" w:sz="2" w:space="0" w:color="auto"/>
              <w:bottom w:val="single" w:sz="2" w:space="0" w:color="auto"/>
              <w:right w:val="single" w:sz="2" w:space="0" w:color="auto"/>
            </w:tcBorders>
            <w:vAlign w:val="center"/>
          </w:tcPr>
          <w:p w14:paraId="02B22EE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年年度报告披露日，未发生上述需履行承诺的事项，公司控股股东、实际控制人严格履行了该项承诺。</w:t>
            </w:r>
          </w:p>
        </w:tc>
      </w:tr>
      <w:tr w:rsidR="009F4821" w:rsidRPr="00ED6430" w14:paraId="2301A37A"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F111A3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首次公开发行或再融资时所作承诺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2E27A46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公司实际控制人黄泽兰先生</w:t>
            </w:r>
          </w:p>
        </w:tc>
        <w:tc>
          <w:tcPr>
            <w:tcW w:w="993" w:type="dxa"/>
            <w:tcBorders>
              <w:top w:val="single" w:sz="2" w:space="0" w:color="auto"/>
              <w:left w:val="single" w:sz="2" w:space="0" w:color="auto"/>
              <w:bottom w:val="single" w:sz="2" w:space="0" w:color="auto"/>
              <w:right w:val="single" w:sz="2" w:space="0" w:color="auto"/>
            </w:tcBorders>
            <w:vAlign w:val="center"/>
          </w:tcPr>
          <w:p w14:paraId="41DB250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关于资金占用方面的承诺</w:t>
            </w:r>
          </w:p>
        </w:tc>
        <w:tc>
          <w:tcPr>
            <w:tcW w:w="2976" w:type="dxa"/>
            <w:tcBorders>
              <w:top w:val="single" w:sz="2" w:space="0" w:color="auto"/>
              <w:left w:val="single" w:sz="2" w:space="0" w:color="auto"/>
              <w:bottom w:val="single" w:sz="2" w:space="0" w:color="auto"/>
              <w:right w:val="single" w:sz="2" w:space="0" w:color="auto"/>
            </w:tcBorders>
            <w:vAlign w:val="center"/>
          </w:tcPr>
          <w:p w14:paraId="0F28C2C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自本承诺出具之日起，本人及本人控制的其他企业将不以任何理由和方式占用公司的资金或公司其他资产。</w:t>
            </w:r>
          </w:p>
        </w:tc>
        <w:tc>
          <w:tcPr>
            <w:tcW w:w="1134" w:type="dxa"/>
            <w:tcBorders>
              <w:top w:val="single" w:sz="2" w:space="0" w:color="auto"/>
              <w:left w:val="single" w:sz="2" w:space="0" w:color="auto"/>
              <w:bottom w:val="single" w:sz="2" w:space="0" w:color="auto"/>
              <w:right w:val="single" w:sz="2" w:space="0" w:color="auto"/>
            </w:tcBorders>
            <w:vAlign w:val="center"/>
          </w:tcPr>
          <w:p w14:paraId="29C442F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2008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6949402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长期有效</w:t>
            </w:r>
          </w:p>
        </w:tc>
        <w:tc>
          <w:tcPr>
            <w:tcW w:w="1026" w:type="dxa"/>
            <w:tcBorders>
              <w:top w:val="single" w:sz="2" w:space="0" w:color="auto"/>
              <w:left w:val="single" w:sz="2" w:space="0" w:color="auto"/>
              <w:bottom w:val="single" w:sz="2" w:space="0" w:color="auto"/>
              <w:right w:val="single" w:sz="2" w:space="0" w:color="auto"/>
            </w:tcBorders>
            <w:vAlign w:val="center"/>
          </w:tcPr>
          <w:p w14:paraId="3A2E731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年年度报告披露日，公司实际控制人严格履行了该项承诺。</w:t>
            </w:r>
          </w:p>
        </w:tc>
      </w:tr>
      <w:tr w:rsidR="009F4821" w:rsidRPr="00ED6430" w14:paraId="07DEA250"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0E957A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首次公开发行或再融资时所作承诺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62D4CE2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公司全体董事、监事、高级管理人员</w:t>
            </w:r>
          </w:p>
        </w:tc>
        <w:tc>
          <w:tcPr>
            <w:tcW w:w="993" w:type="dxa"/>
            <w:tcBorders>
              <w:top w:val="single" w:sz="2" w:space="0" w:color="auto"/>
              <w:left w:val="single" w:sz="2" w:space="0" w:color="auto"/>
              <w:bottom w:val="single" w:sz="2" w:space="0" w:color="auto"/>
              <w:right w:val="single" w:sz="2" w:space="0" w:color="auto"/>
            </w:tcBorders>
            <w:vAlign w:val="center"/>
          </w:tcPr>
          <w:p w14:paraId="18F58D4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关于股份限售的承诺</w:t>
            </w:r>
          </w:p>
        </w:tc>
        <w:tc>
          <w:tcPr>
            <w:tcW w:w="2976" w:type="dxa"/>
            <w:tcBorders>
              <w:top w:val="single" w:sz="2" w:space="0" w:color="auto"/>
              <w:left w:val="single" w:sz="2" w:space="0" w:color="auto"/>
              <w:bottom w:val="single" w:sz="2" w:space="0" w:color="auto"/>
              <w:right w:val="single" w:sz="2" w:space="0" w:color="auto"/>
            </w:tcBorders>
            <w:vAlign w:val="center"/>
          </w:tcPr>
          <w:p w14:paraId="1F38BD5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本人申报离任六个月后的十二个月内通过证券交易所挂牌交易出售公司股票数量占其所持有公司股票总数（包括有限售条件和无限售条件的股份）的比例不超过</w:t>
            </w:r>
            <w:r w:rsidRPr="00ED6430">
              <w:rPr>
                <w:rFonts w:ascii="Times New Roman" w:eastAsia="宋体" w:hAnsi="Times New Roman" w:cs="Times New Roman"/>
                <w:sz w:val="18"/>
                <w:szCs w:val="18"/>
              </w:rPr>
              <w:t>50%</w:t>
            </w:r>
            <w:r w:rsidRPr="00ED6430">
              <w:rPr>
                <w:rFonts w:ascii="Times New Roman" w:eastAsia="宋体" w:hAnsi="Times New Roman" w:cs="Times New Roman"/>
                <w:sz w:val="18"/>
                <w:szCs w:val="18"/>
              </w:rPr>
              <w:t>。</w:t>
            </w:r>
          </w:p>
        </w:tc>
        <w:tc>
          <w:tcPr>
            <w:tcW w:w="1134" w:type="dxa"/>
            <w:tcBorders>
              <w:top w:val="single" w:sz="2" w:space="0" w:color="auto"/>
              <w:left w:val="single" w:sz="2" w:space="0" w:color="auto"/>
              <w:bottom w:val="single" w:sz="2" w:space="0" w:color="auto"/>
              <w:right w:val="single" w:sz="2" w:space="0" w:color="auto"/>
            </w:tcBorders>
            <w:vAlign w:val="center"/>
          </w:tcPr>
          <w:p w14:paraId="5EC4C4C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2008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3DBE61D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长期有效</w:t>
            </w:r>
          </w:p>
        </w:tc>
        <w:tc>
          <w:tcPr>
            <w:tcW w:w="1026" w:type="dxa"/>
            <w:tcBorders>
              <w:top w:val="single" w:sz="2" w:space="0" w:color="auto"/>
              <w:left w:val="single" w:sz="2" w:space="0" w:color="auto"/>
              <w:bottom w:val="single" w:sz="2" w:space="0" w:color="auto"/>
              <w:right w:val="single" w:sz="2" w:space="0" w:color="auto"/>
            </w:tcBorders>
            <w:vAlign w:val="center"/>
          </w:tcPr>
          <w:p w14:paraId="4BBC0A2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年年度报告披露日，公司董事、监事及高级管理人员均严格履行了该项承诺。</w:t>
            </w:r>
          </w:p>
        </w:tc>
      </w:tr>
      <w:tr w:rsidR="009F4821" w:rsidRPr="00ED6430" w14:paraId="01C531FB"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3057B4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股权激励承诺</w:t>
            </w:r>
          </w:p>
        </w:tc>
        <w:tc>
          <w:tcPr>
            <w:tcW w:w="999" w:type="dxa"/>
            <w:tcBorders>
              <w:top w:val="single" w:sz="2" w:space="0" w:color="auto"/>
              <w:left w:val="single" w:sz="2" w:space="0" w:color="auto"/>
              <w:bottom w:val="single" w:sz="2" w:space="0" w:color="auto"/>
              <w:right w:val="single" w:sz="2" w:space="0" w:color="auto"/>
            </w:tcBorders>
            <w:vAlign w:val="center"/>
          </w:tcPr>
          <w:p w14:paraId="04563C31"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7B4FD387"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2976" w:type="dxa"/>
            <w:tcBorders>
              <w:top w:val="single" w:sz="2" w:space="0" w:color="auto"/>
              <w:left w:val="single" w:sz="2" w:space="0" w:color="auto"/>
              <w:bottom w:val="single" w:sz="2" w:space="0" w:color="auto"/>
              <w:right w:val="single" w:sz="2" w:space="0" w:color="auto"/>
            </w:tcBorders>
            <w:vAlign w:val="center"/>
          </w:tcPr>
          <w:p w14:paraId="4072EDED"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141E6C73"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6E3338F6"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026" w:type="dxa"/>
            <w:tcBorders>
              <w:top w:val="single" w:sz="2" w:space="0" w:color="auto"/>
              <w:left w:val="single" w:sz="2" w:space="0" w:color="auto"/>
              <w:bottom w:val="single" w:sz="2" w:space="0" w:color="auto"/>
              <w:right w:val="single" w:sz="2" w:space="0" w:color="auto"/>
            </w:tcBorders>
            <w:vAlign w:val="center"/>
          </w:tcPr>
          <w:p w14:paraId="3E1D369E"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73123BEF"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51B10D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其他对公司中小股东所作承诺</w:t>
            </w:r>
          </w:p>
        </w:tc>
        <w:tc>
          <w:tcPr>
            <w:tcW w:w="999" w:type="dxa"/>
            <w:tcBorders>
              <w:top w:val="single" w:sz="2" w:space="0" w:color="auto"/>
              <w:left w:val="single" w:sz="2" w:space="0" w:color="auto"/>
              <w:bottom w:val="single" w:sz="2" w:space="0" w:color="auto"/>
              <w:right w:val="single" w:sz="2" w:space="0" w:color="auto"/>
            </w:tcBorders>
            <w:vAlign w:val="center"/>
          </w:tcPr>
          <w:p w14:paraId="7A62242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崇义章源钨业股份有限公司</w:t>
            </w:r>
          </w:p>
        </w:tc>
        <w:tc>
          <w:tcPr>
            <w:tcW w:w="993" w:type="dxa"/>
            <w:tcBorders>
              <w:top w:val="single" w:sz="2" w:space="0" w:color="auto"/>
              <w:left w:val="single" w:sz="2" w:space="0" w:color="auto"/>
              <w:bottom w:val="single" w:sz="2" w:space="0" w:color="auto"/>
              <w:right w:val="single" w:sz="2" w:space="0" w:color="auto"/>
            </w:tcBorders>
            <w:vAlign w:val="center"/>
          </w:tcPr>
          <w:p w14:paraId="2212F74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分红承诺</w:t>
            </w:r>
          </w:p>
        </w:tc>
        <w:tc>
          <w:tcPr>
            <w:tcW w:w="2976" w:type="dxa"/>
            <w:tcBorders>
              <w:top w:val="single" w:sz="2" w:space="0" w:color="auto"/>
              <w:left w:val="single" w:sz="2" w:space="0" w:color="auto"/>
              <w:bottom w:val="single" w:sz="2" w:space="0" w:color="auto"/>
              <w:right w:val="single" w:sz="2" w:space="0" w:color="auto"/>
            </w:tcBorders>
            <w:vAlign w:val="center"/>
          </w:tcPr>
          <w:p w14:paraId="4CA4619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日，公司</w:t>
            </w: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年度股东大会审议通过了《公司未来三年（</w:t>
            </w:r>
            <w:r w:rsidRPr="00ED6430">
              <w:rPr>
                <w:rFonts w:ascii="Times New Roman" w:eastAsia="宋体" w:hAnsi="Times New Roman" w:cs="Times New Roman"/>
                <w:sz w:val="18"/>
                <w:szCs w:val="18"/>
              </w:rPr>
              <w:t>2020-2022</w:t>
            </w:r>
            <w:r w:rsidRPr="00ED6430">
              <w:rPr>
                <w:rFonts w:ascii="Times New Roman" w:eastAsia="宋体" w:hAnsi="Times New Roman" w:cs="Times New Roman"/>
                <w:sz w:val="18"/>
                <w:szCs w:val="18"/>
              </w:rPr>
              <w:t>年）股东回报规划》，公司未来三年（</w:t>
            </w:r>
            <w:r w:rsidRPr="00ED6430">
              <w:rPr>
                <w:rFonts w:ascii="Times New Roman" w:eastAsia="宋体" w:hAnsi="Times New Roman" w:cs="Times New Roman"/>
                <w:sz w:val="18"/>
                <w:szCs w:val="18"/>
              </w:rPr>
              <w:t>2020-2022</w:t>
            </w:r>
            <w:r w:rsidRPr="00ED6430">
              <w:rPr>
                <w:rFonts w:ascii="Times New Roman" w:eastAsia="宋体" w:hAnsi="Times New Roman" w:cs="Times New Roman"/>
                <w:sz w:val="18"/>
                <w:szCs w:val="18"/>
              </w:rPr>
              <w:t>年）股东回报规划全文内容详见</w:t>
            </w: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日的巨潮资讯网（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w:t>
            </w:r>
          </w:p>
        </w:tc>
        <w:tc>
          <w:tcPr>
            <w:tcW w:w="1134" w:type="dxa"/>
            <w:tcBorders>
              <w:top w:val="single" w:sz="2" w:space="0" w:color="auto"/>
              <w:left w:val="single" w:sz="2" w:space="0" w:color="auto"/>
              <w:bottom w:val="single" w:sz="2" w:space="0" w:color="auto"/>
              <w:right w:val="single" w:sz="2" w:space="0" w:color="auto"/>
            </w:tcBorders>
            <w:vAlign w:val="center"/>
          </w:tcPr>
          <w:p w14:paraId="5940A3B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1FD47BD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三年</w:t>
            </w:r>
          </w:p>
        </w:tc>
        <w:tc>
          <w:tcPr>
            <w:tcW w:w="1026" w:type="dxa"/>
            <w:tcBorders>
              <w:top w:val="single" w:sz="2" w:space="0" w:color="auto"/>
              <w:left w:val="single" w:sz="2" w:space="0" w:color="auto"/>
              <w:bottom w:val="single" w:sz="2" w:space="0" w:color="auto"/>
              <w:right w:val="single" w:sz="2" w:space="0" w:color="auto"/>
            </w:tcBorders>
            <w:vAlign w:val="center"/>
          </w:tcPr>
          <w:p w14:paraId="35A0C0D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截至公司</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年年度报告披露日，公司严格履行了该项承诺。</w:t>
            </w:r>
          </w:p>
        </w:tc>
      </w:tr>
      <w:tr w:rsidR="009F4821" w:rsidRPr="00ED6430" w14:paraId="72A9E65D"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D92458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其他承诺</w:t>
            </w:r>
          </w:p>
        </w:tc>
        <w:tc>
          <w:tcPr>
            <w:tcW w:w="999" w:type="dxa"/>
            <w:tcBorders>
              <w:top w:val="single" w:sz="2" w:space="0" w:color="auto"/>
              <w:left w:val="single" w:sz="2" w:space="0" w:color="auto"/>
              <w:bottom w:val="single" w:sz="2" w:space="0" w:color="auto"/>
              <w:right w:val="single" w:sz="2" w:space="0" w:color="auto"/>
            </w:tcBorders>
            <w:vAlign w:val="center"/>
          </w:tcPr>
          <w:p w14:paraId="0F80F4C7"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613B2F63"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2976" w:type="dxa"/>
            <w:tcBorders>
              <w:top w:val="single" w:sz="2" w:space="0" w:color="auto"/>
              <w:left w:val="single" w:sz="2" w:space="0" w:color="auto"/>
              <w:bottom w:val="single" w:sz="2" w:space="0" w:color="auto"/>
              <w:right w:val="single" w:sz="2" w:space="0" w:color="auto"/>
            </w:tcBorders>
            <w:vAlign w:val="center"/>
          </w:tcPr>
          <w:p w14:paraId="3695D28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2CBACF5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134" w:type="dxa"/>
            <w:tcBorders>
              <w:top w:val="single" w:sz="2" w:space="0" w:color="auto"/>
              <w:left w:val="single" w:sz="2" w:space="0" w:color="auto"/>
              <w:bottom w:val="single" w:sz="2" w:space="0" w:color="auto"/>
              <w:right w:val="single" w:sz="2" w:space="0" w:color="auto"/>
            </w:tcBorders>
            <w:vAlign w:val="center"/>
          </w:tcPr>
          <w:p w14:paraId="15B173A8"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1026" w:type="dxa"/>
            <w:tcBorders>
              <w:top w:val="single" w:sz="2" w:space="0" w:color="auto"/>
              <w:left w:val="single" w:sz="2" w:space="0" w:color="auto"/>
              <w:bottom w:val="single" w:sz="2" w:space="0" w:color="auto"/>
              <w:right w:val="single" w:sz="2" w:space="0" w:color="auto"/>
            </w:tcBorders>
            <w:vAlign w:val="center"/>
          </w:tcPr>
          <w:p w14:paraId="53AEC43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0332943C"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AF7781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承诺是否按时履行</w:t>
            </w:r>
          </w:p>
        </w:tc>
        <w:tc>
          <w:tcPr>
            <w:tcW w:w="8262" w:type="dxa"/>
            <w:gridSpan w:val="6"/>
            <w:tcBorders>
              <w:top w:val="single" w:sz="2" w:space="0" w:color="auto"/>
              <w:left w:val="single" w:sz="2" w:space="0" w:color="auto"/>
              <w:bottom w:val="single" w:sz="2" w:space="0" w:color="auto"/>
              <w:right w:val="single" w:sz="2" w:space="0" w:color="auto"/>
            </w:tcBorders>
            <w:vAlign w:val="center"/>
          </w:tcPr>
          <w:p w14:paraId="02C60EC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是</w:t>
            </w:r>
          </w:p>
        </w:tc>
      </w:tr>
      <w:tr w:rsidR="009F4821" w:rsidRPr="00ED6430" w14:paraId="0327591E" w14:textId="77777777">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66D796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如承诺超期未履行完毕的，</w:t>
            </w:r>
            <w:r w:rsidRPr="00ED6430">
              <w:rPr>
                <w:rFonts w:ascii="Times New Roman" w:eastAsia="宋体" w:hAnsi="Times New Roman" w:cs="Times New Roman"/>
                <w:sz w:val="18"/>
                <w:szCs w:val="18"/>
              </w:rPr>
              <w:lastRenderedPageBreak/>
              <w:t>应当详细说明未完成履行的具体原因及下一步的工作计划</w:t>
            </w:r>
          </w:p>
        </w:tc>
        <w:tc>
          <w:tcPr>
            <w:tcW w:w="8262" w:type="dxa"/>
            <w:gridSpan w:val="6"/>
            <w:tcBorders>
              <w:top w:val="single" w:sz="2" w:space="0" w:color="auto"/>
              <w:left w:val="single" w:sz="2" w:space="0" w:color="auto"/>
              <w:bottom w:val="single" w:sz="2" w:space="0" w:color="auto"/>
              <w:right w:val="single" w:sz="2" w:space="0" w:color="auto"/>
            </w:tcBorders>
            <w:vAlign w:val="center"/>
          </w:tcPr>
          <w:p w14:paraId="70D6FFF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无</w:t>
            </w:r>
          </w:p>
        </w:tc>
      </w:tr>
    </w:tbl>
    <w:p w14:paraId="17927D09" w14:textId="77777777" w:rsidR="009F4821" w:rsidRPr="00ED6430" w:rsidRDefault="00F347B8">
      <w:pPr>
        <w:pStyle w:val="3"/>
        <w:spacing w:line="280" w:lineRule="exact"/>
        <w:jc w:val="left"/>
        <w:rPr>
          <w:rFonts w:ascii="Times New Roman" w:hAnsi="Times New Roman" w:cs="Times New Roman"/>
          <w:b/>
          <w:bCs/>
        </w:rPr>
      </w:pPr>
      <w:bookmarkStart w:id="137" w:name="_Toc988983"/>
      <w:r w:rsidRPr="00ED6430">
        <w:rPr>
          <w:rFonts w:ascii="Times New Roman" w:hAnsi="Times New Roman" w:cs="Times New Roman"/>
          <w:b/>
          <w:bCs/>
        </w:rPr>
        <w:lastRenderedPageBreak/>
        <w:t>2</w:t>
      </w:r>
      <w:r w:rsidRPr="00ED6430">
        <w:rPr>
          <w:rFonts w:ascii="Times New Roman" w:hAnsi="Times New Roman" w:cs="Times New Roman"/>
          <w:b/>
          <w:bCs/>
        </w:rPr>
        <w:t>、公司资产或项目存在盈利预测，且报告期仍处在盈利预测期间，公司就资产或项目达到原盈利预测及其原因做出说明</w:t>
      </w:r>
      <w:bookmarkEnd w:id="137"/>
    </w:p>
    <w:p w14:paraId="69D3916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747DB95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38" w:name="_Toc130991455"/>
      <w:bookmarkStart w:id="139" w:name="_Toc988984"/>
      <w:r w:rsidRPr="00ED6430">
        <w:rPr>
          <w:rFonts w:ascii="Times New Roman" w:eastAsia="宋体" w:hAnsi="Times New Roman" w:cs="Times New Roman"/>
          <w:b/>
          <w:bCs/>
          <w:sz w:val="24"/>
          <w:szCs w:val="24"/>
        </w:rPr>
        <w:t>二、控股股东及其他关联方对上市公司的非经营性占用资金情况</w:t>
      </w:r>
      <w:bookmarkEnd w:id="138"/>
      <w:bookmarkEnd w:id="139"/>
    </w:p>
    <w:p w14:paraId="163C1CCB"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B2957AA"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公司报告期不存在控股股东及其他关联方对上市公司的非经营性占用资金。</w:t>
      </w:r>
    </w:p>
    <w:p w14:paraId="1C14C5E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0" w:name="_Toc130991456"/>
      <w:bookmarkStart w:id="141" w:name="_Toc988985"/>
      <w:r w:rsidRPr="00ED6430">
        <w:rPr>
          <w:rFonts w:ascii="Times New Roman" w:eastAsia="宋体" w:hAnsi="Times New Roman" w:cs="Times New Roman"/>
          <w:b/>
          <w:bCs/>
          <w:sz w:val="24"/>
          <w:szCs w:val="24"/>
        </w:rPr>
        <w:t>三、违规对外担保情况</w:t>
      </w:r>
      <w:bookmarkEnd w:id="140"/>
      <w:bookmarkEnd w:id="141"/>
    </w:p>
    <w:p w14:paraId="63F95B7A"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70373D5F"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公司报告期无违规对外担保情况。</w:t>
      </w:r>
    </w:p>
    <w:p w14:paraId="123A4E7D"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2" w:name="_Toc988986"/>
      <w:bookmarkStart w:id="143" w:name="_Toc130991457"/>
      <w:r w:rsidRPr="00ED6430">
        <w:rPr>
          <w:rFonts w:ascii="Times New Roman" w:eastAsia="宋体" w:hAnsi="Times New Roman" w:cs="Times New Roman"/>
          <w:b/>
          <w:bCs/>
          <w:sz w:val="24"/>
          <w:szCs w:val="24"/>
        </w:rPr>
        <w:t>四、董事会对最近一期</w:t>
      </w:r>
      <w:r w:rsidRPr="00ED6430">
        <w:rPr>
          <w:rFonts w:ascii="Times New Roman" w:eastAsia="宋体" w:hAnsi="Times New Roman" w:cs="Times New Roman"/>
          <w:b/>
          <w:bCs/>
          <w:sz w:val="24"/>
          <w:szCs w:val="24"/>
        </w:rPr>
        <w:t>“</w:t>
      </w:r>
      <w:r w:rsidRPr="00ED6430">
        <w:rPr>
          <w:rFonts w:ascii="Times New Roman" w:eastAsia="宋体" w:hAnsi="Times New Roman" w:cs="Times New Roman"/>
          <w:b/>
          <w:bCs/>
          <w:sz w:val="24"/>
          <w:szCs w:val="24"/>
        </w:rPr>
        <w:t>非标准审计报告</w:t>
      </w:r>
      <w:r w:rsidRPr="00ED6430">
        <w:rPr>
          <w:rFonts w:ascii="Times New Roman" w:eastAsia="宋体" w:hAnsi="Times New Roman" w:cs="Times New Roman"/>
          <w:b/>
          <w:bCs/>
          <w:sz w:val="24"/>
          <w:szCs w:val="24"/>
        </w:rPr>
        <w:t>”</w:t>
      </w:r>
      <w:r w:rsidRPr="00ED6430">
        <w:rPr>
          <w:rFonts w:ascii="Times New Roman" w:eastAsia="宋体" w:hAnsi="Times New Roman" w:cs="Times New Roman"/>
          <w:b/>
          <w:bCs/>
          <w:sz w:val="24"/>
          <w:szCs w:val="24"/>
        </w:rPr>
        <w:t>相关情况的说明</w:t>
      </w:r>
      <w:bookmarkEnd w:id="142"/>
      <w:bookmarkEnd w:id="143"/>
    </w:p>
    <w:p w14:paraId="61E1D751"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00E2A53"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4" w:name="_Toc988987"/>
      <w:bookmarkStart w:id="145" w:name="_Toc130991458"/>
      <w:r w:rsidRPr="00ED6430">
        <w:rPr>
          <w:rFonts w:ascii="Times New Roman" w:eastAsia="宋体" w:hAnsi="Times New Roman" w:cs="Times New Roman"/>
          <w:b/>
          <w:bCs/>
          <w:sz w:val="24"/>
          <w:szCs w:val="24"/>
        </w:rPr>
        <w:t>五、董事会、监事会、独立董事（如有）对会计师事务所本报告期</w:t>
      </w:r>
      <w:r w:rsidRPr="00ED6430">
        <w:rPr>
          <w:rFonts w:ascii="Times New Roman" w:eastAsia="宋体" w:hAnsi="Times New Roman" w:cs="Times New Roman"/>
          <w:b/>
          <w:bCs/>
          <w:sz w:val="24"/>
          <w:szCs w:val="24"/>
        </w:rPr>
        <w:t>“</w:t>
      </w:r>
      <w:r w:rsidRPr="00ED6430">
        <w:rPr>
          <w:rFonts w:ascii="Times New Roman" w:eastAsia="宋体" w:hAnsi="Times New Roman" w:cs="Times New Roman"/>
          <w:b/>
          <w:bCs/>
          <w:sz w:val="24"/>
          <w:szCs w:val="24"/>
        </w:rPr>
        <w:t>非标准审计报告</w:t>
      </w:r>
      <w:r w:rsidRPr="00ED6430">
        <w:rPr>
          <w:rFonts w:ascii="Times New Roman" w:eastAsia="宋体" w:hAnsi="Times New Roman" w:cs="Times New Roman"/>
          <w:b/>
          <w:bCs/>
          <w:sz w:val="24"/>
          <w:szCs w:val="24"/>
        </w:rPr>
        <w:t>”</w:t>
      </w:r>
      <w:r w:rsidRPr="00ED6430">
        <w:rPr>
          <w:rFonts w:ascii="Times New Roman" w:eastAsia="宋体" w:hAnsi="Times New Roman" w:cs="Times New Roman"/>
          <w:b/>
          <w:bCs/>
          <w:sz w:val="24"/>
          <w:szCs w:val="24"/>
        </w:rPr>
        <w:t>的说明</w:t>
      </w:r>
      <w:bookmarkEnd w:id="144"/>
      <w:bookmarkEnd w:id="145"/>
    </w:p>
    <w:p w14:paraId="2A7A7B3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7D57DE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6" w:name="_Toc130991459"/>
      <w:bookmarkStart w:id="147" w:name="_Toc988988"/>
      <w:r w:rsidRPr="00ED6430">
        <w:rPr>
          <w:rFonts w:ascii="Times New Roman" w:eastAsia="宋体" w:hAnsi="Times New Roman" w:cs="Times New Roman"/>
          <w:b/>
          <w:bCs/>
          <w:sz w:val="24"/>
          <w:szCs w:val="24"/>
        </w:rPr>
        <w:t>六、与上年度财务报告相比，会计政策、会计估计变更或重大会计差错更正的情况说明</w:t>
      </w:r>
      <w:bookmarkEnd w:id="146"/>
      <w:bookmarkEnd w:id="147"/>
    </w:p>
    <w:p w14:paraId="144C55CC" w14:textId="77777777" w:rsidR="009F4821" w:rsidRPr="00ED6430" w:rsidRDefault="00F85277">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00F347B8" w:rsidRPr="00ED6430">
        <w:rPr>
          <w:rFonts w:ascii="Times New Roman" w:eastAsia="宋体" w:hAnsi="Times New Roman" w:cs="Times New Roman"/>
          <w:szCs w:val="21"/>
        </w:rPr>
        <w:t>适用</w:t>
      </w:r>
      <w:r w:rsidRPr="00ED6430">
        <w:rPr>
          <w:rFonts w:ascii="Times New Roman" w:eastAsia="宋体" w:hAnsi="Times New Roman" w:cs="Times New Roman"/>
          <w:szCs w:val="21"/>
        </w:rPr>
        <w:t>□</w:t>
      </w:r>
      <w:r w:rsidR="00F347B8" w:rsidRPr="00ED6430">
        <w:rPr>
          <w:rFonts w:ascii="Times New Roman" w:eastAsia="宋体" w:hAnsi="Times New Roman" w:cs="Times New Roman"/>
          <w:szCs w:val="21"/>
        </w:rPr>
        <w:t>不适用</w:t>
      </w:r>
    </w:p>
    <w:p w14:paraId="4F843A24" w14:textId="77777777" w:rsidR="00833C3F" w:rsidRPr="00ED6430" w:rsidRDefault="00F85277" w:rsidP="00833C3F">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企业会计准则变化引起的会计政策变更</w:t>
      </w:r>
      <w:r w:rsidR="00833C3F" w:rsidRPr="00ED6430">
        <w:rPr>
          <w:rFonts w:ascii="Times New Roman" w:eastAsia="宋体" w:hAnsi="Times New Roman" w:cs="Times New Roman" w:hint="eastAsia"/>
          <w:szCs w:val="21"/>
        </w:rPr>
        <w:t>：</w:t>
      </w:r>
    </w:p>
    <w:p w14:paraId="1EB7586A" w14:textId="77777777" w:rsidR="00833C3F" w:rsidRPr="00ED6430" w:rsidRDefault="00F85277" w:rsidP="00833C3F">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1. </w:t>
      </w:r>
      <w:r w:rsidRPr="00ED6430">
        <w:rPr>
          <w:rFonts w:ascii="Times New Roman" w:eastAsia="宋体" w:hAnsi="Times New Roman" w:cs="Times New Roman"/>
          <w:szCs w:val="21"/>
        </w:rPr>
        <w:t>公司自</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日起执行财政部颁布的《企业会计准则解释第</w:t>
      </w:r>
      <w:r w:rsidRPr="00ED6430">
        <w:rPr>
          <w:rFonts w:ascii="Times New Roman" w:eastAsia="宋体" w:hAnsi="Times New Roman" w:cs="Times New Roman"/>
          <w:szCs w:val="21"/>
        </w:rPr>
        <w:t>15</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关于企业将固定资产达到预定可使用状态前或者研发过程中产出的产品或副产品对外销售的会计处理</w:t>
      </w:r>
      <w:r w:rsidRPr="00ED6430">
        <w:rPr>
          <w:rFonts w:ascii="Times New Roman" w:eastAsia="宋体" w:hAnsi="Times New Roman" w:cs="Times New Roman"/>
          <w:szCs w:val="21"/>
        </w:rPr>
        <w:t>”</w:t>
      </w:r>
      <w:r w:rsidRPr="00ED6430">
        <w:rPr>
          <w:rFonts w:ascii="Times New Roman" w:eastAsia="宋体" w:hAnsi="Times New Roman" w:cs="Times New Roman"/>
          <w:szCs w:val="21"/>
        </w:rPr>
        <w:t>规定，该项会计政策变更对公司财务报表无影响。</w:t>
      </w:r>
    </w:p>
    <w:p w14:paraId="7AC78C1B" w14:textId="77777777" w:rsidR="00833C3F" w:rsidRPr="00ED6430" w:rsidRDefault="00F85277" w:rsidP="00833C3F">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2. </w:t>
      </w:r>
      <w:r w:rsidRPr="00ED6430">
        <w:rPr>
          <w:rFonts w:ascii="Times New Roman" w:eastAsia="宋体" w:hAnsi="Times New Roman" w:cs="Times New Roman"/>
          <w:szCs w:val="21"/>
        </w:rPr>
        <w:t>公司自</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日起执行财政部颁布的《企业会计准则解释第</w:t>
      </w:r>
      <w:r w:rsidRPr="00ED6430">
        <w:rPr>
          <w:rFonts w:ascii="Times New Roman" w:eastAsia="宋体" w:hAnsi="Times New Roman" w:cs="Times New Roman"/>
          <w:szCs w:val="21"/>
        </w:rPr>
        <w:t>15</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关于亏损合同的判</w:t>
      </w:r>
      <w:r w:rsidRPr="00ED6430">
        <w:rPr>
          <w:rFonts w:ascii="Times New Roman" w:eastAsia="宋体" w:hAnsi="Times New Roman" w:cs="Times New Roman"/>
          <w:szCs w:val="21"/>
        </w:rPr>
        <w:lastRenderedPageBreak/>
        <w:t>断</w:t>
      </w:r>
      <w:r w:rsidRPr="00ED6430">
        <w:rPr>
          <w:rFonts w:ascii="Times New Roman" w:eastAsia="宋体" w:hAnsi="Times New Roman" w:cs="Times New Roman"/>
          <w:szCs w:val="21"/>
        </w:rPr>
        <w:t>”</w:t>
      </w:r>
      <w:r w:rsidRPr="00ED6430">
        <w:rPr>
          <w:rFonts w:ascii="Times New Roman" w:eastAsia="宋体" w:hAnsi="Times New Roman" w:cs="Times New Roman"/>
          <w:szCs w:val="21"/>
        </w:rPr>
        <w:t>规定，对在</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日尚未履行完所有义务的合同执行该规定，累积影响数调整</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年年初留存收益及其他相关的财务报表项目，对可比期间信息不予调整。该项会计政策变更对公司财务报表无影响。</w:t>
      </w:r>
    </w:p>
    <w:p w14:paraId="5456F173" w14:textId="77777777" w:rsidR="00833C3F" w:rsidRPr="00ED6430" w:rsidRDefault="00F85277" w:rsidP="00833C3F">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3. </w:t>
      </w:r>
      <w:r w:rsidRPr="00ED6430">
        <w:rPr>
          <w:rFonts w:ascii="Times New Roman" w:eastAsia="宋体" w:hAnsi="Times New Roman" w:cs="Times New Roman"/>
          <w:szCs w:val="21"/>
        </w:rPr>
        <w:t>公司自</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30</w:t>
      </w:r>
      <w:r w:rsidRPr="00ED6430">
        <w:rPr>
          <w:rFonts w:ascii="Times New Roman" w:eastAsia="宋体" w:hAnsi="Times New Roman" w:cs="Times New Roman"/>
          <w:szCs w:val="21"/>
        </w:rPr>
        <w:t>日起执行财政部颁布的《企业会计准则解释第</w:t>
      </w:r>
      <w:r w:rsidRPr="00ED6430">
        <w:rPr>
          <w:rFonts w:ascii="Times New Roman" w:eastAsia="宋体" w:hAnsi="Times New Roman" w:cs="Times New Roman"/>
          <w:szCs w:val="21"/>
        </w:rPr>
        <w:t>16</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关于发行方分类为权益工具的金融工具相关股利的所得税影响的会计处理</w:t>
      </w:r>
      <w:r w:rsidRPr="00ED6430">
        <w:rPr>
          <w:rFonts w:ascii="Times New Roman" w:eastAsia="宋体" w:hAnsi="Times New Roman" w:cs="Times New Roman"/>
          <w:szCs w:val="21"/>
        </w:rPr>
        <w:t>”</w:t>
      </w:r>
      <w:r w:rsidRPr="00ED6430">
        <w:rPr>
          <w:rFonts w:ascii="Times New Roman" w:eastAsia="宋体" w:hAnsi="Times New Roman" w:cs="Times New Roman"/>
          <w:szCs w:val="21"/>
        </w:rPr>
        <w:t>规定，对符合该规定的分类为权益工具的金融工具确认应付股利发生在</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日至</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30</w:t>
      </w:r>
      <w:r w:rsidRPr="00ED6430">
        <w:rPr>
          <w:rFonts w:ascii="Times New Roman" w:eastAsia="宋体" w:hAnsi="Times New Roman" w:cs="Times New Roman"/>
          <w:szCs w:val="21"/>
        </w:rPr>
        <w:t>日之间的，按照该规定进行调整。该项会计政策变更对公司财务报表无影响。</w:t>
      </w:r>
    </w:p>
    <w:p w14:paraId="2679BC8B" w14:textId="77777777" w:rsidR="009F4821" w:rsidRPr="00ED6430" w:rsidRDefault="00F85277" w:rsidP="00833C3F">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4. </w:t>
      </w:r>
      <w:r w:rsidRPr="00ED6430">
        <w:rPr>
          <w:rFonts w:ascii="Times New Roman" w:eastAsia="宋体" w:hAnsi="Times New Roman" w:cs="Times New Roman"/>
          <w:szCs w:val="21"/>
        </w:rPr>
        <w:t>公司自</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30</w:t>
      </w:r>
      <w:r w:rsidRPr="00ED6430">
        <w:rPr>
          <w:rFonts w:ascii="Times New Roman" w:eastAsia="宋体" w:hAnsi="Times New Roman" w:cs="Times New Roman"/>
          <w:szCs w:val="21"/>
        </w:rPr>
        <w:t>日起执行财政部颁布的《企业会计准则解释第</w:t>
      </w:r>
      <w:r w:rsidRPr="00ED6430">
        <w:rPr>
          <w:rFonts w:ascii="Times New Roman" w:eastAsia="宋体" w:hAnsi="Times New Roman" w:cs="Times New Roman"/>
          <w:szCs w:val="21"/>
        </w:rPr>
        <w:t>16</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关于企业将以现金结算的股份支付修改为以权益结算的股份支付的会计处理</w:t>
      </w:r>
      <w:r w:rsidRPr="00ED6430">
        <w:rPr>
          <w:rFonts w:ascii="Times New Roman" w:eastAsia="宋体" w:hAnsi="Times New Roman" w:cs="Times New Roman"/>
          <w:szCs w:val="21"/>
        </w:rPr>
        <w:t>”</w:t>
      </w:r>
      <w:r w:rsidRPr="00ED6430">
        <w:rPr>
          <w:rFonts w:ascii="Times New Roman" w:eastAsia="宋体" w:hAnsi="Times New Roman" w:cs="Times New Roman"/>
          <w:szCs w:val="21"/>
        </w:rPr>
        <w:t>规定，对</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日至</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30</w:t>
      </w:r>
      <w:r w:rsidRPr="00ED6430">
        <w:rPr>
          <w:rFonts w:ascii="Times New Roman" w:eastAsia="宋体" w:hAnsi="Times New Roman" w:cs="Times New Roman"/>
          <w:szCs w:val="21"/>
        </w:rPr>
        <w:t>日之间新增的交易，按照该规定进行调整。对</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日之前发生的交易，按照该规定进行调整，将累积影响数调整</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日留存收益及其他相关财务报表项目，对可比期间信息不予调整。该项会计政策变更对公司财务报表无影响。</w:t>
      </w:r>
    </w:p>
    <w:p w14:paraId="2742EC53"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48" w:name="_Toc988989"/>
      <w:bookmarkStart w:id="149" w:name="_Toc130991460"/>
      <w:r w:rsidRPr="00ED6430">
        <w:rPr>
          <w:rFonts w:ascii="Times New Roman" w:eastAsia="宋体" w:hAnsi="Times New Roman" w:cs="Times New Roman"/>
          <w:b/>
          <w:bCs/>
          <w:sz w:val="24"/>
          <w:szCs w:val="24"/>
        </w:rPr>
        <w:t>七、与上年度财务报告相比，合并报表范围发生变化的情况说明</w:t>
      </w:r>
      <w:bookmarkEnd w:id="148"/>
      <w:bookmarkEnd w:id="149"/>
    </w:p>
    <w:p w14:paraId="4D70FF1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02F73ED9"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hint="eastAsia"/>
          <w:szCs w:val="21"/>
        </w:rPr>
        <w:t>1.</w:t>
      </w:r>
      <w:r w:rsidRPr="00ED6430">
        <w:rPr>
          <w:rFonts w:ascii="Times New Roman" w:eastAsia="宋体" w:hAnsi="Times New Roman" w:cs="Times New Roman" w:hint="eastAsia"/>
          <w:szCs w:val="21"/>
        </w:rPr>
        <w:t>合并范围增加</w:t>
      </w:r>
    </w:p>
    <w:p w14:paraId="6232B95C" w14:textId="77777777" w:rsidR="009F4821" w:rsidRPr="00ED6430" w:rsidRDefault="00F347B8" w:rsidP="00096CC4">
      <w:pPr>
        <w:spacing w:line="360" w:lineRule="auto"/>
        <w:ind w:firstLineChars="200" w:firstLine="360"/>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w:t>
      </w:r>
      <w:r w:rsidRPr="00ED6430">
        <w:rPr>
          <w:rFonts w:ascii="Times New Roman" w:eastAsia="宋体" w:hAnsi="Times New Roman" w:cs="Times New Roman"/>
          <w:sz w:val="18"/>
          <w:szCs w:val="18"/>
        </w:rPr>
        <w:t>元</w:t>
      </w:r>
    </w:p>
    <w:tbl>
      <w:tblPr>
        <w:tblW w:w="9634"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701"/>
        <w:gridCol w:w="1843"/>
        <w:gridCol w:w="1701"/>
        <w:gridCol w:w="1842"/>
      </w:tblGrid>
      <w:tr w:rsidR="009F4821" w:rsidRPr="00ED6430" w14:paraId="7641F3F0" w14:textId="77777777" w:rsidTr="00ED1D2F">
        <w:trPr>
          <w:trHeight w:val="454"/>
          <w:tblHeader/>
          <w:jc w:val="center"/>
        </w:trPr>
        <w:tc>
          <w:tcPr>
            <w:tcW w:w="2547" w:type="dxa"/>
            <w:tcBorders>
              <w:left w:val="single" w:sz="4" w:space="0" w:color="auto"/>
            </w:tcBorders>
            <w:shd w:val="clear" w:color="auto" w:fill="auto"/>
            <w:vAlign w:val="center"/>
          </w:tcPr>
          <w:p w14:paraId="4EFDF6E9" w14:textId="77777777" w:rsidR="009F4821" w:rsidRPr="00ED6430" w:rsidRDefault="00F347B8" w:rsidP="00833C3F">
            <w:pPr>
              <w:adjustRightInd w:val="0"/>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701" w:type="dxa"/>
            <w:shd w:val="clear" w:color="auto" w:fill="auto"/>
            <w:vAlign w:val="center"/>
          </w:tcPr>
          <w:p w14:paraId="7FF6161E"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股权取得方式</w:t>
            </w:r>
          </w:p>
        </w:tc>
        <w:tc>
          <w:tcPr>
            <w:tcW w:w="1843" w:type="dxa"/>
            <w:shd w:val="clear" w:color="auto" w:fill="auto"/>
            <w:vAlign w:val="center"/>
          </w:tcPr>
          <w:p w14:paraId="1EBB760F"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股权取得时点</w:t>
            </w:r>
          </w:p>
        </w:tc>
        <w:tc>
          <w:tcPr>
            <w:tcW w:w="1701" w:type="dxa"/>
            <w:shd w:val="clear" w:color="auto" w:fill="auto"/>
            <w:vAlign w:val="center"/>
          </w:tcPr>
          <w:p w14:paraId="18ACEC5A"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出资额</w:t>
            </w:r>
          </w:p>
        </w:tc>
        <w:tc>
          <w:tcPr>
            <w:tcW w:w="1842" w:type="dxa"/>
            <w:tcBorders>
              <w:right w:val="single" w:sz="4" w:space="0" w:color="auto"/>
            </w:tcBorders>
            <w:shd w:val="clear" w:color="auto" w:fill="auto"/>
            <w:vAlign w:val="center"/>
          </w:tcPr>
          <w:p w14:paraId="3CF3F670"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出资比例</w:t>
            </w:r>
          </w:p>
        </w:tc>
      </w:tr>
      <w:tr w:rsidR="009F4821" w:rsidRPr="00ED6430" w14:paraId="7A795A37" w14:textId="77777777" w:rsidTr="00ED1D2F">
        <w:trPr>
          <w:trHeight w:val="454"/>
          <w:jc w:val="center"/>
        </w:trPr>
        <w:tc>
          <w:tcPr>
            <w:tcW w:w="2547" w:type="dxa"/>
            <w:tcBorders>
              <w:left w:val="single" w:sz="4" w:space="0" w:color="auto"/>
            </w:tcBorders>
            <w:shd w:val="clear" w:color="auto" w:fill="auto"/>
            <w:vAlign w:val="center"/>
          </w:tcPr>
          <w:p w14:paraId="5B382271" w14:textId="77777777" w:rsidR="009F4821" w:rsidRPr="00ED1D2F" w:rsidRDefault="00ED1D2F">
            <w:pPr>
              <w:adjustRightInd w:val="0"/>
              <w:rPr>
                <w:rFonts w:ascii="Times New Roman" w:hAnsi="Times New Roman" w:cs="Times New Roman"/>
                <w:sz w:val="18"/>
                <w:szCs w:val="18"/>
              </w:rPr>
            </w:pPr>
            <w:r w:rsidRPr="00ED1D2F">
              <w:rPr>
                <w:rFonts w:ascii="Times New Roman" w:eastAsia="宋体" w:hAnsi="Times New Roman" w:cs="Times New Roman"/>
                <w:sz w:val="18"/>
                <w:szCs w:val="18"/>
              </w:rPr>
              <w:t>澳克泰美国股份有限公司</w:t>
            </w:r>
          </w:p>
        </w:tc>
        <w:tc>
          <w:tcPr>
            <w:tcW w:w="1701" w:type="dxa"/>
            <w:shd w:val="clear" w:color="auto" w:fill="auto"/>
            <w:vAlign w:val="center"/>
          </w:tcPr>
          <w:p w14:paraId="138E2464"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sz w:val="18"/>
                <w:szCs w:val="18"/>
              </w:rPr>
              <w:t>设立</w:t>
            </w:r>
          </w:p>
        </w:tc>
        <w:tc>
          <w:tcPr>
            <w:tcW w:w="1843" w:type="dxa"/>
            <w:shd w:val="clear" w:color="auto" w:fill="auto"/>
            <w:vAlign w:val="center"/>
          </w:tcPr>
          <w:p w14:paraId="4F16D3EA"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1701" w:type="dxa"/>
            <w:shd w:val="clear" w:color="auto" w:fill="auto"/>
            <w:vAlign w:val="center"/>
          </w:tcPr>
          <w:p w14:paraId="39CC8BB4"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6,619,320.00</w:t>
            </w:r>
          </w:p>
        </w:tc>
        <w:tc>
          <w:tcPr>
            <w:tcW w:w="1842" w:type="dxa"/>
            <w:tcBorders>
              <w:right w:val="single" w:sz="4" w:space="0" w:color="auto"/>
            </w:tcBorders>
            <w:shd w:val="clear" w:color="auto" w:fill="auto"/>
            <w:vAlign w:val="center"/>
          </w:tcPr>
          <w:p w14:paraId="77184E1B"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100.00%</w:t>
            </w:r>
          </w:p>
        </w:tc>
      </w:tr>
    </w:tbl>
    <w:p w14:paraId="1C86EC4A"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hint="eastAsia"/>
          <w:szCs w:val="21"/>
        </w:rPr>
        <w:t xml:space="preserve"> 2.</w:t>
      </w:r>
      <w:r w:rsidRPr="00ED6430">
        <w:rPr>
          <w:rFonts w:ascii="Times New Roman" w:eastAsia="宋体" w:hAnsi="Times New Roman" w:cs="Times New Roman" w:hint="eastAsia"/>
          <w:szCs w:val="21"/>
        </w:rPr>
        <w:t>合并范围减少</w:t>
      </w:r>
    </w:p>
    <w:p w14:paraId="7F23938B" w14:textId="77777777" w:rsidR="009F4821" w:rsidRPr="00ED6430" w:rsidRDefault="00F347B8" w:rsidP="00096CC4">
      <w:pPr>
        <w:spacing w:line="360" w:lineRule="auto"/>
        <w:ind w:firstLineChars="200" w:firstLine="360"/>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w:t>
      </w:r>
      <w:r w:rsidRPr="00ED6430">
        <w:rPr>
          <w:rFonts w:ascii="Times New Roman" w:eastAsia="宋体" w:hAnsi="Times New Roman" w:cs="Times New Roman"/>
          <w:sz w:val="18"/>
          <w:szCs w:val="18"/>
        </w:rPr>
        <w:t>元</w:t>
      </w:r>
    </w:p>
    <w:tbl>
      <w:tblPr>
        <w:tblW w:w="9634"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701"/>
        <w:gridCol w:w="1843"/>
        <w:gridCol w:w="1701"/>
        <w:gridCol w:w="1842"/>
      </w:tblGrid>
      <w:tr w:rsidR="009F4821" w:rsidRPr="00ED6430" w14:paraId="3CC7B127" w14:textId="77777777" w:rsidTr="00ED1D2F">
        <w:trPr>
          <w:trHeight w:val="454"/>
          <w:tblHeader/>
          <w:jc w:val="center"/>
        </w:trPr>
        <w:tc>
          <w:tcPr>
            <w:tcW w:w="2547" w:type="dxa"/>
            <w:tcBorders>
              <w:left w:val="single" w:sz="4" w:space="0" w:color="auto"/>
            </w:tcBorders>
            <w:shd w:val="clear" w:color="auto" w:fill="auto"/>
            <w:vAlign w:val="center"/>
          </w:tcPr>
          <w:p w14:paraId="12E03256" w14:textId="77777777" w:rsidR="009F4821" w:rsidRPr="00ED6430" w:rsidRDefault="00F347B8" w:rsidP="00833C3F">
            <w:pPr>
              <w:adjustRightInd w:val="0"/>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701" w:type="dxa"/>
            <w:shd w:val="clear" w:color="auto" w:fill="auto"/>
            <w:vAlign w:val="center"/>
          </w:tcPr>
          <w:p w14:paraId="3DF7C404"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股权处置方式</w:t>
            </w:r>
          </w:p>
        </w:tc>
        <w:tc>
          <w:tcPr>
            <w:tcW w:w="1843" w:type="dxa"/>
            <w:shd w:val="clear" w:color="auto" w:fill="auto"/>
            <w:vAlign w:val="center"/>
          </w:tcPr>
          <w:p w14:paraId="65279ED3"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股权处置时点</w:t>
            </w:r>
          </w:p>
        </w:tc>
        <w:tc>
          <w:tcPr>
            <w:tcW w:w="1701" w:type="dxa"/>
            <w:shd w:val="clear" w:color="auto" w:fill="auto"/>
            <w:vAlign w:val="center"/>
          </w:tcPr>
          <w:p w14:paraId="3C04E888"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处置日净资产</w:t>
            </w:r>
          </w:p>
        </w:tc>
        <w:tc>
          <w:tcPr>
            <w:tcW w:w="1842" w:type="dxa"/>
            <w:tcBorders>
              <w:right w:val="single" w:sz="4" w:space="0" w:color="auto"/>
            </w:tcBorders>
            <w:shd w:val="clear" w:color="auto" w:fill="auto"/>
            <w:vAlign w:val="center"/>
          </w:tcPr>
          <w:p w14:paraId="2359881E" w14:textId="77777777" w:rsidR="009F4821" w:rsidRPr="00ED6430" w:rsidRDefault="00F347B8" w:rsidP="00833C3F">
            <w:pPr>
              <w:pStyle w:val="a5"/>
              <w:spacing w:after="0" w:line="240" w:lineRule="auto"/>
              <w:jc w:val="center"/>
              <w:rPr>
                <w:rFonts w:ascii="Times New Roman" w:hAnsi="Times New Roman" w:cs="Times New Roman"/>
                <w:sz w:val="18"/>
                <w:szCs w:val="18"/>
              </w:rPr>
            </w:pPr>
            <w:r w:rsidRPr="00ED6430">
              <w:rPr>
                <w:rFonts w:ascii="Times New Roman" w:hAnsi="Times New Roman" w:cs="Times New Roman"/>
                <w:sz w:val="18"/>
                <w:szCs w:val="18"/>
              </w:rPr>
              <w:t>期初至处置日净利润</w:t>
            </w:r>
          </w:p>
        </w:tc>
      </w:tr>
      <w:tr w:rsidR="009F4821" w:rsidRPr="00ED6430" w14:paraId="25434A94" w14:textId="77777777" w:rsidTr="00ED1D2F">
        <w:trPr>
          <w:trHeight w:val="454"/>
          <w:jc w:val="center"/>
        </w:trPr>
        <w:tc>
          <w:tcPr>
            <w:tcW w:w="2547" w:type="dxa"/>
            <w:tcBorders>
              <w:left w:val="single" w:sz="4" w:space="0" w:color="auto"/>
            </w:tcBorders>
            <w:shd w:val="clear" w:color="auto" w:fill="auto"/>
            <w:vAlign w:val="center"/>
          </w:tcPr>
          <w:p w14:paraId="53E3FF3B"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sz w:val="18"/>
                <w:szCs w:val="18"/>
              </w:rPr>
              <w:t>ELBASA</w:t>
            </w:r>
          </w:p>
        </w:tc>
        <w:tc>
          <w:tcPr>
            <w:tcW w:w="1701" w:type="dxa"/>
            <w:shd w:val="clear" w:color="auto" w:fill="auto"/>
            <w:vAlign w:val="center"/>
          </w:tcPr>
          <w:p w14:paraId="6CC36102"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sz w:val="18"/>
                <w:szCs w:val="18"/>
              </w:rPr>
              <w:t>注销</w:t>
            </w:r>
          </w:p>
        </w:tc>
        <w:tc>
          <w:tcPr>
            <w:tcW w:w="1843" w:type="dxa"/>
            <w:shd w:val="clear" w:color="auto" w:fill="auto"/>
            <w:vAlign w:val="center"/>
          </w:tcPr>
          <w:p w14:paraId="1E6D7D1E"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1701" w:type="dxa"/>
            <w:shd w:val="clear" w:color="auto" w:fill="auto"/>
            <w:vAlign w:val="center"/>
          </w:tcPr>
          <w:p w14:paraId="6965B73F"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2,393,893.53</w:t>
            </w:r>
          </w:p>
        </w:tc>
        <w:tc>
          <w:tcPr>
            <w:tcW w:w="1842" w:type="dxa"/>
            <w:tcBorders>
              <w:right w:val="single" w:sz="4" w:space="0" w:color="auto"/>
            </w:tcBorders>
            <w:shd w:val="clear" w:color="auto" w:fill="auto"/>
            <w:vAlign w:val="center"/>
          </w:tcPr>
          <w:p w14:paraId="7E33D36F"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-167,919.33</w:t>
            </w:r>
          </w:p>
        </w:tc>
      </w:tr>
    </w:tbl>
    <w:p w14:paraId="2190CFFB" w14:textId="77777777" w:rsidR="009F4821" w:rsidRPr="00ED6430" w:rsidRDefault="00F347B8">
      <w:pPr>
        <w:pStyle w:val="a9"/>
        <w:spacing w:before="40" w:beforeAutospacing="0" w:after="40" w:afterAutospacing="0" w:line="360" w:lineRule="auto"/>
        <w:jc w:val="both"/>
        <w:rPr>
          <w:rFonts w:ascii="Times New Roman" w:hAnsi="Times New Roman" w:cs="Times New Roman"/>
          <w:sz w:val="21"/>
          <w:szCs w:val="21"/>
        </w:rPr>
      </w:pPr>
      <w:r w:rsidRPr="00ED6430">
        <w:rPr>
          <w:rFonts w:ascii="Times New Roman" w:hAnsi="Times New Roman" w:cs="Times New Roman" w:hint="eastAsia"/>
          <w:sz w:val="21"/>
          <w:szCs w:val="21"/>
        </w:rPr>
        <w:t>说明：</w:t>
      </w:r>
    </w:p>
    <w:p w14:paraId="4B879D36" w14:textId="77777777" w:rsidR="009F4821" w:rsidRPr="00ED6430" w:rsidRDefault="00F347B8" w:rsidP="008B764B">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报告期内，</w:t>
      </w:r>
      <w:r w:rsidRPr="00ED6430">
        <w:rPr>
          <w:rFonts w:ascii="Times New Roman" w:eastAsia="宋体" w:hAnsi="Times New Roman" w:cs="Times New Roman" w:hint="eastAsia"/>
          <w:szCs w:val="21"/>
        </w:rPr>
        <w:t>为开拓海外市场，</w:t>
      </w:r>
      <w:r w:rsidRPr="00ED6430">
        <w:rPr>
          <w:rFonts w:ascii="Times New Roman" w:eastAsia="宋体" w:hAnsi="Times New Roman" w:cs="Times New Roman"/>
          <w:szCs w:val="21"/>
        </w:rPr>
        <w:t>公司全资子公司赣州澳克泰在美国设立澳克泰美国股份有限公司（</w:t>
      </w:r>
      <w:r w:rsidRPr="00ED6430">
        <w:rPr>
          <w:rFonts w:ascii="Times New Roman" w:eastAsia="宋体" w:hAnsi="Times New Roman" w:cs="Times New Roman"/>
          <w:szCs w:val="21"/>
        </w:rPr>
        <w:t>Achtech America</w:t>
      </w:r>
      <w:r w:rsidRPr="00ED6430">
        <w:rPr>
          <w:rFonts w:ascii="Times New Roman" w:eastAsia="宋体" w:hAnsi="Times New Roman" w:cs="Times New Roman"/>
          <w:szCs w:val="21"/>
        </w:rPr>
        <w:t>，</w:t>
      </w:r>
      <w:r w:rsidRPr="00ED6430">
        <w:rPr>
          <w:rFonts w:ascii="Times New Roman" w:eastAsia="宋体" w:hAnsi="Times New Roman" w:cs="Times New Roman"/>
          <w:szCs w:val="21"/>
        </w:rPr>
        <w:t>Inc.</w:t>
      </w:r>
      <w:r w:rsidRPr="00ED6430">
        <w:rPr>
          <w:rFonts w:ascii="Times New Roman" w:eastAsia="宋体" w:hAnsi="Times New Roman" w:cs="Times New Roman"/>
          <w:szCs w:val="21"/>
        </w:rPr>
        <w:t>），经营范围：销售硬质合金产品、硬质合金刀具等。</w:t>
      </w:r>
    </w:p>
    <w:p w14:paraId="2CA6EFF8" w14:textId="77777777" w:rsidR="0024165C" w:rsidRPr="00ED6430" w:rsidRDefault="00F347B8" w:rsidP="0024165C">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hint="eastAsia"/>
          <w:szCs w:val="21"/>
        </w:rPr>
        <w:t>赣州</w:t>
      </w:r>
      <w:r w:rsidRPr="00ED6430">
        <w:rPr>
          <w:rFonts w:ascii="Times New Roman" w:eastAsia="宋体" w:hAnsi="Times New Roman" w:cs="Times New Roman"/>
          <w:szCs w:val="21"/>
        </w:rPr>
        <w:t>澳克泰的</w:t>
      </w:r>
      <w:r w:rsidRPr="00ED6430">
        <w:rPr>
          <w:rFonts w:ascii="Times New Roman" w:eastAsia="宋体" w:hAnsi="Times New Roman" w:cs="Times New Roman" w:hint="eastAsia"/>
          <w:szCs w:val="21"/>
        </w:rPr>
        <w:t>全资</w:t>
      </w:r>
      <w:r w:rsidRPr="00ED6430">
        <w:rPr>
          <w:rFonts w:ascii="Times New Roman" w:eastAsia="宋体" w:hAnsi="Times New Roman" w:cs="Times New Roman"/>
          <w:szCs w:val="21"/>
        </w:rPr>
        <w:t>子公司</w:t>
      </w:r>
      <w:r w:rsidRPr="00ED6430">
        <w:rPr>
          <w:rFonts w:ascii="Times New Roman" w:eastAsia="宋体" w:hAnsi="Times New Roman" w:cs="Times New Roman"/>
          <w:szCs w:val="21"/>
        </w:rPr>
        <w:t xml:space="preserve"> ELBASA</w:t>
      </w:r>
      <w:r w:rsidRPr="00ED6430">
        <w:rPr>
          <w:rFonts w:ascii="Times New Roman" w:eastAsia="宋体" w:hAnsi="Times New Roman" w:cs="Times New Roman" w:hint="eastAsia"/>
          <w:szCs w:val="21"/>
        </w:rPr>
        <w:t>于</w:t>
      </w:r>
      <w:r w:rsidRPr="00ED6430">
        <w:rPr>
          <w:rFonts w:ascii="Times New Roman" w:eastAsia="宋体" w:hAnsi="Times New Roman" w:cs="Times New Roman" w:hint="eastAsia"/>
          <w:szCs w:val="21"/>
        </w:rPr>
        <w:t>4</w:t>
      </w:r>
      <w:r w:rsidRPr="00ED6430">
        <w:rPr>
          <w:rFonts w:ascii="Times New Roman" w:eastAsia="宋体" w:hAnsi="Times New Roman" w:cs="Times New Roman" w:hint="eastAsia"/>
          <w:szCs w:val="21"/>
        </w:rPr>
        <w:t>月份进行了</w:t>
      </w:r>
      <w:r w:rsidR="00972F0B" w:rsidRPr="00ED6430">
        <w:rPr>
          <w:rFonts w:ascii="Times New Roman" w:eastAsia="宋体" w:hAnsi="Times New Roman" w:cs="Times New Roman" w:hint="eastAsia"/>
          <w:szCs w:val="21"/>
        </w:rPr>
        <w:t>注销</w:t>
      </w:r>
      <w:r w:rsidRPr="00ED6430">
        <w:rPr>
          <w:rFonts w:ascii="Times New Roman" w:eastAsia="宋体" w:hAnsi="Times New Roman" w:cs="Times New Roman" w:hint="eastAsia"/>
          <w:szCs w:val="21"/>
        </w:rPr>
        <w:t>。</w:t>
      </w:r>
      <w:bookmarkStart w:id="150" w:name="_Toc130991461"/>
      <w:bookmarkStart w:id="151" w:name="_Toc988990"/>
    </w:p>
    <w:p w14:paraId="1B50BE49"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r w:rsidRPr="00ED6430">
        <w:rPr>
          <w:rFonts w:ascii="Times New Roman" w:eastAsia="宋体" w:hAnsi="Times New Roman" w:cs="Times New Roman"/>
          <w:b/>
          <w:bCs/>
          <w:sz w:val="24"/>
          <w:szCs w:val="24"/>
        </w:rPr>
        <w:lastRenderedPageBreak/>
        <w:t>八、聘任、解聘会计师事务所情况</w:t>
      </w:r>
      <w:bookmarkEnd w:id="150"/>
      <w:bookmarkEnd w:id="151"/>
    </w:p>
    <w:p w14:paraId="03A0AB0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现聘任的会计师事务所</w:t>
      </w:r>
    </w:p>
    <w:tbl>
      <w:tblPr>
        <w:tblW w:w="9639" w:type="dxa"/>
        <w:jc w:val="center"/>
        <w:tblLayout w:type="fixed"/>
        <w:tblLook w:val="04A0" w:firstRow="1" w:lastRow="0" w:firstColumn="1" w:lastColumn="0" w:noHBand="0" w:noVBand="1"/>
      </w:tblPr>
      <w:tblGrid>
        <w:gridCol w:w="5637"/>
        <w:gridCol w:w="4002"/>
      </w:tblGrid>
      <w:tr w:rsidR="009F4821" w:rsidRPr="00ED6430" w14:paraId="2C79286C"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45CEAB7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境内会计师事务所名称</w:t>
            </w:r>
          </w:p>
        </w:tc>
        <w:tc>
          <w:tcPr>
            <w:tcW w:w="4002" w:type="dxa"/>
            <w:tcBorders>
              <w:top w:val="single" w:sz="2" w:space="0" w:color="auto"/>
              <w:left w:val="single" w:sz="2" w:space="0" w:color="auto"/>
              <w:bottom w:val="single" w:sz="2" w:space="0" w:color="auto"/>
              <w:right w:val="single" w:sz="2" w:space="0" w:color="auto"/>
            </w:tcBorders>
            <w:vAlign w:val="center"/>
          </w:tcPr>
          <w:p w14:paraId="2496138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天健会计师事务所（特殊普通合伙）</w:t>
            </w:r>
          </w:p>
        </w:tc>
      </w:tr>
      <w:tr w:rsidR="009F4821" w:rsidRPr="00ED6430" w14:paraId="5140544F"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3F10780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境内会计师事务所报酬（万元）</w:t>
            </w:r>
          </w:p>
        </w:tc>
        <w:tc>
          <w:tcPr>
            <w:tcW w:w="4002" w:type="dxa"/>
            <w:tcBorders>
              <w:top w:val="single" w:sz="2" w:space="0" w:color="auto"/>
              <w:left w:val="single" w:sz="2" w:space="0" w:color="auto"/>
              <w:bottom w:val="single" w:sz="2" w:space="0" w:color="auto"/>
              <w:right w:val="single" w:sz="2" w:space="0" w:color="auto"/>
            </w:tcBorders>
            <w:vAlign w:val="center"/>
          </w:tcPr>
          <w:p w14:paraId="75DA42C4" w14:textId="77777777" w:rsidR="009F4821" w:rsidRPr="00ED6430" w:rsidRDefault="00F347B8" w:rsidP="002836E7">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100</w:t>
            </w:r>
            <w:r w:rsidR="002836E7" w:rsidRPr="00ED6430">
              <w:rPr>
                <w:rFonts w:ascii="Times New Roman" w:eastAsia="宋体" w:hAnsi="Times New Roman" w:cs="Times New Roman" w:hint="eastAsia"/>
                <w:sz w:val="18"/>
                <w:szCs w:val="18"/>
              </w:rPr>
              <w:t>（含税）</w:t>
            </w:r>
          </w:p>
        </w:tc>
      </w:tr>
      <w:tr w:rsidR="009F4821" w:rsidRPr="00ED6430" w14:paraId="510156BC"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2BEF455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境内会计师事务所审计服务的连续年限</w:t>
            </w:r>
          </w:p>
        </w:tc>
        <w:tc>
          <w:tcPr>
            <w:tcW w:w="4002" w:type="dxa"/>
            <w:tcBorders>
              <w:top w:val="single" w:sz="2" w:space="0" w:color="auto"/>
              <w:left w:val="single" w:sz="2" w:space="0" w:color="auto"/>
              <w:bottom w:val="single" w:sz="2" w:space="0" w:color="auto"/>
              <w:right w:val="single" w:sz="2" w:space="0" w:color="auto"/>
            </w:tcBorders>
            <w:vAlign w:val="center"/>
          </w:tcPr>
          <w:p w14:paraId="154346D7"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16</w:t>
            </w:r>
          </w:p>
        </w:tc>
      </w:tr>
      <w:tr w:rsidR="009F4821" w:rsidRPr="00ED6430" w14:paraId="4DAB7BCE"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3B693FB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境内会计师事务所注册会计师姓名</w:t>
            </w:r>
          </w:p>
        </w:tc>
        <w:tc>
          <w:tcPr>
            <w:tcW w:w="4002" w:type="dxa"/>
            <w:tcBorders>
              <w:top w:val="single" w:sz="2" w:space="0" w:color="auto"/>
              <w:left w:val="single" w:sz="2" w:space="0" w:color="auto"/>
              <w:bottom w:val="single" w:sz="2" w:space="0" w:color="auto"/>
              <w:right w:val="single" w:sz="2" w:space="0" w:color="auto"/>
            </w:tcBorders>
            <w:vAlign w:val="center"/>
          </w:tcPr>
          <w:p w14:paraId="4FBE2C0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康雪艳、孙惠</w:t>
            </w:r>
          </w:p>
        </w:tc>
      </w:tr>
      <w:tr w:rsidR="009F4821" w:rsidRPr="00ED6430" w14:paraId="2F1251EE"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46B96C5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境内会计师事务所注册会计师审计服务的连续年限</w:t>
            </w:r>
          </w:p>
        </w:tc>
        <w:tc>
          <w:tcPr>
            <w:tcW w:w="4002" w:type="dxa"/>
            <w:tcBorders>
              <w:top w:val="single" w:sz="2" w:space="0" w:color="auto"/>
              <w:left w:val="single" w:sz="2" w:space="0" w:color="auto"/>
              <w:bottom w:val="single" w:sz="2" w:space="0" w:color="auto"/>
              <w:right w:val="single" w:sz="2" w:space="0" w:color="auto"/>
            </w:tcBorders>
            <w:vAlign w:val="center"/>
          </w:tcPr>
          <w:p w14:paraId="527D6180"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3</w:t>
            </w:r>
          </w:p>
        </w:tc>
      </w:tr>
      <w:tr w:rsidR="009F4821" w:rsidRPr="00ED6430" w14:paraId="6C7E3070"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6CDDD68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境外会计师事务所名称（如有）</w:t>
            </w:r>
          </w:p>
        </w:tc>
        <w:tc>
          <w:tcPr>
            <w:tcW w:w="4002" w:type="dxa"/>
            <w:tcBorders>
              <w:top w:val="single" w:sz="2" w:space="0" w:color="auto"/>
              <w:left w:val="single" w:sz="2" w:space="0" w:color="auto"/>
              <w:bottom w:val="single" w:sz="2" w:space="0" w:color="auto"/>
              <w:right w:val="single" w:sz="2" w:space="0" w:color="auto"/>
            </w:tcBorders>
            <w:vAlign w:val="center"/>
          </w:tcPr>
          <w:p w14:paraId="157CB6D1"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400FE7E5"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4015219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境外会计师事务所报酬（万元）（如有）</w:t>
            </w:r>
          </w:p>
        </w:tc>
        <w:tc>
          <w:tcPr>
            <w:tcW w:w="4002" w:type="dxa"/>
            <w:tcBorders>
              <w:top w:val="single" w:sz="2" w:space="0" w:color="auto"/>
              <w:left w:val="single" w:sz="2" w:space="0" w:color="auto"/>
              <w:bottom w:val="single" w:sz="2" w:space="0" w:color="auto"/>
              <w:right w:val="single" w:sz="2" w:space="0" w:color="auto"/>
            </w:tcBorders>
            <w:vAlign w:val="center"/>
          </w:tcPr>
          <w:p w14:paraId="05B65CB9"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6185C82E"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3D4008F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境外会计师事务所审计服务的连续年限（如有）</w:t>
            </w:r>
          </w:p>
        </w:tc>
        <w:tc>
          <w:tcPr>
            <w:tcW w:w="4002" w:type="dxa"/>
            <w:tcBorders>
              <w:top w:val="single" w:sz="2" w:space="0" w:color="auto"/>
              <w:left w:val="single" w:sz="2" w:space="0" w:color="auto"/>
              <w:bottom w:val="single" w:sz="2" w:space="0" w:color="auto"/>
              <w:right w:val="single" w:sz="2" w:space="0" w:color="auto"/>
            </w:tcBorders>
            <w:vAlign w:val="center"/>
          </w:tcPr>
          <w:p w14:paraId="5CA5D91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6DCCC0B0"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645D667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境外会计师事务所注册会计师姓名（如有）</w:t>
            </w:r>
          </w:p>
        </w:tc>
        <w:tc>
          <w:tcPr>
            <w:tcW w:w="4002" w:type="dxa"/>
            <w:tcBorders>
              <w:top w:val="single" w:sz="2" w:space="0" w:color="auto"/>
              <w:left w:val="single" w:sz="2" w:space="0" w:color="auto"/>
              <w:bottom w:val="single" w:sz="2" w:space="0" w:color="auto"/>
              <w:right w:val="single" w:sz="2" w:space="0" w:color="auto"/>
            </w:tcBorders>
            <w:vAlign w:val="center"/>
          </w:tcPr>
          <w:p w14:paraId="6E312105"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17960E82" w14:textId="77777777">
        <w:trPr>
          <w:trHeight w:val="454"/>
          <w:jc w:val="center"/>
        </w:trPr>
        <w:tc>
          <w:tcPr>
            <w:tcW w:w="5637" w:type="dxa"/>
            <w:tcBorders>
              <w:top w:val="single" w:sz="2" w:space="0" w:color="auto"/>
              <w:left w:val="single" w:sz="2" w:space="0" w:color="auto"/>
              <w:bottom w:val="single" w:sz="2" w:space="0" w:color="auto"/>
              <w:right w:val="single" w:sz="2" w:space="0" w:color="auto"/>
            </w:tcBorders>
            <w:shd w:val="clear" w:color="auto" w:fill="D3D3D3"/>
            <w:vAlign w:val="center"/>
          </w:tcPr>
          <w:p w14:paraId="6309142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境外会计师事务所注册会计师审计服务的连续年限（如有）</w:t>
            </w:r>
          </w:p>
        </w:tc>
        <w:tc>
          <w:tcPr>
            <w:tcW w:w="4002" w:type="dxa"/>
            <w:tcBorders>
              <w:top w:val="single" w:sz="2" w:space="0" w:color="auto"/>
              <w:left w:val="single" w:sz="2" w:space="0" w:color="auto"/>
              <w:bottom w:val="single" w:sz="2" w:space="0" w:color="auto"/>
              <w:right w:val="single" w:sz="2" w:space="0" w:color="auto"/>
            </w:tcBorders>
            <w:vAlign w:val="center"/>
          </w:tcPr>
          <w:p w14:paraId="6E56EB8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bl>
    <w:p w14:paraId="72B745E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当期是否改聘会计师事务所</w:t>
      </w:r>
    </w:p>
    <w:p w14:paraId="7C017CF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是</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否</w:t>
      </w:r>
    </w:p>
    <w:p w14:paraId="6025009A"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聘请内部控制审计会计师事务所、财务顾问或保荐人情况</w:t>
      </w:r>
    </w:p>
    <w:p w14:paraId="0694F62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BB4FB3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52" w:name="_Toc988991"/>
      <w:bookmarkStart w:id="153" w:name="_Toc130991462"/>
      <w:r w:rsidRPr="00ED6430">
        <w:rPr>
          <w:rFonts w:ascii="Times New Roman" w:eastAsia="宋体" w:hAnsi="Times New Roman" w:cs="Times New Roman"/>
          <w:b/>
          <w:bCs/>
          <w:sz w:val="24"/>
          <w:szCs w:val="24"/>
        </w:rPr>
        <w:t>九、年度报告披露后面临退市情况</w:t>
      </w:r>
      <w:bookmarkEnd w:id="152"/>
      <w:bookmarkEnd w:id="153"/>
    </w:p>
    <w:p w14:paraId="0915F873"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AE8FF3D"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54" w:name="_Toc988992"/>
      <w:bookmarkStart w:id="155" w:name="_Toc130991463"/>
      <w:r w:rsidRPr="00ED6430">
        <w:rPr>
          <w:rFonts w:ascii="Times New Roman" w:eastAsia="宋体" w:hAnsi="Times New Roman" w:cs="Times New Roman"/>
          <w:b/>
          <w:bCs/>
          <w:sz w:val="24"/>
          <w:szCs w:val="24"/>
        </w:rPr>
        <w:t>十、破产重整相关事项</w:t>
      </w:r>
      <w:bookmarkEnd w:id="154"/>
      <w:bookmarkEnd w:id="155"/>
    </w:p>
    <w:p w14:paraId="4794881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836F99C"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公司报告期未发生破产重整相关事项。</w:t>
      </w:r>
    </w:p>
    <w:p w14:paraId="6012A22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56" w:name="_Toc988993"/>
      <w:bookmarkStart w:id="157" w:name="_Toc130991464"/>
      <w:r w:rsidRPr="00ED6430">
        <w:rPr>
          <w:rFonts w:ascii="Times New Roman" w:eastAsia="宋体" w:hAnsi="Times New Roman" w:cs="Times New Roman"/>
          <w:b/>
          <w:bCs/>
          <w:sz w:val="24"/>
          <w:szCs w:val="24"/>
        </w:rPr>
        <w:t>十一、重大诉讼、仲裁事项</w:t>
      </w:r>
      <w:bookmarkEnd w:id="156"/>
      <w:bookmarkEnd w:id="157"/>
    </w:p>
    <w:p w14:paraId="45E45D4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64DB7130" w14:textId="77777777" w:rsidR="00116C08" w:rsidRPr="00ED6430" w:rsidRDefault="00F347B8" w:rsidP="00116C08">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本报告期公司无重大诉讼、仲裁事项。</w:t>
      </w:r>
    </w:p>
    <w:p w14:paraId="51923D11" w14:textId="77777777" w:rsidR="009F4821" w:rsidRPr="00ED6430" w:rsidRDefault="00116C08" w:rsidP="00116C08">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hint="eastAsia"/>
          <w:szCs w:val="21"/>
        </w:rPr>
        <w:t>报告期内，</w:t>
      </w:r>
      <w:r w:rsidRPr="00ED6430">
        <w:rPr>
          <w:rFonts w:ascii="Times New Roman" w:eastAsia="宋体" w:hAnsi="Times New Roman" w:cs="Times New Roman"/>
          <w:szCs w:val="21"/>
        </w:rPr>
        <w:t>公司未达到重大诉讼和仲裁披露标准的涉案总金额</w:t>
      </w:r>
      <w:r w:rsidRPr="00ED6430">
        <w:rPr>
          <w:rFonts w:ascii="Times New Roman" w:eastAsia="宋体" w:hAnsi="Times New Roman" w:cs="Times New Roman" w:hint="eastAsia"/>
          <w:szCs w:val="21"/>
        </w:rPr>
        <w:t>584.69</w:t>
      </w:r>
      <w:r w:rsidRPr="00ED6430">
        <w:rPr>
          <w:rFonts w:ascii="Times New Roman" w:eastAsia="宋体" w:hAnsi="Times New Roman" w:cs="Times New Roman" w:hint="eastAsia"/>
          <w:szCs w:val="21"/>
        </w:rPr>
        <w:t>万元</w:t>
      </w:r>
      <w:r w:rsidRPr="00ED6430">
        <w:rPr>
          <w:rFonts w:ascii="Times New Roman" w:eastAsia="宋体" w:hAnsi="Times New Roman" w:cs="Times New Roman"/>
          <w:szCs w:val="21"/>
        </w:rPr>
        <w:t>，未形成预计负债。</w:t>
      </w:r>
    </w:p>
    <w:p w14:paraId="723D8DF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58" w:name="_Toc988994"/>
      <w:bookmarkStart w:id="159" w:name="_Toc130991465"/>
      <w:r w:rsidRPr="00ED6430">
        <w:rPr>
          <w:rFonts w:ascii="Times New Roman" w:eastAsia="宋体" w:hAnsi="Times New Roman" w:cs="Times New Roman"/>
          <w:b/>
          <w:bCs/>
          <w:sz w:val="24"/>
          <w:szCs w:val="24"/>
        </w:rPr>
        <w:lastRenderedPageBreak/>
        <w:t>十二、处罚及整改情况</w:t>
      </w:r>
      <w:bookmarkEnd w:id="158"/>
      <w:bookmarkEnd w:id="159"/>
    </w:p>
    <w:p w14:paraId="3E7C1FF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AE2008C"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公司报告期不存在处罚及整改情况。</w:t>
      </w:r>
    </w:p>
    <w:p w14:paraId="0B3BC3D8"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60" w:name="_Toc988995"/>
      <w:bookmarkStart w:id="161" w:name="_Toc130991466"/>
      <w:r w:rsidRPr="00ED6430">
        <w:rPr>
          <w:rFonts w:ascii="Times New Roman" w:eastAsia="宋体" w:hAnsi="Times New Roman" w:cs="Times New Roman"/>
          <w:b/>
          <w:bCs/>
          <w:sz w:val="24"/>
          <w:szCs w:val="24"/>
        </w:rPr>
        <w:t>十三、公司及其控股股东、实际控制人的诚信状况</w:t>
      </w:r>
      <w:bookmarkEnd w:id="160"/>
      <w:bookmarkEnd w:id="161"/>
    </w:p>
    <w:p w14:paraId="0ED4E5C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1880A305"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公司及控股股东崇义章源投资控股有限公司、实际控制人黄泽兰先生诚信状况良好，均不存在未履行法院生效判决，所负数额较大的债务到期未清偿等情况。</w:t>
      </w:r>
    </w:p>
    <w:p w14:paraId="19FABD7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62" w:name="_Toc988996"/>
      <w:bookmarkStart w:id="163" w:name="_Toc130991467"/>
      <w:r w:rsidRPr="00ED6430">
        <w:rPr>
          <w:rFonts w:ascii="Times New Roman" w:eastAsia="宋体" w:hAnsi="Times New Roman" w:cs="Times New Roman"/>
          <w:b/>
          <w:bCs/>
          <w:sz w:val="24"/>
          <w:szCs w:val="24"/>
        </w:rPr>
        <w:t>十四、重大关联交易</w:t>
      </w:r>
      <w:bookmarkEnd w:id="162"/>
      <w:bookmarkEnd w:id="163"/>
    </w:p>
    <w:p w14:paraId="4343AFD0" w14:textId="77777777" w:rsidR="009F4821" w:rsidRPr="00ED6430" w:rsidRDefault="00F347B8">
      <w:pPr>
        <w:pStyle w:val="3"/>
        <w:spacing w:line="280" w:lineRule="exact"/>
        <w:jc w:val="left"/>
        <w:rPr>
          <w:rFonts w:ascii="Times New Roman" w:hAnsi="Times New Roman" w:cs="Times New Roman"/>
          <w:b/>
          <w:bCs/>
        </w:rPr>
      </w:pPr>
      <w:bookmarkStart w:id="164" w:name="_Toc988997"/>
      <w:r w:rsidRPr="00ED6430">
        <w:rPr>
          <w:rFonts w:ascii="Times New Roman" w:hAnsi="Times New Roman" w:cs="Times New Roman"/>
          <w:b/>
          <w:bCs/>
        </w:rPr>
        <w:t>1</w:t>
      </w:r>
      <w:r w:rsidRPr="00ED6430">
        <w:rPr>
          <w:rFonts w:ascii="Times New Roman" w:hAnsi="Times New Roman" w:cs="Times New Roman"/>
          <w:b/>
          <w:bCs/>
        </w:rPr>
        <w:t>、与日常经营相关的关联交易</w:t>
      </w:r>
      <w:bookmarkEnd w:id="164"/>
    </w:p>
    <w:p w14:paraId="16BC84C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tbl>
      <w:tblPr>
        <w:tblW w:w="9639" w:type="dxa"/>
        <w:jc w:val="center"/>
        <w:tblLayout w:type="fixed"/>
        <w:tblLook w:val="04A0" w:firstRow="1" w:lastRow="0" w:firstColumn="1" w:lastColumn="0" w:noHBand="0" w:noVBand="1"/>
      </w:tblPr>
      <w:tblGrid>
        <w:gridCol w:w="689"/>
        <w:gridCol w:w="553"/>
        <w:gridCol w:w="567"/>
        <w:gridCol w:w="602"/>
        <w:gridCol w:w="674"/>
        <w:gridCol w:w="602"/>
        <w:gridCol w:w="850"/>
        <w:gridCol w:w="709"/>
        <w:gridCol w:w="709"/>
        <w:gridCol w:w="567"/>
        <w:gridCol w:w="674"/>
        <w:gridCol w:w="709"/>
        <w:gridCol w:w="567"/>
        <w:gridCol w:w="1167"/>
      </w:tblGrid>
      <w:tr w:rsidR="009F4821" w:rsidRPr="00ED6430" w14:paraId="2895B218" w14:textId="77777777">
        <w:trPr>
          <w:trHeight w:val="240"/>
          <w:jc w:val="center"/>
        </w:trPr>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14:paraId="593E5AF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关联交易方</w:t>
            </w:r>
          </w:p>
        </w:tc>
        <w:tc>
          <w:tcPr>
            <w:tcW w:w="553" w:type="dxa"/>
            <w:tcBorders>
              <w:top w:val="single" w:sz="2" w:space="0" w:color="auto"/>
              <w:left w:val="single" w:sz="2" w:space="0" w:color="auto"/>
              <w:bottom w:val="single" w:sz="2" w:space="0" w:color="auto"/>
              <w:right w:val="single" w:sz="2" w:space="0" w:color="auto"/>
            </w:tcBorders>
            <w:shd w:val="clear" w:color="auto" w:fill="D3D3D3"/>
            <w:vAlign w:val="center"/>
          </w:tcPr>
          <w:p w14:paraId="4834E1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关联关系</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FB7987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关联交易类型</w:t>
            </w: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3161C11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关联交易内容</w:t>
            </w:r>
          </w:p>
        </w:tc>
        <w:tc>
          <w:tcPr>
            <w:tcW w:w="674" w:type="dxa"/>
            <w:tcBorders>
              <w:top w:val="single" w:sz="2" w:space="0" w:color="auto"/>
              <w:left w:val="single" w:sz="2" w:space="0" w:color="auto"/>
              <w:bottom w:val="single" w:sz="2" w:space="0" w:color="auto"/>
              <w:right w:val="single" w:sz="2" w:space="0" w:color="auto"/>
            </w:tcBorders>
            <w:shd w:val="clear" w:color="auto" w:fill="D3D3D3"/>
            <w:vAlign w:val="center"/>
          </w:tcPr>
          <w:p w14:paraId="0E3A36E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关联交易定价原则</w:t>
            </w: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6A57F1D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关联交易价格</w:t>
            </w:r>
            <w:r w:rsidRPr="00ED6430">
              <w:rPr>
                <w:rFonts w:ascii="Times New Roman" w:eastAsia="宋体" w:hAnsi="Times New Roman" w:cs="Times New Roman" w:hint="eastAsia"/>
                <w:sz w:val="18"/>
                <w:szCs w:val="18"/>
              </w:rPr>
              <w:t>（不含税</w:t>
            </w:r>
            <w:r w:rsidRPr="00ED6430">
              <w:rPr>
                <w:rFonts w:ascii="Times New Roman" w:eastAsia="宋体" w:hAnsi="Times New Roman" w:cs="Times New Roman"/>
                <w:sz w:val="18"/>
                <w:szCs w:val="18"/>
              </w:rPr>
              <w:t>万元</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吨）</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4AE57D0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关联交易金额（</w:t>
            </w:r>
            <w:r w:rsidRPr="00ED6430">
              <w:rPr>
                <w:rFonts w:ascii="Times New Roman" w:eastAsia="宋体" w:hAnsi="Times New Roman" w:cs="Times New Roman" w:hint="eastAsia"/>
                <w:sz w:val="18"/>
                <w:szCs w:val="18"/>
              </w:rPr>
              <w:t>不含税</w:t>
            </w:r>
            <w:r w:rsidRPr="00ED6430">
              <w:rPr>
                <w:rFonts w:ascii="Times New Roman" w:eastAsia="宋体" w:hAnsi="Times New Roman" w:cs="Times New Roman"/>
                <w:sz w:val="18"/>
                <w:szCs w:val="18"/>
              </w:rPr>
              <w:t>万元）</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0F9562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占同类交易金额的比例</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86BA26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获批的交易额度（</w:t>
            </w:r>
            <w:r w:rsidRPr="00ED6430">
              <w:rPr>
                <w:rFonts w:ascii="Times New Roman" w:eastAsia="宋体" w:hAnsi="Times New Roman" w:cs="Times New Roman" w:hint="eastAsia"/>
                <w:sz w:val="18"/>
                <w:szCs w:val="18"/>
              </w:rPr>
              <w:t>含税</w:t>
            </w:r>
            <w:r w:rsidRPr="00ED6430">
              <w:rPr>
                <w:rFonts w:ascii="Times New Roman" w:eastAsia="宋体" w:hAnsi="Times New Roman" w:cs="Times New Roman"/>
                <w:sz w:val="18"/>
                <w:szCs w:val="18"/>
              </w:rPr>
              <w:t>万元）</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34427A7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是否超过获批额度</w:t>
            </w:r>
          </w:p>
        </w:tc>
        <w:tc>
          <w:tcPr>
            <w:tcW w:w="674" w:type="dxa"/>
            <w:tcBorders>
              <w:top w:val="single" w:sz="2" w:space="0" w:color="auto"/>
              <w:left w:val="single" w:sz="2" w:space="0" w:color="auto"/>
              <w:bottom w:val="single" w:sz="2" w:space="0" w:color="auto"/>
              <w:right w:val="single" w:sz="2" w:space="0" w:color="auto"/>
            </w:tcBorders>
            <w:shd w:val="clear" w:color="auto" w:fill="D3D3D3"/>
            <w:vAlign w:val="center"/>
          </w:tcPr>
          <w:p w14:paraId="756156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关联交易结算方式</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2316E6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可获得的同类交易市价</w:t>
            </w:r>
            <w:r w:rsidRPr="00ED6430">
              <w:rPr>
                <w:rFonts w:ascii="Times New Roman" w:eastAsia="宋体" w:hAnsi="Times New Roman" w:cs="Times New Roman" w:hint="eastAsia"/>
                <w:sz w:val="18"/>
                <w:szCs w:val="18"/>
              </w:rPr>
              <w:t>（不含税</w:t>
            </w:r>
            <w:r w:rsidRPr="00ED6430">
              <w:rPr>
                <w:rFonts w:ascii="Times New Roman" w:eastAsia="宋体" w:hAnsi="Times New Roman" w:cs="Times New Roman"/>
                <w:sz w:val="18"/>
                <w:szCs w:val="18"/>
              </w:rPr>
              <w:t>万元</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吨）</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D6627F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披露日期</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4318C6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披露索引</w:t>
            </w:r>
          </w:p>
        </w:tc>
      </w:tr>
      <w:tr w:rsidR="009F4821" w:rsidRPr="00ED6430" w14:paraId="7A743A91" w14:textId="77777777">
        <w:trPr>
          <w:trHeight w:val="240"/>
          <w:jc w:val="center"/>
        </w:trPr>
        <w:tc>
          <w:tcPr>
            <w:tcW w:w="689" w:type="dxa"/>
            <w:tcBorders>
              <w:top w:val="single" w:sz="2" w:space="0" w:color="auto"/>
              <w:left w:val="single" w:sz="2" w:space="0" w:color="auto"/>
              <w:bottom w:val="single" w:sz="2" w:space="0" w:color="auto"/>
              <w:right w:val="single" w:sz="2" w:space="0" w:color="auto"/>
            </w:tcBorders>
            <w:vAlign w:val="center"/>
          </w:tcPr>
          <w:p w14:paraId="11DE1DA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553" w:type="dxa"/>
            <w:tcBorders>
              <w:top w:val="single" w:sz="2" w:space="0" w:color="auto"/>
              <w:left w:val="single" w:sz="2" w:space="0" w:color="auto"/>
              <w:bottom w:val="single" w:sz="2" w:space="0" w:color="auto"/>
              <w:right w:val="single" w:sz="2" w:space="0" w:color="auto"/>
            </w:tcBorders>
            <w:vAlign w:val="center"/>
          </w:tcPr>
          <w:p w14:paraId="112589A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参股企业</w:t>
            </w:r>
          </w:p>
        </w:tc>
        <w:tc>
          <w:tcPr>
            <w:tcW w:w="567" w:type="dxa"/>
            <w:tcBorders>
              <w:top w:val="single" w:sz="2" w:space="0" w:color="auto"/>
              <w:left w:val="single" w:sz="2" w:space="0" w:color="auto"/>
              <w:bottom w:val="single" w:sz="2" w:space="0" w:color="auto"/>
              <w:right w:val="single" w:sz="2" w:space="0" w:color="auto"/>
            </w:tcBorders>
            <w:vAlign w:val="center"/>
          </w:tcPr>
          <w:p w14:paraId="681FC0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w:t>
            </w:r>
          </w:p>
        </w:tc>
        <w:tc>
          <w:tcPr>
            <w:tcW w:w="602" w:type="dxa"/>
            <w:tcBorders>
              <w:top w:val="single" w:sz="2" w:space="0" w:color="auto"/>
              <w:left w:val="single" w:sz="2" w:space="0" w:color="auto"/>
              <w:bottom w:val="single" w:sz="2" w:space="0" w:color="auto"/>
              <w:right w:val="single" w:sz="2" w:space="0" w:color="auto"/>
            </w:tcBorders>
            <w:vAlign w:val="center"/>
          </w:tcPr>
          <w:p w14:paraId="2529357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钨类产品</w:t>
            </w:r>
          </w:p>
        </w:tc>
        <w:tc>
          <w:tcPr>
            <w:tcW w:w="674" w:type="dxa"/>
            <w:tcBorders>
              <w:top w:val="single" w:sz="2" w:space="0" w:color="auto"/>
              <w:left w:val="single" w:sz="2" w:space="0" w:color="auto"/>
              <w:bottom w:val="single" w:sz="2" w:space="0" w:color="auto"/>
              <w:right w:val="single" w:sz="2" w:space="0" w:color="auto"/>
            </w:tcBorders>
            <w:vAlign w:val="center"/>
          </w:tcPr>
          <w:p w14:paraId="38F3C6F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市场价</w:t>
            </w:r>
          </w:p>
        </w:tc>
        <w:tc>
          <w:tcPr>
            <w:tcW w:w="602" w:type="dxa"/>
            <w:tcBorders>
              <w:top w:val="single" w:sz="2" w:space="0" w:color="auto"/>
              <w:left w:val="single" w:sz="2" w:space="0" w:color="auto"/>
              <w:bottom w:val="single" w:sz="2" w:space="0" w:color="auto"/>
              <w:right w:val="single" w:sz="2" w:space="0" w:color="auto"/>
            </w:tcBorders>
            <w:vAlign w:val="center"/>
          </w:tcPr>
          <w:p w14:paraId="7B2554F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22.84</w:t>
            </w:r>
          </w:p>
        </w:tc>
        <w:tc>
          <w:tcPr>
            <w:tcW w:w="850" w:type="dxa"/>
            <w:tcBorders>
              <w:top w:val="single" w:sz="2" w:space="0" w:color="auto"/>
              <w:left w:val="single" w:sz="2" w:space="0" w:color="auto"/>
              <w:bottom w:val="single" w:sz="2" w:space="0" w:color="auto"/>
              <w:right w:val="single" w:sz="2" w:space="0" w:color="auto"/>
            </w:tcBorders>
            <w:vAlign w:val="center"/>
          </w:tcPr>
          <w:p w14:paraId="623A44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28,471.13</w:t>
            </w:r>
          </w:p>
        </w:tc>
        <w:tc>
          <w:tcPr>
            <w:tcW w:w="709" w:type="dxa"/>
            <w:tcBorders>
              <w:top w:val="single" w:sz="2" w:space="0" w:color="auto"/>
              <w:left w:val="single" w:sz="2" w:space="0" w:color="auto"/>
              <w:bottom w:val="single" w:sz="2" w:space="0" w:color="auto"/>
              <w:right w:val="single" w:sz="2" w:space="0" w:color="auto"/>
            </w:tcBorders>
            <w:vAlign w:val="center"/>
          </w:tcPr>
          <w:p w14:paraId="7063C7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9.47%</w:t>
            </w:r>
          </w:p>
        </w:tc>
        <w:tc>
          <w:tcPr>
            <w:tcW w:w="709" w:type="dxa"/>
            <w:tcBorders>
              <w:top w:val="single" w:sz="2" w:space="0" w:color="auto"/>
              <w:left w:val="single" w:sz="2" w:space="0" w:color="auto"/>
              <w:bottom w:val="single" w:sz="2" w:space="0" w:color="auto"/>
              <w:right w:val="single" w:sz="2" w:space="0" w:color="auto"/>
            </w:tcBorders>
            <w:vAlign w:val="center"/>
          </w:tcPr>
          <w:p w14:paraId="3EFBD9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33,500</w:t>
            </w:r>
          </w:p>
        </w:tc>
        <w:tc>
          <w:tcPr>
            <w:tcW w:w="567" w:type="dxa"/>
            <w:tcBorders>
              <w:top w:val="single" w:sz="2" w:space="0" w:color="auto"/>
              <w:left w:val="single" w:sz="2" w:space="0" w:color="auto"/>
              <w:bottom w:val="single" w:sz="2" w:space="0" w:color="auto"/>
              <w:right w:val="single" w:sz="2" w:space="0" w:color="auto"/>
            </w:tcBorders>
            <w:vAlign w:val="center"/>
          </w:tcPr>
          <w:p w14:paraId="5ECD29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674" w:type="dxa"/>
            <w:tcBorders>
              <w:top w:val="single" w:sz="2" w:space="0" w:color="auto"/>
              <w:left w:val="single" w:sz="2" w:space="0" w:color="auto"/>
              <w:bottom w:val="single" w:sz="2" w:space="0" w:color="auto"/>
              <w:right w:val="single" w:sz="2" w:space="0" w:color="auto"/>
            </w:tcBorders>
            <w:vAlign w:val="center"/>
          </w:tcPr>
          <w:p w14:paraId="7FC8B55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电汇</w:t>
            </w:r>
          </w:p>
        </w:tc>
        <w:tc>
          <w:tcPr>
            <w:tcW w:w="709" w:type="dxa"/>
            <w:tcBorders>
              <w:top w:val="single" w:sz="2" w:space="0" w:color="auto"/>
              <w:left w:val="single" w:sz="2" w:space="0" w:color="auto"/>
              <w:bottom w:val="single" w:sz="2" w:space="0" w:color="auto"/>
              <w:right w:val="single" w:sz="2" w:space="0" w:color="auto"/>
            </w:tcBorders>
            <w:vAlign w:val="center"/>
          </w:tcPr>
          <w:p w14:paraId="51E0F88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23.14</w:t>
            </w:r>
          </w:p>
        </w:tc>
        <w:tc>
          <w:tcPr>
            <w:tcW w:w="567" w:type="dxa"/>
            <w:tcBorders>
              <w:top w:val="single" w:sz="2" w:space="0" w:color="auto"/>
              <w:left w:val="single" w:sz="2" w:space="0" w:color="auto"/>
              <w:bottom w:val="single" w:sz="2" w:space="0" w:color="auto"/>
              <w:right w:val="single" w:sz="2" w:space="0" w:color="auto"/>
            </w:tcBorders>
            <w:vAlign w:val="center"/>
          </w:tcPr>
          <w:p w14:paraId="3EAC63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r w:rsidR="00972F0B" w:rsidRPr="00ED6430">
              <w:rPr>
                <w:rFonts w:ascii="Times New Roman" w:eastAsia="宋体" w:hAnsi="Times New Roman" w:cs="Times New Roman" w:hint="eastAsia"/>
                <w:sz w:val="18"/>
                <w:szCs w:val="18"/>
              </w:rPr>
              <w:t>、</w:t>
            </w:r>
            <w:r w:rsidR="00972F0B" w:rsidRPr="00ED6430">
              <w:rPr>
                <w:rFonts w:ascii="Times New Roman" w:eastAsia="宋体" w:hAnsi="Times New Roman" w:cs="Times New Roman" w:hint="eastAsia"/>
                <w:sz w:val="18"/>
                <w:szCs w:val="18"/>
              </w:rPr>
              <w:t>2022</w:t>
            </w:r>
            <w:r w:rsidR="00972F0B" w:rsidRPr="00ED6430">
              <w:rPr>
                <w:rFonts w:ascii="Times New Roman" w:eastAsia="宋体" w:hAnsi="Times New Roman" w:cs="Times New Roman" w:hint="eastAsia"/>
                <w:sz w:val="18"/>
                <w:szCs w:val="18"/>
              </w:rPr>
              <w:t>年</w:t>
            </w:r>
            <w:r w:rsidR="00972F0B" w:rsidRPr="00ED6430">
              <w:rPr>
                <w:rFonts w:ascii="Times New Roman" w:eastAsia="宋体" w:hAnsi="Times New Roman" w:cs="Times New Roman" w:hint="eastAsia"/>
                <w:sz w:val="18"/>
                <w:szCs w:val="18"/>
              </w:rPr>
              <w:t>12</w:t>
            </w:r>
            <w:r w:rsidR="00972F0B" w:rsidRPr="00ED6430">
              <w:rPr>
                <w:rFonts w:ascii="Times New Roman" w:eastAsia="宋体" w:hAnsi="Times New Roman" w:cs="Times New Roman" w:hint="eastAsia"/>
                <w:sz w:val="18"/>
                <w:szCs w:val="18"/>
              </w:rPr>
              <w:t>月</w:t>
            </w:r>
            <w:r w:rsidR="00972F0B" w:rsidRPr="00ED6430">
              <w:rPr>
                <w:rFonts w:ascii="Times New Roman" w:eastAsia="宋体" w:hAnsi="Times New Roman" w:cs="Times New Roman" w:hint="eastAsia"/>
                <w:sz w:val="18"/>
                <w:szCs w:val="18"/>
              </w:rPr>
              <w:t>23</w:t>
            </w:r>
            <w:r w:rsidR="00972F0B" w:rsidRPr="00ED6430">
              <w:rPr>
                <w:rFonts w:ascii="Times New Roman" w:eastAsia="宋体" w:hAnsi="Times New Roman" w:cs="Times New Roman" w:hint="eastAsia"/>
                <w:sz w:val="18"/>
                <w:szCs w:val="18"/>
              </w:rPr>
              <w:t>日</w:t>
            </w:r>
          </w:p>
        </w:tc>
        <w:tc>
          <w:tcPr>
            <w:tcW w:w="1167" w:type="dxa"/>
            <w:tcBorders>
              <w:top w:val="single" w:sz="2" w:space="0" w:color="auto"/>
              <w:left w:val="single" w:sz="2" w:space="0" w:color="auto"/>
              <w:bottom w:val="single" w:sz="2" w:space="0" w:color="auto"/>
              <w:right w:val="single" w:sz="2" w:space="0" w:color="auto"/>
            </w:tcBorders>
            <w:vAlign w:val="center"/>
          </w:tcPr>
          <w:p w14:paraId="767ED31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详见《证券时报》《中国证券报》《上海证券报》和巨潮资讯网（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）上刊登的《关于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年日常关联交易预计的公告》《关于增加</w:t>
            </w:r>
            <w:r w:rsidRPr="00ED6430">
              <w:rPr>
                <w:rFonts w:ascii="Times New Roman" w:eastAsia="宋体" w:hAnsi="Times New Roman" w:cs="Times New Roman"/>
                <w:sz w:val="18"/>
                <w:szCs w:val="18"/>
              </w:rPr>
              <w:t xml:space="preserve"> 2022 </w:t>
            </w:r>
            <w:r w:rsidRPr="00ED6430">
              <w:rPr>
                <w:rFonts w:ascii="Times New Roman" w:eastAsia="宋体" w:hAnsi="Times New Roman" w:cs="Times New Roman"/>
                <w:sz w:val="18"/>
                <w:szCs w:val="18"/>
              </w:rPr>
              <w:t>年日常关联交易预计额度的公告》</w:t>
            </w:r>
          </w:p>
        </w:tc>
      </w:tr>
      <w:tr w:rsidR="009F4821" w:rsidRPr="00ED6430" w14:paraId="1C100210" w14:textId="77777777">
        <w:trPr>
          <w:trHeight w:val="240"/>
          <w:jc w:val="center"/>
        </w:trPr>
        <w:tc>
          <w:tcPr>
            <w:tcW w:w="689" w:type="dxa"/>
            <w:tcBorders>
              <w:top w:val="single" w:sz="2" w:space="0" w:color="auto"/>
              <w:left w:val="single" w:sz="2" w:space="0" w:color="auto"/>
              <w:bottom w:val="single" w:sz="2" w:space="0" w:color="auto"/>
              <w:right w:val="single" w:sz="2" w:space="0" w:color="auto"/>
            </w:tcBorders>
            <w:vAlign w:val="center"/>
          </w:tcPr>
          <w:p w14:paraId="57F7D59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w:t>
            </w:r>
            <w:r w:rsidRPr="00ED6430">
              <w:rPr>
                <w:rFonts w:ascii="Times New Roman" w:eastAsia="宋体" w:hAnsi="Times New Roman" w:cs="Times New Roman"/>
                <w:sz w:val="18"/>
                <w:szCs w:val="18"/>
              </w:rPr>
              <w:lastRenderedPageBreak/>
              <w:t>司</w:t>
            </w:r>
          </w:p>
        </w:tc>
        <w:tc>
          <w:tcPr>
            <w:tcW w:w="553" w:type="dxa"/>
            <w:tcBorders>
              <w:top w:val="single" w:sz="2" w:space="0" w:color="auto"/>
              <w:left w:val="single" w:sz="2" w:space="0" w:color="auto"/>
              <w:bottom w:val="single" w:sz="2" w:space="0" w:color="auto"/>
              <w:right w:val="single" w:sz="2" w:space="0" w:color="auto"/>
            </w:tcBorders>
            <w:vAlign w:val="center"/>
          </w:tcPr>
          <w:p w14:paraId="59C9167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联营企业</w:t>
            </w:r>
          </w:p>
        </w:tc>
        <w:tc>
          <w:tcPr>
            <w:tcW w:w="567" w:type="dxa"/>
            <w:tcBorders>
              <w:top w:val="single" w:sz="2" w:space="0" w:color="auto"/>
              <w:left w:val="single" w:sz="2" w:space="0" w:color="auto"/>
              <w:bottom w:val="single" w:sz="2" w:space="0" w:color="auto"/>
              <w:right w:val="single" w:sz="2" w:space="0" w:color="auto"/>
            </w:tcBorders>
            <w:vAlign w:val="center"/>
          </w:tcPr>
          <w:p w14:paraId="127061B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w:t>
            </w:r>
          </w:p>
        </w:tc>
        <w:tc>
          <w:tcPr>
            <w:tcW w:w="602" w:type="dxa"/>
            <w:tcBorders>
              <w:top w:val="single" w:sz="2" w:space="0" w:color="auto"/>
              <w:left w:val="single" w:sz="2" w:space="0" w:color="auto"/>
              <w:bottom w:val="single" w:sz="2" w:space="0" w:color="auto"/>
              <w:right w:val="single" w:sz="2" w:space="0" w:color="auto"/>
            </w:tcBorders>
            <w:vAlign w:val="center"/>
          </w:tcPr>
          <w:p w14:paraId="7C61C5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粉末类产品</w:t>
            </w:r>
          </w:p>
        </w:tc>
        <w:tc>
          <w:tcPr>
            <w:tcW w:w="674" w:type="dxa"/>
            <w:tcBorders>
              <w:top w:val="single" w:sz="2" w:space="0" w:color="auto"/>
              <w:left w:val="single" w:sz="2" w:space="0" w:color="auto"/>
              <w:bottom w:val="single" w:sz="2" w:space="0" w:color="auto"/>
              <w:right w:val="single" w:sz="2" w:space="0" w:color="auto"/>
            </w:tcBorders>
            <w:vAlign w:val="center"/>
          </w:tcPr>
          <w:p w14:paraId="4DDF006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市场价</w:t>
            </w:r>
          </w:p>
        </w:tc>
        <w:tc>
          <w:tcPr>
            <w:tcW w:w="602" w:type="dxa"/>
            <w:tcBorders>
              <w:top w:val="single" w:sz="2" w:space="0" w:color="auto"/>
              <w:left w:val="single" w:sz="2" w:space="0" w:color="auto"/>
              <w:bottom w:val="single" w:sz="2" w:space="0" w:color="auto"/>
              <w:right w:val="single" w:sz="2" w:space="0" w:color="auto"/>
            </w:tcBorders>
            <w:vAlign w:val="center"/>
          </w:tcPr>
          <w:p w14:paraId="7F1F05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23.50</w:t>
            </w:r>
          </w:p>
        </w:tc>
        <w:tc>
          <w:tcPr>
            <w:tcW w:w="850" w:type="dxa"/>
            <w:tcBorders>
              <w:top w:val="single" w:sz="2" w:space="0" w:color="auto"/>
              <w:left w:val="single" w:sz="2" w:space="0" w:color="auto"/>
              <w:bottom w:val="single" w:sz="2" w:space="0" w:color="auto"/>
              <w:right w:val="single" w:sz="2" w:space="0" w:color="auto"/>
            </w:tcBorders>
            <w:vAlign w:val="center"/>
          </w:tcPr>
          <w:p w14:paraId="642F2F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5,546.11</w:t>
            </w:r>
          </w:p>
        </w:tc>
        <w:tc>
          <w:tcPr>
            <w:tcW w:w="709" w:type="dxa"/>
            <w:tcBorders>
              <w:top w:val="single" w:sz="2" w:space="0" w:color="auto"/>
              <w:left w:val="single" w:sz="2" w:space="0" w:color="auto"/>
              <w:bottom w:val="single" w:sz="2" w:space="0" w:color="auto"/>
              <w:right w:val="single" w:sz="2" w:space="0" w:color="auto"/>
            </w:tcBorders>
            <w:vAlign w:val="center"/>
          </w:tcPr>
          <w:p w14:paraId="012C86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2.64%</w:t>
            </w:r>
          </w:p>
        </w:tc>
        <w:tc>
          <w:tcPr>
            <w:tcW w:w="709" w:type="dxa"/>
            <w:tcBorders>
              <w:top w:val="single" w:sz="2" w:space="0" w:color="auto"/>
              <w:left w:val="single" w:sz="2" w:space="0" w:color="auto"/>
              <w:bottom w:val="single" w:sz="2" w:space="0" w:color="auto"/>
              <w:right w:val="single" w:sz="2" w:space="0" w:color="auto"/>
            </w:tcBorders>
            <w:vAlign w:val="center"/>
          </w:tcPr>
          <w:p w14:paraId="2427032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7,400</w:t>
            </w:r>
          </w:p>
        </w:tc>
        <w:tc>
          <w:tcPr>
            <w:tcW w:w="567" w:type="dxa"/>
            <w:tcBorders>
              <w:top w:val="single" w:sz="2" w:space="0" w:color="auto"/>
              <w:left w:val="single" w:sz="2" w:space="0" w:color="auto"/>
              <w:bottom w:val="single" w:sz="2" w:space="0" w:color="auto"/>
              <w:right w:val="single" w:sz="2" w:space="0" w:color="auto"/>
            </w:tcBorders>
            <w:vAlign w:val="center"/>
          </w:tcPr>
          <w:p w14:paraId="07B057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674" w:type="dxa"/>
            <w:tcBorders>
              <w:top w:val="single" w:sz="2" w:space="0" w:color="auto"/>
              <w:left w:val="single" w:sz="2" w:space="0" w:color="auto"/>
              <w:bottom w:val="single" w:sz="2" w:space="0" w:color="auto"/>
              <w:right w:val="single" w:sz="2" w:space="0" w:color="auto"/>
            </w:tcBorders>
            <w:vAlign w:val="center"/>
          </w:tcPr>
          <w:p w14:paraId="1310B33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电汇、承兑汇票</w:t>
            </w:r>
          </w:p>
        </w:tc>
        <w:tc>
          <w:tcPr>
            <w:tcW w:w="709" w:type="dxa"/>
            <w:tcBorders>
              <w:top w:val="single" w:sz="2" w:space="0" w:color="auto"/>
              <w:left w:val="single" w:sz="2" w:space="0" w:color="auto"/>
              <w:bottom w:val="single" w:sz="2" w:space="0" w:color="auto"/>
              <w:right w:val="single" w:sz="2" w:space="0" w:color="auto"/>
            </w:tcBorders>
            <w:vAlign w:val="center"/>
          </w:tcPr>
          <w:p w14:paraId="02B82F9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23.32</w:t>
            </w:r>
          </w:p>
        </w:tc>
        <w:tc>
          <w:tcPr>
            <w:tcW w:w="567" w:type="dxa"/>
            <w:tcBorders>
              <w:top w:val="single" w:sz="2" w:space="0" w:color="auto"/>
              <w:left w:val="single" w:sz="2" w:space="0" w:color="auto"/>
              <w:bottom w:val="single" w:sz="2" w:space="0" w:color="auto"/>
              <w:right w:val="single" w:sz="2" w:space="0" w:color="auto"/>
            </w:tcBorders>
            <w:vAlign w:val="center"/>
          </w:tcPr>
          <w:p w14:paraId="6F05A30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lastRenderedPageBreak/>
              <w:t>日</w:t>
            </w:r>
          </w:p>
        </w:tc>
        <w:tc>
          <w:tcPr>
            <w:tcW w:w="1167" w:type="dxa"/>
            <w:tcBorders>
              <w:top w:val="single" w:sz="2" w:space="0" w:color="auto"/>
              <w:left w:val="single" w:sz="2" w:space="0" w:color="auto"/>
              <w:bottom w:val="single" w:sz="2" w:space="0" w:color="auto"/>
              <w:right w:val="single" w:sz="2" w:space="0" w:color="auto"/>
            </w:tcBorders>
            <w:vAlign w:val="center"/>
          </w:tcPr>
          <w:p w14:paraId="464D3C5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详见《证券时报》《中国证券报》《上海证券报》和巨潮</w:t>
            </w:r>
            <w:r w:rsidRPr="00ED6430">
              <w:rPr>
                <w:rFonts w:ascii="Times New Roman" w:eastAsia="宋体" w:hAnsi="Times New Roman" w:cs="Times New Roman"/>
                <w:sz w:val="18"/>
                <w:szCs w:val="18"/>
              </w:rPr>
              <w:lastRenderedPageBreak/>
              <w:t>资讯网（</w:t>
            </w:r>
            <w:r w:rsidRPr="00ED6430">
              <w:rPr>
                <w:rFonts w:ascii="Times New Roman" w:eastAsia="宋体" w:hAnsi="Times New Roman" w:cs="Times New Roman"/>
                <w:sz w:val="18"/>
                <w:szCs w:val="18"/>
              </w:rPr>
              <w:t>http://www.cninfo.com.cn</w:t>
            </w:r>
            <w:r w:rsidRPr="00ED6430">
              <w:rPr>
                <w:rFonts w:ascii="Times New Roman" w:eastAsia="宋体" w:hAnsi="Times New Roman" w:cs="Times New Roman"/>
                <w:sz w:val="18"/>
                <w:szCs w:val="18"/>
              </w:rPr>
              <w:t>）上刊登的《关于</w:t>
            </w: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年日常关联交易预计的公告》</w:t>
            </w:r>
          </w:p>
        </w:tc>
      </w:tr>
      <w:tr w:rsidR="009F4821" w:rsidRPr="00ED6430" w14:paraId="6995B73E" w14:textId="77777777">
        <w:trPr>
          <w:trHeight w:val="240"/>
          <w:jc w:val="center"/>
        </w:trPr>
        <w:tc>
          <w:tcPr>
            <w:tcW w:w="2411"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D2BE55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合计</w:t>
            </w:r>
          </w:p>
        </w:tc>
        <w:tc>
          <w:tcPr>
            <w:tcW w:w="674" w:type="dxa"/>
            <w:tcBorders>
              <w:top w:val="single" w:sz="2" w:space="0" w:color="auto"/>
              <w:left w:val="single" w:sz="2" w:space="0" w:color="auto"/>
              <w:bottom w:val="single" w:sz="2" w:space="0" w:color="auto"/>
              <w:right w:val="single" w:sz="2" w:space="0" w:color="auto"/>
            </w:tcBorders>
            <w:shd w:val="clear" w:color="auto" w:fill="D3D3D3"/>
            <w:vAlign w:val="center"/>
          </w:tcPr>
          <w:p w14:paraId="080A50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0EBAC3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850" w:type="dxa"/>
            <w:tcBorders>
              <w:top w:val="single" w:sz="2" w:space="0" w:color="auto"/>
              <w:left w:val="single" w:sz="2" w:space="0" w:color="auto"/>
              <w:bottom w:val="single" w:sz="2" w:space="0" w:color="auto"/>
              <w:right w:val="single" w:sz="2" w:space="0" w:color="auto"/>
            </w:tcBorders>
            <w:vAlign w:val="center"/>
          </w:tcPr>
          <w:p w14:paraId="2DEFACE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34,017.24</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EC9540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vAlign w:val="center"/>
          </w:tcPr>
          <w:p w14:paraId="6CA9E4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40,900</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4CC1AFB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674" w:type="dxa"/>
            <w:tcBorders>
              <w:top w:val="single" w:sz="2" w:space="0" w:color="auto"/>
              <w:left w:val="single" w:sz="2" w:space="0" w:color="auto"/>
              <w:bottom w:val="single" w:sz="2" w:space="0" w:color="auto"/>
              <w:right w:val="single" w:sz="2" w:space="0" w:color="auto"/>
            </w:tcBorders>
            <w:shd w:val="clear" w:color="auto" w:fill="D3D3D3"/>
            <w:vAlign w:val="center"/>
          </w:tcPr>
          <w:p w14:paraId="3D7E231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B152AF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661EC22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450B9D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r w:rsidR="009F4821" w:rsidRPr="00ED6430" w14:paraId="407D8A25" w14:textId="77777777">
        <w:trPr>
          <w:trHeight w:val="240"/>
          <w:jc w:val="center"/>
        </w:trPr>
        <w:tc>
          <w:tcPr>
            <w:tcW w:w="2411"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FA3C17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大额销货退回的详细情况</w:t>
            </w:r>
          </w:p>
        </w:tc>
        <w:tc>
          <w:tcPr>
            <w:tcW w:w="7228" w:type="dxa"/>
            <w:gridSpan w:val="10"/>
            <w:tcBorders>
              <w:top w:val="single" w:sz="2" w:space="0" w:color="auto"/>
              <w:left w:val="single" w:sz="2" w:space="0" w:color="auto"/>
              <w:bottom w:val="single" w:sz="2" w:space="0" w:color="auto"/>
              <w:right w:val="single" w:sz="2" w:space="0" w:color="auto"/>
            </w:tcBorders>
            <w:vAlign w:val="center"/>
          </w:tcPr>
          <w:p w14:paraId="3841699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9F4821" w:rsidRPr="00ED6430" w14:paraId="3CD5B489" w14:textId="77777777">
        <w:trPr>
          <w:trHeight w:val="240"/>
          <w:jc w:val="center"/>
        </w:trPr>
        <w:tc>
          <w:tcPr>
            <w:tcW w:w="2411"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B298CA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按类别对本期将发生的日常关联交易进行总金额预计的，在报告期内的实际履行情况（如有）</w:t>
            </w:r>
          </w:p>
        </w:tc>
        <w:tc>
          <w:tcPr>
            <w:tcW w:w="7228" w:type="dxa"/>
            <w:gridSpan w:val="10"/>
            <w:tcBorders>
              <w:top w:val="single" w:sz="2" w:space="0" w:color="auto"/>
              <w:left w:val="single" w:sz="2" w:space="0" w:color="auto"/>
              <w:bottom w:val="single" w:sz="2" w:space="0" w:color="auto"/>
              <w:right w:val="single" w:sz="2" w:space="0" w:color="auto"/>
            </w:tcBorders>
            <w:vAlign w:val="center"/>
          </w:tcPr>
          <w:p w14:paraId="74069D8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报告期向</w:t>
            </w:r>
            <w:r w:rsidR="00DB70E7" w:rsidRPr="00ED6430">
              <w:rPr>
                <w:rFonts w:ascii="Times New Roman" w:eastAsia="宋体" w:hAnsi="Times New Roman" w:cs="Times New Roman"/>
                <w:sz w:val="18"/>
                <w:szCs w:val="18"/>
              </w:rPr>
              <w:t>KBM Corporation</w:t>
            </w:r>
            <w:r w:rsidRPr="00ED6430">
              <w:rPr>
                <w:rFonts w:ascii="Times New Roman" w:eastAsia="宋体" w:hAnsi="Times New Roman" w:cs="Times New Roman"/>
                <w:sz w:val="18"/>
                <w:szCs w:val="18"/>
              </w:rPr>
              <w:t>销售钨产品</w:t>
            </w:r>
            <w:r w:rsidRPr="00ED6430">
              <w:rPr>
                <w:rFonts w:ascii="Times New Roman" w:eastAsia="宋体" w:hAnsi="Times New Roman" w:cs="Times New Roman"/>
                <w:sz w:val="18"/>
                <w:szCs w:val="18"/>
              </w:rPr>
              <w:t>28,471.13</w:t>
            </w:r>
            <w:r w:rsidRPr="00ED6430">
              <w:rPr>
                <w:rFonts w:ascii="Times New Roman" w:eastAsia="宋体" w:hAnsi="Times New Roman" w:cs="Times New Roman"/>
                <w:sz w:val="18"/>
                <w:szCs w:val="18"/>
              </w:rPr>
              <w:t>万元（不含税），占全年预计交易金额的</w:t>
            </w:r>
            <w:r w:rsidRPr="00ED6430">
              <w:rPr>
                <w:rFonts w:ascii="Times New Roman" w:eastAsia="宋体" w:hAnsi="Times New Roman" w:cs="Times New Roman"/>
                <w:sz w:val="18"/>
                <w:szCs w:val="18"/>
              </w:rPr>
              <w:t>96.04%</w:t>
            </w:r>
            <w:r w:rsidRPr="00ED6430">
              <w:rPr>
                <w:rFonts w:ascii="Times New Roman" w:eastAsia="宋体" w:hAnsi="Times New Roman" w:cs="Times New Roman"/>
                <w:sz w:val="18"/>
                <w:szCs w:val="18"/>
              </w:rPr>
              <w:t>；向西安华山销售粉末产品</w:t>
            </w:r>
            <w:r w:rsidRPr="00ED6430">
              <w:rPr>
                <w:rFonts w:ascii="Times New Roman" w:eastAsia="宋体" w:hAnsi="Times New Roman" w:cs="Times New Roman"/>
                <w:sz w:val="18"/>
                <w:szCs w:val="18"/>
              </w:rPr>
              <w:t>5,546.11</w:t>
            </w:r>
            <w:r w:rsidRPr="00ED6430">
              <w:rPr>
                <w:rFonts w:ascii="Times New Roman" w:eastAsia="宋体" w:hAnsi="Times New Roman" w:cs="Times New Roman"/>
                <w:sz w:val="18"/>
                <w:szCs w:val="18"/>
              </w:rPr>
              <w:t>万元（不含税），占全年预计交易金额的</w:t>
            </w:r>
            <w:r w:rsidRPr="00ED6430">
              <w:rPr>
                <w:rFonts w:ascii="Times New Roman" w:eastAsia="宋体" w:hAnsi="Times New Roman" w:cs="Times New Roman"/>
                <w:sz w:val="18"/>
                <w:szCs w:val="18"/>
              </w:rPr>
              <w:t>84.69%</w:t>
            </w:r>
            <w:r w:rsidRPr="00ED6430">
              <w:rPr>
                <w:rFonts w:ascii="Times New Roman" w:eastAsia="宋体" w:hAnsi="Times New Roman" w:cs="Times New Roman"/>
                <w:sz w:val="18"/>
                <w:szCs w:val="18"/>
              </w:rPr>
              <w:t>。</w:t>
            </w:r>
          </w:p>
        </w:tc>
      </w:tr>
      <w:tr w:rsidR="009F4821" w:rsidRPr="00ED6430" w14:paraId="58204DD0" w14:textId="77777777">
        <w:trPr>
          <w:trHeight w:val="240"/>
          <w:jc w:val="center"/>
        </w:trPr>
        <w:tc>
          <w:tcPr>
            <w:tcW w:w="2411"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6D7BAEA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交易价格与市场参考价格差异较大的原因（如适用）</w:t>
            </w:r>
          </w:p>
        </w:tc>
        <w:tc>
          <w:tcPr>
            <w:tcW w:w="7228" w:type="dxa"/>
            <w:gridSpan w:val="10"/>
            <w:tcBorders>
              <w:top w:val="single" w:sz="2" w:space="0" w:color="auto"/>
              <w:left w:val="single" w:sz="2" w:space="0" w:color="auto"/>
              <w:bottom w:val="single" w:sz="2" w:space="0" w:color="auto"/>
              <w:right w:val="single" w:sz="2" w:space="0" w:color="auto"/>
            </w:tcBorders>
            <w:vAlign w:val="center"/>
          </w:tcPr>
          <w:p w14:paraId="3CE92AE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bl>
    <w:p w14:paraId="6A561999" w14:textId="77777777" w:rsidR="009F4821" w:rsidRPr="00ED6430" w:rsidRDefault="00F347B8">
      <w:pPr>
        <w:pStyle w:val="3"/>
        <w:spacing w:line="280" w:lineRule="exact"/>
        <w:jc w:val="left"/>
        <w:rPr>
          <w:rFonts w:ascii="Times New Roman" w:hAnsi="Times New Roman" w:cs="Times New Roman"/>
          <w:b/>
          <w:bCs/>
        </w:rPr>
      </w:pPr>
      <w:bookmarkStart w:id="165" w:name="_Toc988998"/>
      <w:r w:rsidRPr="00ED6430">
        <w:rPr>
          <w:rFonts w:ascii="Times New Roman" w:hAnsi="Times New Roman" w:cs="Times New Roman"/>
          <w:b/>
          <w:bCs/>
        </w:rPr>
        <w:t>2</w:t>
      </w:r>
      <w:r w:rsidRPr="00ED6430">
        <w:rPr>
          <w:rFonts w:ascii="Times New Roman" w:hAnsi="Times New Roman" w:cs="Times New Roman"/>
          <w:b/>
          <w:bCs/>
        </w:rPr>
        <w:t>、资产或股权收购、出售发生的关联交易</w:t>
      </w:r>
      <w:bookmarkEnd w:id="165"/>
    </w:p>
    <w:p w14:paraId="0420F826"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7FDC7D0D"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公司报告期未发生资产或股权收购、出售的关联交易。</w:t>
      </w:r>
    </w:p>
    <w:p w14:paraId="48B66537" w14:textId="77777777" w:rsidR="009F4821" w:rsidRPr="00ED6430" w:rsidRDefault="00F347B8">
      <w:pPr>
        <w:pStyle w:val="3"/>
        <w:spacing w:line="280" w:lineRule="exact"/>
        <w:jc w:val="left"/>
        <w:rPr>
          <w:rFonts w:ascii="Times New Roman" w:hAnsi="Times New Roman" w:cs="Times New Roman"/>
          <w:b/>
          <w:bCs/>
        </w:rPr>
      </w:pPr>
      <w:bookmarkStart w:id="166" w:name="_Toc988999"/>
      <w:r w:rsidRPr="00ED6430">
        <w:rPr>
          <w:rFonts w:ascii="Times New Roman" w:hAnsi="Times New Roman" w:cs="Times New Roman"/>
          <w:b/>
          <w:bCs/>
        </w:rPr>
        <w:t>3</w:t>
      </w:r>
      <w:r w:rsidRPr="00ED6430">
        <w:rPr>
          <w:rFonts w:ascii="Times New Roman" w:hAnsi="Times New Roman" w:cs="Times New Roman"/>
          <w:b/>
          <w:bCs/>
        </w:rPr>
        <w:t>、共同对外投资的关联交易</w:t>
      </w:r>
      <w:bookmarkEnd w:id="166"/>
    </w:p>
    <w:p w14:paraId="1855D4D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2FD1DD45"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公司报告期未发生共同对外投资的关联交易。</w:t>
      </w:r>
    </w:p>
    <w:p w14:paraId="21227244" w14:textId="77777777" w:rsidR="009F4821" w:rsidRPr="00ED6430" w:rsidRDefault="00F347B8">
      <w:pPr>
        <w:pStyle w:val="3"/>
        <w:spacing w:line="280" w:lineRule="exact"/>
        <w:jc w:val="left"/>
        <w:rPr>
          <w:rFonts w:ascii="Times New Roman" w:hAnsi="Times New Roman" w:cs="Times New Roman"/>
          <w:b/>
          <w:bCs/>
        </w:rPr>
      </w:pPr>
      <w:bookmarkStart w:id="167" w:name="_Toc989000"/>
      <w:r w:rsidRPr="00ED6430">
        <w:rPr>
          <w:rFonts w:ascii="Times New Roman" w:hAnsi="Times New Roman" w:cs="Times New Roman"/>
          <w:b/>
          <w:bCs/>
        </w:rPr>
        <w:t>4</w:t>
      </w:r>
      <w:r w:rsidRPr="00ED6430">
        <w:rPr>
          <w:rFonts w:ascii="Times New Roman" w:hAnsi="Times New Roman" w:cs="Times New Roman"/>
          <w:b/>
          <w:bCs/>
        </w:rPr>
        <w:t>、关联债权债务往来</w:t>
      </w:r>
      <w:bookmarkEnd w:id="167"/>
    </w:p>
    <w:p w14:paraId="4186582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59F05B2E"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公司报告期不存在关联债权债务往来。</w:t>
      </w:r>
    </w:p>
    <w:p w14:paraId="74E6E872" w14:textId="77777777" w:rsidR="009F4821" w:rsidRPr="00ED6430" w:rsidRDefault="00F347B8">
      <w:pPr>
        <w:pStyle w:val="3"/>
        <w:spacing w:line="280" w:lineRule="exact"/>
        <w:jc w:val="left"/>
        <w:rPr>
          <w:rFonts w:ascii="Times New Roman" w:hAnsi="Times New Roman" w:cs="Times New Roman"/>
          <w:b/>
          <w:bCs/>
        </w:rPr>
      </w:pPr>
      <w:bookmarkStart w:id="168" w:name="_Toc989001"/>
      <w:r w:rsidRPr="00ED6430">
        <w:rPr>
          <w:rFonts w:ascii="Times New Roman" w:hAnsi="Times New Roman" w:cs="Times New Roman"/>
          <w:b/>
          <w:bCs/>
        </w:rPr>
        <w:t>5</w:t>
      </w:r>
      <w:r w:rsidRPr="00ED6430">
        <w:rPr>
          <w:rFonts w:ascii="Times New Roman" w:hAnsi="Times New Roman" w:cs="Times New Roman"/>
          <w:b/>
          <w:bCs/>
        </w:rPr>
        <w:t>、与存在关联关系的财务公司的往来情况</w:t>
      </w:r>
      <w:bookmarkEnd w:id="168"/>
    </w:p>
    <w:p w14:paraId="59705D77"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46BE8867" w14:textId="77777777" w:rsidR="009F4821" w:rsidRPr="00ED6430" w:rsidRDefault="00F347B8">
      <w:pPr>
        <w:pStyle w:val="3"/>
        <w:spacing w:line="280" w:lineRule="exact"/>
        <w:jc w:val="left"/>
        <w:rPr>
          <w:rFonts w:ascii="Times New Roman" w:hAnsi="Times New Roman" w:cs="Times New Roman"/>
          <w:b/>
          <w:bCs/>
        </w:rPr>
      </w:pPr>
      <w:bookmarkStart w:id="169" w:name="_Toc989002"/>
      <w:r w:rsidRPr="00ED6430">
        <w:rPr>
          <w:rFonts w:ascii="Times New Roman" w:hAnsi="Times New Roman" w:cs="Times New Roman"/>
          <w:b/>
          <w:bCs/>
        </w:rPr>
        <w:t>6</w:t>
      </w:r>
      <w:r w:rsidRPr="00ED6430">
        <w:rPr>
          <w:rFonts w:ascii="Times New Roman" w:hAnsi="Times New Roman" w:cs="Times New Roman"/>
          <w:b/>
          <w:bCs/>
        </w:rPr>
        <w:t>、公司控股的财务公司与关联方的往来情况</w:t>
      </w:r>
      <w:bookmarkEnd w:id="169"/>
    </w:p>
    <w:p w14:paraId="1683C00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576A492C" w14:textId="77777777" w:rsidR="009F4821" w:rsidRPr="00ED6430" w:rsidRDefault="00F347B8">
      <w:pPr>
        <w:pStyle w:val="3"/>
        <w:spacing w:line="280" w:lineRule="exact"/>
        <w:jc w:val="left"/>
        <w:rPr>
          <w:rFonts w:ascii="Times New Roman" w:hAnsi="Times New Roman" w:cs="Times New Roman"/>
          <w:b/>
          <w:bCs/>
        </w:rPr>
      </w:pPr>
      <w:bookmarkStart w:id="170" w:name="_Toc989003"/>
      <w:r w:rsidRPr="00ED6430">
        <w:rPr>
          <w:rFonts w:ascii="Times New Roman" w:hAnsi="Times New Roman" w:cs="Times New Roman"/>
          <w:b/>
          <w:bCs/>
        </w:rPr>
        <w:lastRenderedPageBreak/>
        <w:t>7</w:t>
      </w:r>
      <w:r w:rsidRPr="00ED6430">
        <w:rPr>
          <w:rFonts w:ascii="Times New Roman" w:hAnsi="Times New Roman" w:cs="Times New Roman"/>
          <w:b/>
          <w:bCs/>
        </w:rPr>
        <w:t>、其他重大关联交易</w:t>
      </w:r>
      <w:bookmarkEnd w:id="170"/>
    </w:p>
    <w:p w14:paraId="2385F02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645AF9D5"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公司报告期无其他重大关联交易。</w:t>
      </w:r>
    </w:p>
    <w:p w14:paraId="112F4F4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71" w:name="_Toc989004"/>
      <w:bookmarkStart w:id="172" w:name="_Toc130991468"/>
      <w:r w:rsidRPr="00ED6430">
        <w:rPr>
          <w:rFonts w:ascii="Times New Roman" w:eastAsia="宋体" w:hAnsi="Times New Roman" w:cs="Times New Roman"/>
          <w:b/>
          <w:bCs/>
          <w:sz w:val="24"/>
          <w:szCs w:val="24"/>
        </w:rPr>
        <w:t>十五、重大合同及其履行情况</w:t>
      </w:r>
      <w:bookmarkEnd w:id="171"/>
      <w:bookmarkEnd w:id="172"/>
    </w:p>
    <w:p w14:paraId="5F0103AC" w14:textId="77777777" w:rsidR="009F4821" w:rsidRPr="00ED6430" w:rsidRDefault="00F347B8">
      <w:pPr>
        <w:pStyle w:val="3"/>
        <w:spacing w:line="280" w:lineRule="exact"/>
        <w:jc w:val="left"/>
        <w:rPr>
          <w:rFonts w:ascii="Times New Roman" w:hAnsi="Times New Roman" w:cs="Times New Roman"/>
          <w:b/>
          <w:bCs/>
        </w:rPr>
      </w:pPr>
      <w:bookmarkStart w:id="173" w:name="_Toc989005"/>
      <w:r w:rsidRPr="00ED6430">
        <w:rPr>
          <w:rFonts w:ascii="Times New Roman" w:hAnsi="Times New Roman" w:cs="Times New Roman"/>
          <w:b/>
          <w:bCs/>
        </w:rPr>
        <w:t>1</w:t>
      </w:r>
      <w:r w:rsidRPr="00ED6430">
        <w:rPr>
          <w:rFonts w:ascii="Times New Roman" w:hAnsi="Times New Roman" w:cs="Times New Roman"/>
          <w:b/>
          <w:bCs/>
        </w:rPr>
        <w:t>、托管、承包、租赁事项情况</w:t>
      </w:r>
      <w:bookmarkEnd w:id="173"/>
    </w:p>
    <w:p w14:paraId="44F6D61E"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174" w:name="_Toc98900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）托管情况</w:t>
      </w:r>
      <w:bookmarkEnd w:id="174"/>
    </w:p>
    <w:p w14:paraId="4C8127A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11DBC51C"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175" w:name="_Toc98900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）承包情况</w:t>
      </w:r>
      <w:bookmarkEnd w:id="175"/>
    </w:p>
    <w:p w14:paraId="37256B8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19C231E"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176" w:name="_Toc989008"/>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）租赁情况</w:t>
      </w:r>
      <w:bookmarkEnd w:id="176"/>
    </w:p>
    <w:p w14:paraId="4DFC0B64"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594DDED5"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租赁情况说明</w:t>
      </w:r>
    </w:p>
    <w:p w14:paraId="1B6A739D" w14:textId="77777777" w:rsidR="009F4821" w:rsidRPr="00ED6430" w:rsidRDefault="00F347B8" w:rsidP="004F2CF1">
      <w:pPr>
        <w:spacing w:before="100" w:after="100"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报告期内，公司子公司及控股子公司租赁房产用作生产及办公等</w:t>
      </w:r>
      <w:r w:rsidR="008E3232" w:rsidRPr="00ED6430">
        <w:rPr>
          <w:rFonts w:ascii="Times New Roman" w:eastAsia="宋体" w:hAnsi="Times New Roman" w:cs="Times New Roman" w:hint="eastAsia"/>
          <w:szCs w:val="21"/>
        </w:rPr>
        <w:t>，</w:t>
      </w:r>
      <w:r w:rsidR="00EF223B" w:rsidRPr="00ED6430">
        <w:rPr>
          <w:rFonts w:ascii="Times New Roman" w:eastAsia="宋体" w:hAnsi="Times New Roman" w:cs="Times New Roman" w:hint="eastAsia"/>
          <w:szCs w:val="21"/>
        </w:rPr>
        <w:t>报告期内确认的租赁费为</w:t>
      </w:r>
      <w:r w:rsidR="00EF223B" w:rsidRPr="00ED6430">
        <w:rPr>
          <w:rFonts w:ascii="Times New Roman" w:eastAsia="宋体" w:hAnsi="Times New Roman" w:cs="Times New Roman"/>
          <w:szCs w:val="21"/>
        </w:rPr>
        <w:t>247.66</w:t>
      </w:r>
      <w:r w:rsidR="00EF223B" w:rsidRPr="00ED6430">
        <w:rPr>
          <w:rFonts w:ascii="Times New Roman" w:eastAsia="宋体" w:hAnsi="Times New Roman" w:cs="Times New Roman" w:hint="eastAsia"/>
          <w:szCs w:val="21"/>
        </w:rPr>
        <w:t>万元。</w:t>
      </w:r>
    </w:p>
    <w:p w14:paraId="5DE2068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为公司带来的损益达到公司报告期利润总额</w:t>
      </w:r>
      <w:r w:rsidRPr="00ED6430">
        <w:rPr>
          <w:rFonts w:ascii="Times New Roman" w:eastAsia="宋体" w:hAnsi="Times New Roman" w:cs="Times New Roman"/>
          <w:szCs w:val="21"/>
        </w:rPr>
        <w:t>10%</w:t>
      </w:r>
      <w:r w:rsidRPr="00ED6430">
        <w:rPr>
          <w:rFonts w:ascii="Times New Roman" w:eastAsia="宋体" w:hAnsi="Times New Roman" w:cs="Times New Roman"/>
          <w:szCs w:val="21"/>
        </w:rPr>
        <w:t>以上的项目</w:t>
      </w:r>
    </w:p>
    <w:p w14:paraId="4321679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73902A67"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公司报告期不存在为公司带来的损益达到公司报告期利润总额</w:t>
      </w:r>
      <w:r w:rsidRPr="00ED6430">
        <w:rPr>
          <w:rFonts w:ascii="Times New Roman" w:eastAsia="宋体" w:hAnsi="Times New Roman" w:cs="Times New Roman"/>
          <w:szCs w:val="21"/>
        </w:rPr>
        <w:t>10%</w:t>
      </w:r>
      <w:r w:rsidRPr="00ED6430">
        <w:rPr>
          <w:rFonts w:ascii="Times New Roman" w:eastAsia="宋体" w:hAnsi="Times New Roman" w:cs="Times New Roman"/>
          <w:szCs w:val="21"/>
        </w:rPr>
        <w:t>以上的租赁项目。</w:t>
      </w:r>
    </w:p>
    <w:p w14:paraId="7CB798BE" w14:textId="77777777" w:rsidR="009F4821" w:rsidRPr="00ED6430" w:rsidRDefault="00F347B8">
      <w:pPr>
        <w:pStyle w:val="3"/>
        <w:spacing w:line="280" w:lineRule="exact"/>
        <w:jc w:val="left"/>
        <w:rPr>
          <w:rFonts w:ascii="Times New Roman" w:hAnsi="Times New Roman" w:cs="Times New Roman"/>
          <w:b/>
          <w:bCs/>
        </w:rPr>
      </w:pPr>
      <w:bookmarkStart w:id="177" w:name="_Toc989009"/>
      <w:r w:rsidRPr="00ED6430">
        <w:rPr>
          <w:rFonts w:ascii="Times New Roman" w:hAnsi="Times New Roman" w:cs="Times New Roman"/>
          <w:b/>
          <w:bCs/>
        </w:rPr>
        <w:t>2</w:t>
      </w:r>
      <w:r w:rsidRPr="00ED6430">
        <w:rPr>
          <w:rFonts w:ascii="Times New Roman" w:hAnsi="Times New Roman" w:cs="Times New Roman"/>
          <w:b/>
          <w:bCs/>
        </w:rPr>
        <w:t>、重大担保</w:t>
      </w:r>
      <w:bookmarkEnd w:id="177"/>
    </w:p>
    <w:p w14:paraId="2A6B9D7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7D83F1F5"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单位：万元</w:t>
      </w:r>
    </w:p>
    <w:tbl>
      <w:tblPr>
        <w:tblW w:w="9639" w:type="dxa"/>
        <w:jc w:val="center"/>
        <w:tblLayout w:type="fixed"/>
        <w:tblLook w:val="04A0" w:firstRow="1" w:lastRow="0" w:firstColumn="1" w:lastColumn="0" w:noHBand="0" w:noVBand="1"/>
      </w:tblPr>
      <w:tblGrid>
        <w:gridCol w:w="875"/>
        <w:gridCol w:w="877"/>
        <w:gridCol w:w="876"/>
        <w:gridCol w:w="877"/>
        <w:gridCol w:w="876"/>
        <w:gridCol w:w="877"/>
        <w:gridCol w:w="876"/>
        <w:gridCol w:w="876"/>
        <w:gridCol w:w="876"/>
        <w:gridCol w:w="876"/>
        <w:gridCol w:w="877"/>
      </w:tblGrid>
      <w:tr w:rsidR="009F4821" w:rsidRPr="00ED6430" w14:paraId="1F1EB63F" w14:textId="77777777">
        <w:trPr>
          <w:trHeight w:val="2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49E632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公司及其子公司对外担保情况（不包括对子公司的担保）</w:t>
            </w:r>
          </w:p>
        </w:tc>
      </w:tr>
      <w:tr w:rsidR="009F4821" w:rsidRPr="00ED6430" w14:paraId="361188AA"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78424B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225A4B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D11318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17A5983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6CDCB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601426C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0213DB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648AA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反担保情况（如有）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CC1223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849ED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6736A2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是否为关联方担保</w:t>
            </w:r>
          </w:p>
        </w:tc>
      </w:tr>
      <w:tr w:rsidR="00DB30D3" w:rsidRPr="00ED6430" w14:paraId="0561A7DF"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vAlign w:val="center"/>
          </w:tcPr>
          <w:p w14:paraId="59B4BFF1"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崇义章源钨业</w:t>
            </w:r>
            <w:r w:rsidRPr="00ED6430">
              <w:rPr>
                <w:rFonts w:ascii="Times New Roman" w:eastAsia="宋体" w:hAnsi="Times New Roman" w:cs="Times New Roman" w:hint="eastAsia"/>
                <w:sz w:val="18"/>
                <w:szCs w:val="18"/>
              </w:rPr>
              <w:lastRenderedPageBreak/>
              <w:t>股份有限公司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063466C2"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lastRenderedPageBreak/>
              <w:t>2023</w:t>
            </w:r>
            <w:r w:rsidRPr="00ED6430">
              <w:rPr>
                <w:rFonts w:ascii="Times New Roman" w:eastAsia="宋体" w:hAnsi="Times New Roman" w:cs="Times New Roman" w:hint="eastAsia"/>
                <w:sz w:val="18"/>
                <w:szCs w:val="18"/>
              </w:rPr>
              <w:t>年</w:t>
            </w:r>
            <w:r w:rsidRPr="00ED6430">
              <w:rPr>
                <w:rFonts w:ascii="Times New Roman" w:eastAsia="宋体" w:hAnsi="Times New Roman" w:cs="Times New Roman" w:hint="eastAsia"/>
                <w:sz w:val="18"/>
                <w:szCs w:val="18"/>
              </w:rPr>
              <w:t>1</w:t>
            </w:r>
            <w:r w:rsidRPr="00ED6430">
              <w:rPr>
                <w:rFonts w:ascii="Times New Roman" w:eastAsia="宋体" w:hAnsi="Times New Roman" w:cs="Times New Roman" w:hint="eastAsia"/>
                <w:sz w:val="18"/>
                <w:szCs w:val="18"/>
              </w:rPr>
              <w:t>月</w:t>
            </w:r>
            <w:r w:rsidRPr="00ED6430">
              <w:rPr>
                <w:rFonts w:ascii="Times New Roman" w:eastAsia="宋体" w:hAnsi="Times New Roman" w:cs="Times New Roman" w:hint="eastAsia"/>
                <w:sz w:val="18"/>
                <w:szCs w:val="18"/>
              </w:rPr>
              <w:t>4</w:t>
            </w:r>
            <w:r w:rsidRPr="00ED6430">
              <w:rPr>
                <w:rFonts w:ascii="Times New Roman" w:eastAsia="宋体" w:hAnsi="Times New Roman" w:cs="Times New Roman" w:hint="eastAsia"/>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2356CAAA"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000</w:t>
            </w:r>
          </w:p>
        </w:tc>
        <w:tc>
          <w:tcPr>
            <w:tcW w:w="877" w:type="dxa"/>
            <w:tcBorders>
              <w:top w:val="single" w:sz="2" w:space="0" w:color="auto"/>
              <w:left w:val="single" w:sz="2" w:space="0" w:color="auto"/>
              <w:bottom w:val="single" w:sz="2" w:space="0" w:color="auto"/>
              <w:right w:val="single" w:sz="2" w:space="0" w:color="auto"/>
            </w:tcBorders>
            <w:vAlign w:val="center"/>
          </w:tcPr>
          <w:p w14:paraId="53A99959" w14:textId="77777777" w:rsidR="00DB30D3" w:rsidRPr="00ED6430" w:rsidRDefault="00DB30D3" w:rsidP="00DB30D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2C6CD103"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000</w:t>
            </w:r>
          </w:p>
        </w:tc>
        <w:tc>
          <w:tcPr>
            <w:tcW w:w="877" w:type="dxa"/>
            <w:tcBorders>
              <w:top w:val="single" w:sz="2" w:space="0" w:color="auto"/>
              <w:left w:val="single" w:sz="2" w:space="0" w:color="auto"/>
              <w:bottom w:val="single" w:sz="2" w:space="0" w:color="auto"/>
              <w:right w:val="single" w:sz="2" w:space="0" w:color="auto"/>
            </w:tcBorders>
            <w:vAlign w:val="center"/>
          </w:tcPr>
          <w:p w14:paraId="659B2639"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连带责任保证</w:t>
            </w:r>
          </w:p>
        </w:tc>
        <w:tc>
          <w:tcPr>
            <w:tcW w:w="876" w:type="dxa"/>
            <w:tcBorders>
              <w:top w:val="single" w:sz="2" w:space="0" w:color="auto"/>
              <w:left w:val="single" w:sz="2" w:space="0" w:color="auto"/>
              <w:bottom w:val="single" w:sz="2" w:space="0" w:color="auto"/>
              <w:right w:val="single" w:sz="2" w:space="0" w:color="auto"/>
            </w:tcBorders>
            <w:vAlign w:val="center"/>
          </w:tcPr>
          <w:p w14:paraId="0C163326"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无</w:t>
            </w:r>
          </w:p>
        </w:tc>
        <w:tc>
          <w:tcPr>
            <w:tcW w:w="876" w:type="dxa"/>
            <w:tcBorders>
              <w:top w:val="single" w:sz="2" w:space="0" w:color="auto"/>
              <w:left w:val="single" w:sz="2" w:space="0" w:color="auto"/>
              <w:bottom w:val="single" w:sz="2" w:space="0" w:color="auto"/>
              <w:right w:val="single" w:sz="2" w:space="0" w:color="auto"/>
            </w:tcBorders>
            <w:vAlign w:val="center"/>
          </w:tcPr>
          <w:p w14:paraId="4AB4F57F"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无</w:t>
            </w:r>
          </w:p>
        </w:tc>
        <w:tc>
          <w:tcPr>
            <w:tcW w:w="876" w:type="dxa"/>
            <w:tcBorders>
              <w:top w:val="single" w:sz="2" w:space="0" w:color="auto"/>
              <w:left w:val="single" w:sz="2" w:space="0" w:color="auto"/>
              <w:bottom w:val="single" w:sz="2" w:space="0" w:color="auto"/>
              <w:right w:val="single" w:sz="2" w:space="0" w:color="auto"/>
            </w:tcBorders>
            <w:vAlign w:val="center"/>
          </w:tcPr>
          <w:p w14:paraId="1B3AE7EC"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2022</w:t>
            </w:r>
            <w:r w:rsidRPr="00ED6430">
              <w:rPr>
                <w:rFonts w:ascii="Times New Roman" w:eastAsia="宋体" w:hAnsi="Times New Roman" w:cs="Times New Roman" w:hint="eastAsia"/>
                <w:sz w:val="18"/>
                <w:szCs w:val="18"/>
              </w:rPr>
              <w:t>年</w:t>
            </w:r>
            <w:r w:rsidRPr="00ED6430">
              <w:rPr>
                <w:rFonts w:ascii="Times New Roman" w:eastAsia="宋体" w:hAnsi="Times New Roman" w:cs="Times New Roman" w:hint="eastAsia"/>
                <w:sz w:val="18"/>
                <w:szCs w:val="18"/>
              </w:rPr>
              <w:t>12</w:t>
            </w:r>
            <w:r w:rsidRPr="00ED6430">
              <w:rPr>
                <w:rFonts w:ascii="Times New Roman" w:eastAsia="宋体" w:hAnsi="Times New Roman" w:cs="Times New Roman" w:hint="eastAsia"/>
                <w:sz w:val="18"/>
                <w:szCs w:val="18"/>
              </w:rPr>
              <w:t>月</w:t>
            </w:r>
            <w:r w:rsidRPr="00ED6430">
              <w:rPr>
                <w:rFonts w:ascii="Times New Roman" w:eastAsia="宋体" w:hAnsi="Times New Roman" w:cs="Times New Roman" w:hint="eastAsia"/>
                <w:sz w:val="18"/>
                <w:szCs w:val="18"/>
              </w:rPr>
              <w:t>31</w:t>
            </w:r>
            <w:r w:rsidRPr="00ED6430">
              <w:rPr>
                <w:rFonts w:ascii="Times New Roman" w:eastAsia="宋体" w:hAnsi="Times New Roman" w:cs="Times New Roman" w:hint="eastAsia"/>
                <w:sz w:val="18"/>
                <w:szCs w:val="18"/>
              </w:rPr>
              <w:lastRenderedPageBreak/>
              <w:t>日至</w:t>
            </w:r>
            <w:r w:rsidRPr="00ED6430">
              <w:rPr>
                <w:rFonts w:ascii="Times New Roman" w:eastAsia="宋体" w:hAnsi="Times New Roman" w:cs="Times New Roman" w:hint="eastAsia"/>
                <w:sz w:val="18"/>
                <w:szCs w:val="18"/>
              </w:rPr>
              <w:t>2031</w:t>
            </w:r>
            <w:r w:rsidRPr="00ED6430">
              <w:rPr>
                <w:rFonts w:ascii="Times New Roman" w:eastAsia="宋体" w:hAnsi="Times New Roman" w:cs="Times New Roman" w:hint="eastAsia"/>
                <w:sz w:val="18"/>
                <w:szCs w:val="18"/>
              </w:rPr>
              <w:t>年</w:t>
            </w:r>
            <w:r w:rsidRPr="00ED6430">
              <w:rPr>
                <w:rFonts w:ascii="Times New Roman" w:eastAsia="宋体" w:hAnsi="Times New Roman" w:cs="Times New Roman" w:hint="eastAsia"/>
                <w:sz w:val="18"/>
                <w:szCs w:val="18"/>
              </w:rPr>
              <w:t>12</w:t>
            </w:r>
            <w:r w:rsidRPr="00ED6430">
              <w:rPr>
                <w:rFonts w:ascii="Times New Roman" w:eastAsia="宋体" w:hAnsi="Times New Roman" w:cs="Times New Roman" w:hint="eastAsia"/>
                <w:sz w:val="18"/>
                <w:szCs w:val="18"/>
              </w:rPr>
              <w:t>月</w:t>
            </w:r>
            <w:r w:rsidRPr="00ED6430">
              <w:rPr>
                <w:rFonts w:ascii="Times New Roman" w:eastAsia="宋体" w:hAnsi="Times New Roman" w:cs="Times New Roman" w:hint="eastAsia"/>
                <w:sz w:val="18"/>
                <w:szCs w:val="18"/>
              </w:rPr>
              <w:t>28</w:t>
            </w:r>
            <w:r w:rsidRPr="00ED6430">
              <w:rPr>
                <w:rFonts w:ascii="Times New Roman" w:eastAsia="宋体" w:hAnsi="Times New Roman" w:cs="Times New Roman" w:hint="eastAsia"/>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3DE019F5"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lastRenderedPageBreak/>
              <w:t>否</w:t>
            </w:r>
          </w:p>
        </w:tc>
        <w:tc>
          <w:tcPr>
            <w:tcW w:w="877" w:type="dxa"/>
            <w:tcBorders>
              <w:top w:val="single" w:sz="2" w:space="0" w:color="auto"/>
              <w:left w:val="single" w:sz="2" w:space="0" w:color="auto"/>
              <w:bottom w:val="single" w:sz="2" w:space="0" w:color="auto"/>
              <w:right w:val="single" w:sz="2" w:space="0" w:color="auto"/>
            </w:tcBorders>
            <w:vAlign w:val="center"/>
          </w:tcPr>
          <w:p w14:paraId="5950A1F2"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否</w:t>
            </w:r>
          </w:p>
        </w:tc>
      </w:tr>
      <w:tr w:rsidR="00DB30D3" w:rsidRPr="00ED6430" w14:paraId="3473B24F"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E71B928"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报告期内审批的对外担保额度合计（</w:t>
            </w:r>
            <w:r w:rsidRPr="00ED6430">
              <w:rPr>
                <w:rFonts w:ascii="Times New Roman" w:eastAsia="宋体" w:hAnsi="Times New Roman" w:cs="Times New Roman"/>
                <w:sz w:val="18"/>
                <w:szCs w:val="18"/>
              </w:rPr>
              <w:t>A1</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3BD8EE47"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C39DCDB"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报告期内对外担保实际发生额合计（</w:t>
            </w:r>
            <w:r w:rsidRPr="00ED6430">
              <w:rPr>
                <w:rFonts w:ascii="Times New Roman" w:eastAsia="宋体" w:hAnsi="Times New Roman" w:cs="Times New Roman"/>
                <w:sz w:val="18"/>
                <w:szCs w:val="18"/>
              </w:rPr>
              <w:t>A2</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22DA86D7"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r>
      <w:tr w:rsidR="00DB30D3" w:rsidRPr="00ED6430" w14:paraId="5D42E613"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58C501F"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报告期末已审批的对外担保额度合计（</w:t>
            </w:r>
            <w:r w:rsidRPr="00ED6430">
              <w:rPr>
                <w:rFonts w:ascii="Times New Roman" w:eastAsia="宋体" w:hAnsi="Times New Roman" w:cs="Times New Roman"/>
                <w:sz w:val="18"/>
                <w:szCs w:val="18"/>
              </w:rPr>
              <w:t>A3</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02EAA3C9"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E9A066B"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报告期末实际对外担保余额合计（</w:t>
            </w:r>
            <w:r w:rsidRPr="00ED6430">
              <w:rPr>
                <w:rFonts w:ascii="Times New Roman" w:eastAsia="宋体" w:hAnsi="Times New Roman" w:cs="Times New Roman"/>
                <w:sz w:val="18"/>
                <w:szCs w:val="18"/>
              </w:rPr>
              <w:t>A4</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75F5441C"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r>
      <w:tr w:rsidR="00DB30D3" w:rsidRPr="00ED6430" w14:paraId="7BF9868E" w14:textId="77777777">
        <w:trPr>
          <w:trHeight w:val="2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6A814323"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公司对子公司的担保情况</w:t>
            </w:r>
          </w:p>
        </w:tc>
      </w:tr>
      <w:tr w:rsidR="00DB30D3" w:rsidRPr="00ED6430" w14:paraId="5CCD8194"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2EABE48E"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136BF5E1"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FC4677F"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1CC333CD"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7A70FF3"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2F1B93E7"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005C85A"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8E410D2"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反担保情况（如有）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065FFE3"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41678C3"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7D23ADBF"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是否为关联方担保</w:t>
            </w:r>
          </w:p>
        </w:tc>
      </w:tr>
      <w:tr w:rsidR="00DB30D3" w:rsidRPr="00ED6430" w14:paraId="24989C3C"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vAlign w:val="center"/>
          </w:tcPr>
          <w:p w14:paraId="52F0FB15"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01DD3930"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1EE790C6"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w:t>
            </w:r>
          </w:p>
        </w:tc>
        <w:tc>
          <w:tcPr>
            <w:tcW w:w="877" w:type="dxa"/>
            <w:tcBorders>
              <w:top w:val="single" w:sz="2" w:space="0" w:color="auto"/>
              <w:left w:val="single" w:sz="2" w:space="0" w:color="auto"/>
              <w:bottom w:val="single" w:sz="2" w:space="0" w:color="auto"/>
              <w:right w:val="single" w:sz="2" w:space="0" w:color="auto"/>
            </w:tcBorders>
            <w:vAlign w:val="center"/>
          </w:tcPr>
          <w:p w14:paraId="34A9C776" w14:textId="77777777" w:rsidR="00DB30D3" w:rsidRPr="00ED6430" w:rsidRDefault="00DB30D3" w:rsidP="00DB30D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7055C7F1"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w:t>
            </w:r>
          </w:p>
        </w:tc>
        <w:tc>
          <w:tcPr>
            <w:tcW w:w="877" w:type="dxa"/>
            <w:tcBorders>
              <w:top w:val="single" w:sz="2" w:space="0" w:color="auto"/>
              <w:left w:val="single" w:sz="2" w:space="0" w:color="auto"/>
              <w:bottom w:val="single" w:sz="2" w:space="0" w:color="auto"/>
              <w:right w:val="single" w:sz="2" w:space="0" w:color="auto"/>
            </w:tcBorders>
            <w:vAlign w:val="center"/>
          </w:tcPr>
          <w:p w14:paraId="25E44CBB"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质押</w:t>
            </w:r>
          </w:p>
        </w:tc>
        <w:tc>
          <w:tcPr>
            <w:tcW w:w="876" w:type="dxa"/>
            <w:tcBorders>
              <w:top w:val="single" w:sz="2" w:space="0" w:color="auto"/>
              <w:left w:val="single" w:sz="2" w:space="0" w:color="auto"/>
              <w:bottom w:val="single" w:sz="2" w:space="0" w:color="auto"/>
              <w:right w:val="single" w:sz="2" w:space="0" w:color="auto"/>
            </w:tcBorders>
            <w:vAlign w:val="center"/>
          </w:tcPr>
          <w:p w14:paraId="4260763A"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以公司持有子公司赣州澳克泰</w:t>
            </w:r>
            <w:r w:rsidRPr="00ED6430">
              <w:rPr>
                <w:rFonts w:ascii="Times New Roman" w:eastAsia="宋体" w:hAnsi="Times New Roman" w:cs="Times New Roman"/>
                <w:sz w:val="18"/>
                <w:szCs w:val="18"/>
              </w:rPr>
              <w:t>15,000</w:t>
            </w:r>
            <w:r w:rsidRPr="00ED6430">
              <w:rPr>
                <w:rFonts w:ascii="Times New Roman" w:eastAsia="宋体" w:hAnsi="Times New Roman" w:cs="Times New Roman"/>
                <w:sz w:val="18"/>
                <w:szCs w:val="18"/>
              </w:rPr>
              <w:t>万股股权</w:t>
            </w:r>
          </w:p>
        </w:tc>
        <w:tc>
          <w:tcPr>
            <w:tcW w:w="876" w:type="dxa"/>
            <w:tcBorders>
              <w:top w:val="single" w:sz="2" w:space="0" w:color="auto"/>
              <w:left w:val="single" w:sz="2" w:space="0" w:color="auto"/>
              <w:bottom w:val="single" w:sz="2" w:space="0" w:color="auto"/>
              <w:right w:val="single" w:sz="2" w:space="0" w:color="auto"/>
            </w:tcBorders>
            <w:vAlign w:val="center"/>
          </w:tcPr>
          <w:p w14:paraId="09A4762D"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c>
          <w:tcPr>
            <w:tcW w:w="876" w:type="dxa"/>
            <w:tcBorders>
              <w:top w:val="single" w:sz="2" w:space="0" w:color="auto"/>
              <w:left w:val="single" w:sz="2" w:space="0" w:color="auto"/>
              <w:bottom w:val="single" w:sz="2" w:space="0" w:color="auto"/>
              <w:right w:val="single" w:sz="2" w:space="0" w:color="auto"/>
            </w:tcBorders>
            <w:vAlign w:val="center"/>
          </w:tcPr>
          <w:p w14:paraId="05564D6E"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日至</w:t>
            </w: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5AE52776"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2427C40B"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DB30D3" w:rsidRPr="00ED6430" w14:paraId="4888C6E8"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vAlign w:val="center"/>
          </w:tcPr>
          <w:p w14:paraId="0DAE7328"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78847256"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0C233EE9"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c>
          <w:tcPr>
            <w:tcW w:w="877" w:type="dxa"/>
            <w:tcBorders>
              <w:top w:val="single" w:sz="2" w:space="0" w:color="auto"/>
              <w:left w:val="single" w:sz="2" w:space="0" w:color="auto"/>
              <w:bottom w:val="single" w:sz="2" w:space="0" w:color="auto"/>
              <w:right w:val="single" w:sz="2" w:space="0" w:color="auto"/>
            </w:tcBorders>
            <w:vAlign w:val="center"/>
          </w:tcPr>
          <w:p w14:paraId="3F313940" w14:textId="77777777" w:rsidR="00DB30D3" w:rsidRPr="00ED6430" w:rsidRDefault="00DB30D3" w:rsidP="00DB30D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5E6E2676"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12,000</w:t>
            </w:r>
          </w:p>
        </w:tc>
        <w:tc>
          <w:tcPr>
            <w:tcW w:w="877" w:type="dxa"/>
            <w:tcBorders>
              <w:top w:val="single" w:sz="2" w:space="0" w:color="auto"/>
              <w:left w:val="single" w:sz="2" w:space="0" w:color="auto"/>
              <w:bottom w:val="single" w:sz="2" w:space="0" w:color="auto"/>
              <w:right w:val="single" w:sz="2" w:space="0" w:color="auto"/>
            </w:tcBorders>
            <w:vAlign w:val="center"/>
          </w:tcPr>
          <w:p w14:paraId="42C67161"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连带责任保证</w:t>
            </w:r>
          </w:p>
        </w:tc>
        <w:tc>
          <w:tcPr>
            <w:tcW w:w="876" w:type="dxa"/>
            <w:tcBorders>
              <w:top w:val="single" w:sz="2" w:space="0" w:color="auto"/>
              <w:left w:val="single" w:sz="2" w:space="0" w:color="auto"/>
              <w:bottom w:val="single" w:sz="2" w:space="0" w:color="auto"/>
              <w:right w:val="single" w:sz="2" w:space="0" w:color="auto"/>
            </w:tcBorders>
            <w:vAlign w:val="center"/>
          </w:tcPr>
          <w:p w14:paraId="51F88163" w14:textId="77777777" w:rsidR="00DB30D3" w:rsidRPr="00ED6430" w:rsidRDefault="00DB30D3" w:rsidP="00DB30D3">
            <w:pPr>
              <w:spacing w:line="240" w:lineRule="exact"/>
              <w:jc w:val="both"/>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45888310"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c>
          <w:tcPr>
            <w:tcW w:w="876" w:type="dxa"/>
            <w:tcBorders>
              <w:top w:val="single" w:sz="2" w:space="0" w:color="auto"/>
              <w:left w:val="single" w:sz="2" w:space="0" w:color="auto"/>
              <w:bottom w:val="single" w:sz="2" w:space="0" w:color="auto"/>
              <w:right w:val="single" w:sz="2" w:space="0" w:color="auto"/>
            </w:tcBorders>
            <w:vAlign w:val="center"/>
          </w:tcPr>
          <w:p w14:paraId="2118DD53"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日至</w:t>
            </w:r>
            <w:r w:rsidRPr="00ED6430">
              <w:rPr>
                <w:rFonts w:ascii="Times New Roman" w:eastAsia="宋体" w:hAnsi="Times New Roman" w:cs="Times New Roman"/>
                <w:sz w:val="18"/>
                <w:szCs w:val="18"/>
              </w:rPr>
              <w:t>2027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51EF6AD4"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68E23143"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DB30D3" w:rsidRPr="00ED6430" w14:paraId="70407D50"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vAlign w:val="center"/>
          </w:tcPr>
          <w:p w14:paraId="42439DE1"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370C9449"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78A17C4C"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w:t>
            </w:r>
          </w:p>
        </w:tc>
        <w:tc>
          <w:tcPr>
            <w:tcW w:w="877" w:type="dxa"/>
            <w:tcBorders>
              <w:top w:val="single" w:sz="2" w:space="0" w:color="auto"/>
              <w:left w:val="single" w:sz="2" w:space="0" w:color="auto"/>
              <w:bottom w:val="single" w:sz="2" w:space="0" w:color="auto"/>
              <w:right w:val="single" w:sz="2" w:space="0" w:color="auto"/>
            </w:tcBorders>
            <w:vAlign w:val="center"/>
          </w:tcPr>
          <w:p w14:paraId="662A7042" w14:textId="77777777" w:rsidR="00DB30D3" w:rsidRPr="00ED6430" w:rsidRDefault="00DB30D3" w:rsidP="00DB30D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05218F8A"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w:t>
            </w:r>
          </w:p>
        </w:tc>
        <w:tc>
          <w:tcPr>
            <w:tcW w:w="877" w:type="dxa"/>
            <w:tcBorders>
              <w:top w:val="single" w:sz="2" w:space="0" w:color="auto"/>
              <w:left w:val="single" w:sz="2" w:space="0" w:color="auto"/>
              <w:bottom w:val="single" w:sz="2" w:space="0" w:color="auto"/>
              <w:right w:val="single" w:sz="2" w:space="0" w:color="auto"/>
            </w:tcBorders>
            <w:vAlign w:val="center"/>
          </w:tcPr>
          <w:p w14:paraId="738C4266"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连带责任保证</w:t>
            </w:r>
          </w:p>
        </w:tc>
        <w:tc>
          <w:tcPr>
            <w:tcW w:w="876" w:type="dxa"/>
            <w:tcBorders>
              <w:top w:val="single" w:sz="2" w:space="0" w:color="auto"/>
              <w:left w:val="single" w:sz="2" w:space="0" w:color="auto"/>
              <w:bottom w:val="single" w:sz="2" w:space="0" w:color="auto"/>
              <w:right w:val="single" w:sz="2" w:space="0" w:color="auto"/>
            </w:tcBorders>
            <w:vAlign w:val="center"/>
          </w:tcPr>
          <w:p w14:paraId="66DC35C5" w14:textId="77777777" w:rsidR="00DB30D3" w:rsidRPr="00ED6430" w:rsidRDefault="00DB30D3" w:rsidP="00DB30D3">
            <w:pPr>
              <w:spacing w:line="240" w:lineRule="exact"/>
              <w:jc w:val="both"/>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2907A401"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c>
          <w:tcPr>
            <w:tcW w:w="876" w:type="dxa"/>
            <w:tcBorders>
              <w:top w:val="single" w:sz="2" w:space="0" w:color="auto"/>
              <w:left w:val="single" w:sz="2" w:space="0" w:color="auto"/>
              <w:bottom w:val="single" w:sz="2" w:space="0" w:color="auto"/>
              <w:right w:val="single" w:sz="2" w:space="0" w:color="auto"/>
            </w:tcBorders>
            <w:vAlign w:val="center"/>
          </w:tcPr>
          <w:p w14:paraId="252B813F"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18</w:t>
            </w:r>
            <w:r w:rsidRPr="00ED6430">
              <w:rPr>
                <w:rFonts w:ascii="Times New Roman" w:eastAsia="宋体" w:hAnsi="Times New Roman" w:cs="Times New Roman"/>
                <w:sz w:val="18"/>
                <w:szCs w:val="18"/>
              </w:rPr>
              <w:t>日至</w:t>
            </w: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110A2149"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4CABA75D" w14:textId="77777777" w:rsidR="00DB30D3" w:rsidRPr="00ED6430" w:rsidRDefault="00DB30D3" w:rsidP="00DB30D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DB30D3" w:rsidRPr="00ED6430" w14:paraId="46A2C893"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51460CB"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报告期内审批对子公司担保额度合计（</w:t>
            </w:r>
            <w:r w:rsidRPr="00ED6430">
              <w:rPr>
                <w:rFonts w:ascii="Times New Roman" w:eastAsia="宋体" w:hAnsi="Times New Roman" w:cs="Times New Roman"/>
                <w:sz w:val="18"/>
                <w:szCs w:val="18"/>
              </w:rPr>
              <w:t>B1</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29D239F8"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1069A11"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报告期内对子公司担保实际发生额合计（</w:t>
            </w:r>
            <w:r w:rsidRPr="00ED6430">
              <w:rPr>
                <w:rFonts w:ascii="Times New Roman" w:eastAsia="宋体" w:hAnsi="Times New Roman" w:cs="Times New Roman"/>
                <w:sz w:val="18"/>
                <w:szCs w:val="18"/>
              </w:rPr>
              <w:t>B2</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75512FC6"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w:t>
            </w:r>
          </w:p>
        </w:tc>
      </w:tr>
      <w:tr w:rsidR="00DB30D3" w:rsidRPr="00ED6430" w14:paraId="53C6E78A"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DF58857"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报告期末已审批的对子公司担保额度合计（</w:t>
            </w:r>
            <w:r w:rsidRPr="00ED6430">
              <w:rPr>
                <w:rFonts w:ascii="Times New Roman" w:eastAsia="宋体" w:hAnsi="Times New Roman" w:cs="Times New Roman"/>
                <w:sz w:val="18"/>
                <w:szCs w:val="18"/>
              </w:rPr>
              <w:t>B3</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7F7C62BE"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1E51E04"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报告期末对子公司实际担保余额合计（</w:t>
            </w:r>
            <w:r w:rsidRPr="00ED6430">
              <w:rPr>
                <w:rFonts w:ascii="Times New Roman" w:eastAsia="宋体" w:hAnsi="Times New Roman" w:cs="Times New Roman"/>
                <w:sz w:val="18"/>
                <w:szCs w:val="18"/>
              </w:rPr>
              <w:t>B4</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2DBD5732"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w:t>
            </w:r>
          </w:p>
        </w:tc>
      </w:tr>
      <w:tr w:rsidR="00DB30D3" w:rsidRPr="00ED6430" w14:paraId="691ACC63" w14:textId="77777777">
        <w:trPr>
          <w:trHeight w:val="2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10AD72D3"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子公司对子公司的担保情况</w:t>
            </w:r>
          </w:p>
        </w:tc>
      </w:tr>
      <w:tr w:rsidR="00DB30D3" w:rsidRPr="00ED6430" w14:paraId="7E30BE2D"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441FD399"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14056210"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D8FAC3F"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7BCFBBB5"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B611240"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06061910"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2FC3F5F"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2180112"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反担保情况（如有）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DEDD60C"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8396146"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7C55AF3D"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是否为关联方担保</w:t>
            </w:r>
          </w:p>
        </w:tc>
      </w:tr>
      <w:tr w:rsidR="00DB30D3" w:rsidRPr="00ED6430" w14:paraId="30619A0D" w14:textId="77777777" w:rsidTr="00C84570">
        <w:trPr>
          <w:trHeight w:val="240"/>
          <w:jc w:val="center"/>
        </w:trPr>
        <w:tc>
          <w:tcPr>
            <w:tcW w:w="875" w:type="dxa"/>
            <w:tcBorders>
              <w:top w:val="single" w:sz="2" w:space="0" w:color="auto"/>
              <w:left w:val="single" w:sz="2" w:space="0" w:color="auto"/>
              <w:bottom w:val="single" w:sz="2" w:space="0" w:color="auto"/>
              <w:right w:val="single" w:sz="2" w:space="0" w:color="auto"/>
            </w:tcBorders>
            <w:vAlign w:val="center"/>
          </w:tcPr>
          <w:p w14:paraId="2EFCD0D7"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33E491C3"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62B8AE85"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620C057F"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023BC989"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4AAF2B91"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3D272641"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21F36E85"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12E3B52B"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44A9E5B9"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44DEBF67" w14:textId="77777777" w:rsidR="00DB30D3" w:rsidRPr="00ED6430" w:rsidRDefault="00DB30D3" w:rsidP="00DB30D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DB30D3" w:rsidRPr="00ED6430" w14:paraId="001363D8"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B5FB114"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报告期内审批对子公司担保额度合计（</w:t>
            </w:r>
            <w:r w:rsidRPr="00ED6430">
              <w:rPr>
                <w:rFonts w:ascii="Times New Roman" w:eastAsia="宋体" w:hAnsi="Times New Roman" w:cs="Times New Roman"/>
                <w:sz w:val="18"/>
                <w:szCs w:val="18"/>
              </w:rPr>
              <w:t>C1</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11190344"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79F079F"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报告期内对子公司担保实际发生额合计（</w:t>
            </w:r>
            <w:r w:rsidRPr="00ED6430">
              <w:rPr>
                <w:rFonts w:ascii="Times New Roman" w:eastAsia="宋体" w:hAnsi="Times New Roman" w:cs="Times New Roman"/>
                <w:sz w:val="18"/>
                <w:szCs w:val="18"/>
              </w:rPr>
              <w:t>C2</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7AF40FE9"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32E91D77"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2EA153D"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报告期末已审批的对子公司担保额度合计（</w:t>
            </w:r>
            <w:r w:rsidRPr="00ED6430">
              <w:rPr>
                <w:rFonts w:ascii="Times New Roman" w:eastAsia="宋体" w:hAnsi="Times New Roman" w:cs="Times New Roman"/>
                <w:sz w:val="18"/>
                <w:szCs w:val="18"/>
              </w:rPr>
              <w:t>C3</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693D6860"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3DA209A"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报告期末对子公司实际担保余额合计（</w:t>
            </w:r>
            <w:r w:rsidRPr="00ED6430">
              <w:rPr>
                <w:rFonts w:ascii="Times New Roman" w:eastAsia="宋体" w:hAnsi="Times New Roman" w:cs="Times New Roman"/>
                <w:sz w:val="18"/>
                <w:szCs w:val="18"/>
              </w:rPr>
              <w:t>C4</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1221B9FF"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386C4A0D" w14:textId="77777777">
        <w:trPr>
          <w:trHeight w:val="2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341C300E" w14:textId="77777777" w:rsidR="00DB30D3" w:rsidRPr="00ED6430" w:rsidRDefault="00DB30D3" w:rsidP="00DB30D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公司担保总额（即前三大项的合计）</w:t>
            </w:r>
          </w:p>
        </w:tc>
      </w:tr>
      <w:tr w:rsidR="00DB30D3" w:rsidRPr="00ED6430" w14:paraId="37D0D18D"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D619AB5"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报告期内审批担保额度合计（</w:t>
            </w:r>
            <w:r w:rsidRPr="00ED6430">
              <w:rPr>
                <w:rFonts w:ascii="Times New Roman" w:eastAsia="宋体" w:hAnsi="Times New Roman" w:cs="Times New Roman"/>
                <w:sz w:val="18"/>
                <w:szCs w:val="18"/>
              </w:rPr>
              <w:t>A1+B1+C1</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1478DE42" w14:textId="77777777" w:rsidR="00DB30D3" w:rsidRPr="00ED6430" w:rsidRDefault="00094977"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BF34EE8"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报告期内担保实际发生额合计（</w:t>
            </w:r>
            <w:r w:rsidRPr="00ED6430">
              <w:rPr>
                <w:rFonts w:ascii="Times New Roman" w:eastAsia="宋体" w:hAnsi="Times New Roman" w:cs="Times New Roman"/>
                <w:sz w:val="18"/>
                <w:szCs w:val="18"/>
              </w:rPr>
              <w:t>A2+B2+C2</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40271EAE" w14:textId="77777777" w:rsidR="00DB30D3" w:rsidRPr="00ED6430" w:rsidRDefault="00094977"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31,000</w:t>
            </w:r>
          </w:p>
        </w:tc>
      </w:tr>
      <w:tr w:rsidR="00DB30D3" w:rsidRPr="00ED6430" w14:paraId="7C85A9E8" w14:textId="77777777" w:rsidTr="00C84570">
        <w:trPr>
          <w:trHeight w:val="2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103EDFB"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报告期末已审批的担保额度合计（</w:t>
            </w:r>
            <w:r w:rsidRPr="00ED6430">
              <w:rPr>
                <w:rFonts w:ascii="Times New Roman" w:eastAsia="宋体" w:hAnsi="Times New Roman" w:cs="Times New Roman"/>
                <w:sz w:val="18"/>
                <w:szCs w:val="18"/>
              </w:rPr>
              <w:t>A3+B3+C3</w:t>
            </w:r>
            <w:r w:rsidRPr="00ED6430">
              <w:rPr>
                <w:rFonts w:ascii="Times New Roman" w:eastAsia="宋体" w:hAnsi="Times New Roman" w:cs="Times New Roman"/>
                <w:sz w:val="18"/>
                <w:szCs w:val="18"/>
              </w:rPr>
              <w:t>）</w:t>
            </w:r>
          </w:p>
        </w:tc>
        <w:tc>
          <w:tcPr>
            <w:tcW w:w="1753" w:type="dxa"/>
            <w:gridSpan w:val="2"/>
            <w:tcBorders>
              <w:top w:val="single" w:sz="2" w:space="0" w:color="auto"/>
              <w:left w:val="single" w:sz="2" w:space="0" w:color="auto"/>
              <w:bottom w:val="single" w:sz="2" w:space="0" w:color="auto"/>
              <w:right w:val="single" w:sz="2" w:space="0" w:color="auto"/>
            </w:tcBorders>
            <w:vAlign w:val="center"/>
          </w:tcPr>
          <w:p w14:paraId="6ECD9544" w14:textId="77777777" w:rsidR="00DB30D3" w:rsidRPr="00ED6430" w:rsidRDefault="00094977"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FE43ECC"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报告期末实际担保余额合计（</w:t>
            </w:r>
            <w:r w:rsidRPr="00ED6430">
              <w:rPr>
                <w:rFonts w:ascii="Times New Roman" w:eastAsia="宋体" w:hAnsi="Times New Roman" w:cs="Times New Roman"/>
                <w:sz w:val="18"/>
                <w:szCs w:val="18"/>
              </w:rPr>
              <w:t>A4+B4+C4</w:t>
            </w:r>
            <w:r w:rsidRPr="00ED6430">
              <w:rPr>
                <w:rFonts w:ascii="Times New Roman" w:eastAsia="宋体" w:hAnsi="Times New Roman" w:cs="Times New Roman"/>
                <w:sz w:val="18"/>
                <w:szCs w:val="18"/>
              </w:rPr>
              <w:t>）</w:t>
            </w:r>
          </w:p>
        </w:tc>
        <w:tc>
          <w:tcPr>
            <w:tcW w:w="4381" w:type="dxa"/>
            <w:gridSpan w:val="5"/>
            <w:tcBorders>
              <w:top w:val="single" w:sz="2" w:space="0" w:color="auto"/>
              <w:left w:val="single" w:sz="2" w:space="0" w:color="auto"/>
              <w:bottom w:val="single" w:sz="2" w:space="0" w:color="auto"/>
              <w:right w:val="single" w:sz="2" w:space="0" w:color="auto"/>
            </w:tcBorders>
            <w:vAlign w:val="center"/>
          </w:tcPr>
          <w:p w14:paraId="524A03EE" w14:textId="77777777" w:rsidR="00DB30D3" w:rsidRPr="00ED6430" w:rsidRDefault="00094977"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31,000</w:t>
            </w:r>
          </w:p>
        </w:tc>
      </w:tr>
      <w:tr w:rsidR="00DB30D3" w:rsidRPr="00ED6430" w14:paraId="45B86384"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ED4316D"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实际担保总额（即</w:t>
            </w:r>
            <w:r w:rsidRPr="00ED6430">
              <w:rPr>
                <w:rFonts w:ascii="Times New Roman" w:eastAsia="宋体" w:hAnsi="Times New Roman" w:cs="Times New Roman"/>
                <w:sz w:val="18"/>
                <w:szCs w:val="18"/>
              </w:rPr>
              <w:t>A4+B4+C4</w:t>
            </w:r>
            <w:r w:rsidRPr="00ED6430">
              <w:rPr>
                <w:rFonts w:ascii="Times New Roman" w:eastAsia="宋体" w:hAnsi="Times New Roman" w:cs="Times New Roman"/>
                <w:sz w:val="18"/>
                <w:szCs w:val="18"/>
              </w:rPr>
              <w:t>）占公司净资产的比例</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1D78FE16" w14:textId="77777777" w:rsidR="00DB30D3" w:rsidRPr="00ED6430" w:rsidRDefault="00094977"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15.49%</w:t>
            </w:r>
          </w:p>
        </w:tc>
      </w:tr>
      <w:tr w:rsidR="00DB30D3" w:rsidRPr="00ED6430" w14:paraId="07A08E41" w14:textId="77777777">
        <w:trPr>
          <w:trHeight w:val="2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4DCE8A68"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r>
      <w:tr w:rsidR="00DB30D3" w:rsidRPr="00ED6430" w14:paraId="53B73295"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57DF841"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为股东、实际控制人及其关联方提供担保的余额（</w:t>
            </w:r>
            <w:r w:rsidRPr="00ED6430">
              <w:rPr>
                <w:rFonts w:ascii="Times New Roman" w:eastAsia="宋体" w:hAnsi="Times New Roman" w:cs="Times New Roman"/>
                <w:sz w:val="18"/>
                <w:szCs w:val="18"/>
              </w:rPr>
              <w:t>D</w:t>
            </w:r>
            <w:r w:rsidRPr="00ED6430">
              <w:rPr>
                <w:rFonts w:ascii="Times New Roman" w:eastAsia="宋体" w:hAnsi="Times New Roman" w:cs="Times New Roman"/>
                <w:sz w:val="18"/>
                <w:szCs w:val="18"/>
              </w:rPr>
              <w:t>）</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3CA9A8A2"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19C7A9D3"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61C4EE7"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直接或间接为资产负债率超过</w:t>
            </w:r>
            <w:r w:rsidRPr="00ED6430">
              <w:rPr>
                <w:rFonts w:ascii="Times New Roman" w:eastAsia="宋体" w:hAnsi="Times New Roman" w:cs="Times New Roman"/>
                <w:sz w:val="18"/>
                <w:szCs w:val="18"/>
              </w:rPr>
              <w:t>70%</w:t>
            </w:r>
            <w:r w:rsidRPr="00ED6430">
              <w:rPr>
                <w:rFonts w:ascii="Times New Roman" w:eastAsia="宋体" w:hAnsi="Times New Roman" w:cs="Times New Roman"/>
                <w:sz w:val="18"/>
                <w:szCs w:val="18"/>
              </w:rPr>
              <w:t>的被担保对象提供的债务担保余额（</w:t>
            </w:r>
            <w:r w:rsidRPr="00ED6430">
              <w:rPr>
                <w:rFonts w:ascii="Times New Roman" w:eastAsia="宋体" w:hAnsi="Times New Roman" w:cs="Times New Roman"/>
                <w:sz w:val="18"/>
                <w:szCs w:val="18"/>
              </w:rPr>
              <w:t>E</w:t>
            </w:r>
            <w:r w:rsidRPr="00ED6430">
              <w:rPr>
                <w:rFonts w:ascii="Times New Roman" w:eastAsia="宋体" w:hAnsi="Times New Roman" w:cs="Times New Roman"/>
                <w:sz w:val="18"/>
                <w:szCs w:val="18"/>
              </w:rPr>
              <w:t>）</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770BC669"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506DE5EB"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BCACAE9"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担保总额超过净资产</w:t>
            </w:r>
            <w:r w:rsidRPr="00ED6430">
              <w:rPr>
                <w:rFonts w:ascii="Times New Roman" w:eastAsia="宋体" w:hAnsi="Times New Roman" w:cs="Times New Roman"/>
                <w:sz w:val="18"/>
                <w:szCs w:val="18"/>
              </w:rPr>
              <w:t>50%</w:t>
            </w:r>
            <w:r w:rsidRPr="00ED6430">
              <w:rPr>
                <w:rFonts w:ascii="Times New Roman" w:eastAsia="宋体" w:hAnsi="Times New Roman" w:cs="Times New Roman"/>
                <w:sz w:val="18"/>
                <w:szCs w:val="18"/>
              </w:rPr>
              <w:t>部分的金额（</w:t>
            </w:r>
            <w:r w:rsidRPr="00ED6430">
              <w:rPr>
                <w:rFonts w:ascii="Times New Roman" w:eastAsia="宋体" w:hAnsi="Times New Roman" w:cs="Times New Roman"/>
                <w:sz w:val="18"/>
                <w:szCs w:val="18"/>
              </w:rPr>
              <w:t>F</w:t>
            </w:r>
            <w:r w:rsidRPr="00ED6430">
              <w:rPr>
                <w:rFonts w:ascii="Times New Roman" w:eastAsia="宋体" w:hAnsi="Times New Roman" w:cs="Times New Roman"/>
                <w:sz w:val="18"/>
                <w:szCs w:val="18"/>
              </w:rPr>
              <w:t>）</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4DD71C84"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7966B9DA"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31A4CC7"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上述三项担保金额合计（</w:t>
            </w:r>
            <w:r w:rsidRPr="00ED6430">
              <w:rPr>
                <w:rFonts w:ascii="Times New Roman" w:eastAsia="宋体" w:hAnsi="Times New Roman" w:cs="Times New Roman"/>
                <w:sz w:val="18"/>
                <w:szCs w:val="18"/>
              </w:rPr>
              <w:t>D+E+F</w:t>
            </w:r>
            <w:r w:rsidRPr="00ED6430">
              <w:rPr>
                <w:rFonts w:ascii="Times New Roman" w:eastAsia="宋体" w:hAnsi="Times New Roman" w:cs="Times New Roman"/>
                <w:sz w:val="18"/>
                <w:szCs w:val="18"/>
              </w:rPr>
              <w:t>）</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4300310E" w14:textId="77777777" w:rsidR="00DB30D3" w:rsidRPr="00ED6430" w:rsidRDefault="00DB30D3" w:rsidP="00DB30D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DB30D3" w:rsidRPr="00ED6430" w14:paraId="3C54A2C0"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74F4E33E"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对未到期担保合同，报告期内发生担保责任或有证据表明有可能承担连带清偿责任的情况说明（如有）</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71BEB5E2" w14:textId="77777777" w:rsidR="00DB30D3" w:rsidRPr="00ED6430" w:rsidRDefault="00DB30D3" w:rsidP="00DB30D3">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r w:rsidR="00DB30D3" w:rsidRPr="00ED6430" w14:paraId="1B901B58" w14:textId="77777777">
        <w:trPr>
          <w:trHeight w:val="240"/>
          <w:jc w:val="center"/>
        </w:trPr>
        <w:tc>
          <w:tcPr>
            <w:tcW w:w="350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5F47F23" w14:textId="77777777" w:rsidR="00DB30D3" w:rsidRPr="00ED6430" w:rsidRDefault="00DB30D3" w:rsidP="00DB30D3">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违反规定程序对外提供担保的说明（如有）</w:t>
            </w:r>
          </w:p>
        </w:tc>
        <w:tc>
          <w:tcPr>
            <w:tcW w:w="6134" w:type="dxa"/>
            <w:gridSpan w:val="7"/>
            <w:tcBorders>
              <w:top w:val="single" w:sz="2" w:space="0" w:color="auto"/>
              <w:left w:val="single" w:sz="2" w:space="0" w:color="auto"/>
              <w:bottom w:val="single" w:sz="2" w:space="0" w:color="auto"/>
              <w:right w:val="single" w:sz="2" w:space="0" w:color="auto"/>
            </w:tcBorders>
            <w:vAlign w:val="center"/>
          </w:tcPr>
          <w:p w14:paraId="5FBE1DF5" w14:textId="77777777" w:rsidR="00DB30D3" w:rsidRPr="00ED6430" w:rsidRDefault="00DB30D3" w:rsidP="00DB30D3">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bl>
    <w:p w14:paraId="0275C28F"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采用复合方式担保的具体情况说明</w:t>
      </w:r>
    </w:p>
    <w:p w14:paraId="7AB59547" w14:textId="77777777" w:rsidR="00094977" w:rsidRPr="00ED6430" w:rsidRDefault="00094977" w:rsidP="00094977">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1</w:t>
      </w:r>
      <w:r w:rsidRPr="00ED6430">
        <w:rPr>
          <w:rFonts w:ascii="Times New Roman" w:eastAsia="宋体" w:hAnsi="Times New Roman" w:cs="Times New Roman"/>
          <w:szCs w:val="21"/>
        </w:rPr>
        <w:t>）公司</w:t>
      </w:r>
      <w:r w:rsidRPr="00ED6430">
        <w:rPr>
          <w:rFonts w:ascii="Times New Roman" w:eastAsia="宋体" w:hAnsi="Times New Roman" w:cs="Times New Roman" w:hint="eastAsia"/>
          <w:szCs w:val="21"/>
        </w:rPr>
        <w:t>向</w:t>
      </w:r>
      <w:r w:rsidRPr="00ED6430">
        <w:rPr>
          <w:rFonts w:ascii="Times New Roman" w:eastAsia="宋体" w:hAnsi="Times New Roman" w:cs="Times New Roman"/>
          <w:szCs w:val="21"/>
        </w:rPr>
        <w:t>中国</w:t>
      </w:r>
      <w:r w:rsidRPr="00ED6430">
        <w:rPr>
          <w:rFonts w:ascii="Times New Roman" w:eastAsia="宋体" w:hAnsi="Times New Roman" w:cs="Times New Roman" w:hint="eastAsia"/>
          <w:szCs w:val="21"/>
        </w:rPr>
        <w:t>农业</w:t>
      </w:r>
      <w:r w:rsidRPr="00ED6430">
        <w:rPr>
          <w:rFonts w:ascii="Times New Roman" w:eastAsia="宋体" w:hAnsi="Times New Roman" w:cs="Times New Roman"/>
          <w:szCs w:val="21"/>
        </w:rPr>
        <w:t>银行股份有限公司</w:t>
      </w:r>
      <w:r w:rsidRPr="00ED6430">
        <w:rPr>
          <w:rFonts w:ascii="Times New Roman" w:eastAsia="宋体" w:hAnsi="Times New Roman" w:cs="Times New Roman" w:hint="eastAsia"/>
          <w:szCs w:val="21"/>
        </w:rPr>
        <w:t>崇义县支行</w:t>
      </w:r>
      <w:r w:rsidRPr="00ED6430">
        <w:rPr>
          <w:rFonts w:ascii="Times New Roman" w:eastAsia="宋体" w:hAnsi="Times New Roman" w:cs="Times New Roman"/>
          <w:szCs w:val="21"/>
        </w:rPr>
        <w:t>申请</w:t>
      </w:r>
      <w:r w:rsidRPr="00ED6430">
        <w:rPr>
          <w:rFonts w:ascii="Times New Roman" w:eastAsia="宋体" w:hAnsi="Times New Roman" w:cs="Times New Roman" w:hint="eastAsia"/>
          <w:szCs w:val="21"/>
        </w:rPr>
        <w:t>固定资产</w:t>
      </w:r>
      <w:r w:rsidRPr="00ED6430">
        <w:rPr>
          <w:rFonts w:ascii="Times New Roman" w:eastAsia="宋体" w:hAnsi="Times New Roman" w:cs="Times New Roman"/>
          <w:szCs w:val="21"/>
        </w:rPr>
        <w:t>贷款，用于</w:t>
      </w:r>
      <w:r w:rsidRPr="00ED6430">
        <w:rPr>
          <w:rFonts w:ascii="Times New Roman" w:eastAsia="宋体" w:hAnsi="Times New Roman" w:cs="Times New Roman" w:hint="eastAsia"/>
          <w:szCs w:val="21"/>
        </w:rPr>
        <w:t>建设</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超高性能钨粉体智能制造</w:t>
      </w:r>
      <w:r w:rsidRPr="00ED6430">
        <w:rPr>
          <w:rFonts w:ascii="Times New Roman" w:eastAsia="宋体" w:hAnsi="Times New Roman" w:cs="Times New Roman"/>
          <w:szCs w:val="21"/>
        </w:rPr>
        <w:t>项目</w:t>
      </w:r>
      <w:r w:rsidRPr="00ED6430">
        <w:rPr>
          <w:rFonts w:ascii="Times New Roman" w:eastAsia="宋体" w:hAnsi="Times New Roman" w:cs="Times New Roman"/>
          <w:szCs w:val="21"/>
        </w:rPr>
        <w:t>”</w:t>
      </w:r>
      <w:r w:rsidRPr="00ED6430">
        <w:rPr>
          <w:rFonts w:ascii="Times New Roman" w:eastAsia="宋体" w:hAnsi="Times New Roman" w:cs="Times New Roman"/>
          <w:szCs w:val="21"/>
        </w:rPr>
        <w:t>，由</w:t>
      </w:r>
      <w:r w:rsidRPr="00ED6430">
        <w:rPr>
          <w:rFonts w:ascii="Times New Roman" w:eastAsia="宋体" w:hAnsi="Times New Roman" w:cs="Times New Roman" w:hint="eastAsia"/>
          <w:szCs w:val="21"/>
        </w:rPr>
        <w:t>子</w:t>
      </w:r>
      <w:r w:rsidRPr="00ED6430">
        <w:rPr>
          <w:rFonts w:ascii="Times New Roman" w:eastAsia="宋体" w:hAnsi="Times New Roman" w:cs="Times New Roman"/>
          <w:szCs w:val="21"/>
        </w:rPr>
        <w:t>公司</w:t>
      </w:r>
      <w:r w:rsidRPr="00ED6430">
        <w:rPr>
          <w:rFonts w:ascii="Times New Roman" w:eastAsia="宋体" w:hAnsi="Times New Roman" w:cs="Times New Roman" w:hint="eastAsia"/>
          <w:szCs w:val="21"/>
        </w:rPr>
        <w:t>赣州澳克泰</w:t>
      </w:r>
      <w:r w:rsidRPr="00ED6430">
        <w:rPr>
          <w:rFonts w:ascii="Times New Roman" w:eastAsia="宋体" w:hAnsi="Times New Roman" w:cs="Times New Roman"/>
          <w:szCs w:val="21"/>
        </w:rPr>
        <w:t>为该笔贷款提供担保。借款金额</w:t>
      </w:r>
      <w:r w:rsidRPr="00ED6430">
        <w:rPr>
          <w:rFonts w:ascii="Times New Roman" w:eastAsia="宋体" w:hAnsi="Times New Roman" w:cs="Times New Roman"/>
          <w:szCs w:val="21"/>
        </w:rPr>
        <w:t>12,000</w:t>
      </w:r>
      <w:r w:rsidRPr="00ED6430">
        <w:rPr>
          <w:rFonts w:ascii="Times New Roman" w:eastAsia="宋体" w:hAnsi="Times New Roman" w:cs="Times New Roman"/>
          <w:szCs w:val="21"/>
        </w:rPr>
        <w:t>万元，期限</w:t>
      </w:r>
      <w:r w:rsidRPr="00ED6430">
        <w:rPr>
          <w:rFonts w:ascii="Times New Roman" w:eastAsia="宋体" w:hAnsi="Times New Roman" w:cs="Times New Roman"/>
          <w:szCs w:val="21"/>
        </w:rPr>
        <w:t>6</w:t>
      </w:r>
      <w:r w:rsidRPr="00ED6430">
        <w:rPr>
          <w:rFonts w:ascii="Times New Roman" w:eastAsia="宋体" w:hAnsi="Times New Roman" w:cs="Times New Roman"/>
          <w:szCs w:val="21"/>
        </w:rPr>
        <w:t>年，已于</w:t>
      </w:r>
      <w:r w:rsidRPr="00ED6430">
        <w:rPr>
          <w:rFonts w:ascii="Times New Roman" w:eastAsia="宋体" w:hAnsi="Times New Roman" w:cs="Times New Roman"/>
          <w:szCs w:val="21"/>
        </w:rPr>
        <w:t>202</w:t>
      </w:r>
      <w:r w:rsidRPr="00ED6430">
        <w:rPr>
          <w:rFonts w:ascii="Times New Roman" w:eastAsia="宋体" w:hAnsi="Times New Roman" w:cs="Times New Roman" w:hint="eastAsia"/>
          <w:szCs w:val="21"/>
        </w:rPr>
        <w:t>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w:t>
      </w:r>
      <w:r w:rsidRPr="00ED6430">
        <w:rPr>
          <w:rFonts w:ascii="Times New Roman" w:eastAsia="宋体" w:hAnsi="Times New Roman" w:cs="Times New Roman" w:hint="eastAsia"/>
          <w:szCs w:val="21"/>
        </w:rPr>
        <w:t>1</w:t>
      </w:r>
      <w:r w:rsidRPr="00ED6430">
        <w:rPr>
          <w:rFonts w:ascii="Times New Roman" w:eastAsia="宋体" w:hAnsi="Times New Roman" w:cs="Times New Roman"/>
          <w:szCs w:val="21"/>
        </w:rPr>
        <w:t>日</w:t>
      </w:r>
      <w:r w:rsidRPr="00ED6430">
        <w:rPr>
          <w:rFonts w:ascii="Times New Roman" w:eastAsia="宋体" w:hAnsi="Times New Roman" w:cs="Times New Roman" w:hint="eastAsia"/>
          <w:szCs w:val="21"/>
        </w:rPr>
        <w:t>分别</w:t>
      </w:r>
      <w:r w:rsidRPr="00ED6430">
        <w:rPr>
          <w:rFonts w:ascii="Times New Roman" w:eastAsia="宋体" w:hAnsi="Times New Roman" w:cs="Times New Roman"/>
          <w:szCs w:val="21"/>
        </w:rPr>
        <w:t>收到中国</w:t>
      </w:r>
      <w:r w:rsidRPr="00ED6430">
        <w:rPr>
          <w:rFonts w:ascii="Times New Roman" w:eastAsia="宋体" w:hAnsi="Times New Roman" w:cs="Times New Roman" w:hint="eastAsia"/>
          <w:szCs w:val="21"/>
        </w:rPr>
        <w:t>农业</w:t>
      </w:r>
      <w:r w:rsidRPr="00ED6430">
        <w:rPr>
          <w:rFonts w:ascii="Times New Roman" w:eastAsia="宋体" w:hAnsi="Times New Roman" w:cs="Times New Roman"/>
          <w:szCs w:val="21"/>
        </w:rPr>
        <w:t>银行股份有限公司崇义</w:t>
      </w:r>
      <w:r w:rsidRPr="00ED6430">
        <w:rPr>
          <w:rFonts w:ascii="Times New Roman" w:eastAsia="宋体" w:hAnsi="Times New Roman" w:cs="Times New Roman" w:hint="eastAsia"/>
          <w:szCs w:val="21"/>
        </w:rPr>
        <w:t>县</w:t>
      </w:r>
      <w:r w:rsidRPr="00ED6430">
        <w:rPr>
          <w:rFonts w:ascii="Times New Roman" w:eastAsia="宋体" w:hAnsi="Times New Roman" w:cs="Times New Roman"/>
          <w:szCs w:val="21"/>
        </w:rPr>
        <w:t>支行发放的借款</w:t>
      </w:r>
      <w:r w:rsidRPr="00ED6430">
        <w:rPr>
          <w:rFonts w:ascii="Times New Roman" w:eastAsia="宋体" w:hAnsi="Times New Roman" w:cs="Times New Roman" w:hint="eastAsia"/>
          <w:szCs w:val="21"/>
        </w:rPr>
        <w:t>3,700</w:t>
      </w:r>
      <w:r w:rsidRPr="00ED6430">
        <w:rPr>
          <w:rFonts w:ascii="Times New Roman" w:eastAsia="宋体" w:hAnsi="Times New Roman" w:cs="Times New Roman" w:hint="eastAsia"/>
          <w:szCs w:val="21"/>
        </w:rPr>
        <w:t>万元、</w:t>
      </w:r>
      <w:r w:rsidRPr="00ED6430">
        <w:rPr>
          <w:rFonts w:ascii="Times New Roman" w:eastAsia="宋体" w:hAnsi="Times New Roman" w:cs="Times New Roman" w:hint="eastAsia"/>
          <w:szCs w:val="21"/>
        </w:rPr>
        <w:t>3</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3</w:t>
      </w:r>
      <w:r w:rsidRPr="00ED6430">
        <w:rPr>
          <w:rFonts w:ascii="Times New Roman" w:eastAsia="宋体" w:hAnsi="Times New Roman" w:cs="Times New Roman"/>
          <w:szCs w:val="21"/>
        </w:rPr>
        <w:t>00</w:t>
      </w:r>
      <w:r w:rsidRPr="00ED6430">
        <w:rPr>
          <w:rFonts w:ascii="Times New Roman" w:eastAsia="宋体" w:hAnsi="Times New Roman" w:cs="Times New Roman"/>
          <w:szCs w:val="21"/>
        </w:rPr>
        <w:t>万元，到期日</w:t>
      </w:r>
      <w:r w:rsidRPr="00ED6430">
        <w:rPr>
          <w:rFonts w:ascii="Times New Roman" w:eastAsia="宋体" w:hAnsi="Times New Roman" w:cs="Times New Roman" w:hint="eastAsia"/>
          <w:szCs w:val="21"/>
        </w:rPr>
        <w:t>分别</w:t>
      </w:r>
      <w:r w:rsidRPr="00ED6430">
        <w:rPr>
          <w:rFonts w:ascii="Times New Roman" w:eastAsia="宋体" w:hAnsi="Times New Roman" w:cs="Times New Roman"/>
          <w:szCs w:val="21"/>
        </w:rPr>
        <w:t>为</w:t>
      </w:r>
      <w:r w:rsidRPr="00ED6430">
        <w:rPr>
          <w:rFonts w:ascii="Times New Roman" w:eastAsia="宋体" w:hAnsi="Times New Roman" w:cs="Times New Roman"/>
          <w:szCs w:val="21"/>
        </w:rPr>
        <w:t>202</w:t>
      </w:r>
      <w:r w:rsidRPr="00ED6430">
        <w:rPr>
          <w:rFonts w:ascii="Times New Roman" w:eastAsia="宋体" w:hAnsi="Times New Roman" w:cs="Times New Roman" w:hint="eastAsia"/>
          <w:szCs w:val="21"/>
        </w:rPr>
        <w:t>8</w:t>
      </w:r>
      <w:r w:rsidRPr="00ED6430">
        <w:rPr>
          <w:rFonts w:ascii="Times New Roman" w:eastAsia="宋体" w:hAnsi="Times New Roman" w:cs="Times New Roman"/>
          <w:szCs w:val="21"/>
        </w:rPr>
        <w:t>年</w:t>
      </w:r>
      <w:r w:rsidRPr="00ED6430">
        <w:rPr>
          <w:rFonts w:ascii="Times New Roman" w:eastAsia="宋体" w:hAnsi="Times New Roman" w:cs="Times New Roman" w:hint="eastAsia"/>
          <w:szCs w:val="21"/>
        </w:rPr>
        <w:t>12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2</w:t>
      </w:r>
      <w:r w:rsidRPr="00ED6430">
        <w:rPr>
          <w:rFonts w:ascii="Times New Roman" w:eastAsia="宋体" w:hAnsi="Times New Roman" w:cs="Times New Roman" w:hint="eastAsia"/>
          <w:szCs w:val="21"/>
        </w:rPr>
        <w:t>5</w:t>
      </w:r>
      <w:r w:rsidRPr="00ED6430">
        <w:rPr>
          <w:rFonts w:ascii="Times New Roman" w:eastAsia="宋体" w:hAnsi="Times New Roman" w:cs="Times New Roman"/>
          <w:szCs w:val="21"/>
        </w:rPr>
        <w:t>日</w:t>
      </w:r>
      <w:r w:rsidRPr="00ED6430">
        <w:rPr>
          <w:rFonts w:ascii="Times New Roman" w:eastAsia="宋体" w:hAnsi="Times New Roman" w:cs="Times New Roman" w:hint="eastAsia"/>
          <w:szCs w:val="21"/>
        </w:rPr>
        <w:t>、</w:t>
      </w:r>
      <w:r w:rsidRPr="00ED6430">
        <w:rPr>
          <w:rFonts w:ascii="Times New Roman" w:eastAsia="宋体" w:hAnsi="Times New Roman" w:cs="Times New Roman" w:hint="eastAsia"/>
          <w:szCs w:val="21"/>
        </w:rPr>
        <w:t>2028</w:t>
      </w:r>
      <w:r w:rsidRPr="00ED6430">
        <w:rPr>
          <w:rFonts w:ascii="Times New Roman" w:eastAsia="宋体" w:hAnsi="Times New Roman" w:cs="Times New Roman" w:hint="eastAsia"/>
          <w:szCs w:val="21"/>
        </w:rPr>
        <w:t>年</w:t>
      </w:r>
      <w:r w:rsidRPr="00ED6430">
        <w:rPr>
          <w:rFonts w:ascii="Times New Roman" w:eastAsia="宋体" w:hAnsi="Times New Roman" w:cs="Times New Roman" w:hint="eastAsia"/>
          <w:szCs w:val="21"/>
        </w:rPr>
        <w:t>12</w:t>
      </w:r>
      <w:r w:rsidRPr="00ED6430">
        <w:rPr>
          <w:rFonts w:ascii="Times New Roman" w:eastAsia="宋体" w:hAnsi="Times New Roman" w:cs="Times New Roman" w:hint="eastAsia"/>
          <w:szCs w:val="21"/>
        </w:rPr>
        <w:t>月</w:t>
      </w:r>
      <w:r w:rsidRPr="00ED6430">
        <w:rPr>
          <w:rFonts w:ascii="Times New Roman" w:eastAsia="宋体" w:hAnsi="Times New Roman" w:cs="Times New Roman" w:hint="eastAsia"/>
          <w:szCs w:val="21"/>
        </w:rPr>
        <w:t>28</w:t>
      </w:r>
      <w:r w:rsidRPr="00ED6430">
        <w:rPr>
          <w:rFonts w:ascii="Times New Roman" w:eastAsia="宋体" w:hAnsi="Times New Roman" w:cs="Times New Roman" w:hint="eastAsia"/>
          <w:szCs w:val="21"/>
        </w:rPr>
        <w:t>日</w:t>
      </w:r>
      <w:r w:rsidRPr="00ED6430">
        <w:rPr>
          <w:rFonts w:ascii="Times New Roman" w:eastAsia="宋体" w:hAnsi="Times New Roman" w:cs="Times New Roman"/>
          <w:szCs w:val="21"/>
        </w:rPr>
        <w:t>，借款</w:t>
      </w:r>
      <w:r w:rsidRPr="00ED6430">
        <w:rPr>
          <w:rFonts w:ascii="Times New Roman" w:eastAsia="宋体" w:hAnsi="Times New Roman" w:cs="Times New Roman" w:hint="eastAsia"/>
          <w:szCs w:val="21"/>
        </w:rPr>
        <w:t>年</w:t>
      </w:r>
      <w:r w:rsidRPr="00ED6430">
        <w:rPr>
          <w:rFonts w:ascii="Times New Roman" w:eastAsia="宋体" w:hAnsi="Times New Roman" w:cs="Times New Roman"/>
          <w:szCs w:val="21"/>
        </w:rPr>
        <w:t>利率</w:t>
      </w:r>
      <w:r w:rsidRPr="00ED6430">
        <w:rPr>
          <w:rFonts w:ascii="Times New Roman" w:eastAsia="宋体" w:hAnsi="Times New Roman" w:cs="Times New Roman" w:hint="eastAsia"/>
          <w:szCs w:val="21"/>
        </w:rPr>
        <w:t>分别为</w:t>
      </w:r>
      <w:r w:rsidRPr="00ED6430">
        <w:rPr>
          <w:rFonts w:ascii="Times New Roman" w:eastAsia="宋体" w:hAnsi="Times New Roman" w:cs="Times New Roman" w:hint="eastAsia"/>
          <w:szCs w:val="21"/>
        </w:rPr>
        <w:t>3.2%</w:t>
      </w:r>
      <w:r w:rsidRPr="00ED6430">
        <w:rPr>
          <w:rFonts w:ascii="Times New Roman" w:eastAsia="宋体" w:hAnsi="Times New Roman" w:cs="Times New Roman" w:hint="eastAsia"/>
          <w:szCs w:val="21"/>
        </w:rPr>
        <w:t>、</w:t>
      </w:r>
      <w:r w:rsidRPr="00ED6430">
        <w:rPr>
          <w:rFonts w:ascii="Times New Roman" w:eastAsia="宋体" w:hAnsi="Times New Roman" w:cs="Times New Roman" w:hint="eastAsia"/>
          <w:szCs w:val="21"/>
        </w:rPr>
        <w:t>5</w:t>
      </w:r>
      <w:r w:rsidRPr="00ED6430">
        <w:rPr>
          <w:rFonts w:ascii="Times New Roman" w:eastAsia="宋体" w:hAnsi="Times New Roman" w:cs="Times New Roman"/>
          <w:szCs w:val="21"/>
        </w:rPr>
        <w:t>%</w:t>
      </w:r>
      <w:r w:rsidRPr="00ED6430">
        <w:rPr>
          <w:rFonts w:ascii="Times New Roman" w:eastAsia="宋体" w:hAnsi="Times New Roman" w:cs="Times New Roman"/>
          <w:szCs w:val="21"/>
        </w:rPr>
        <w:t>。</w:t>
      </w:r>
    </w:p>
    <w:p w14:paraId="232CC0E1"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w:t>
      </w:r>
      <w:r w:rsidR="00094977" w:rsidRPr="00ED6430">
        <w:rPr>
          <w:rFonts w:ascii="Times New Roman" w:eastAsia="宋体" w:hAnsi="Times New Roman" w:cs="Times New Roman"/>
          <w:szCs w:val="21"/>
        </w:rPr>
        <w:t>2</w:t>
      </w:r>
      <w:r w:rsidRPr="00ED6430">
        <w:rPr>
          <w:rFonts w:ascii="Times New Roman" w:eastAsia="宋体" w:hAnsi="Times New Roman" w:cs="Times New Roman"/>
          <w:szCs w:val="21"/>
        </w:rPr>
        <w:t>）公司全资子公司赣州澳克泰向江西国资创业投资管理有限公司（简称</w:t>
      </w:r>
      <w:r w:rsidRPr="00ED6430">
        <w:rPr>
          <w:rFonts w:ascii="Times New Roman" w:eastAsia="宋体" w:hAnsi="Times New Roman" w:cs="Times New Roman"/>
          <w:szCs w:val="21"/>
        </w:rPr>
        <w:t>“</w:t>
      </w:r>
      <w:r w:rsidRPr="00ED6430">
        <w:rPr>
          <w:rFonts w:ascii="Times New Roman" w:eastAsia="宋体" w:hAnsi="Times New Roman" w:cs="Times New Roman"/>
          <w:szCs w:val="21"/>
        </w:rPr>
        <w:t>江西国资创投</w:t>
      </w:r>
      <w:r w:rsidRPr="00ED6430">
        <w:rPr>
          <w:rFonts w:ascii="Times New Roman" w:eastAsia="宋体" w:hAnsi="Times New Roman" w:cs="Times New Roman"/>
          <w:szCs w:val="21"/>
        </w:rPr>
        <w:t>”</w:t>
      </w:r>
      <w:r w:rsidRPr="00ED6430">
        <w:rPr>
          <w:rFonts w:ascii="Times New Roman" w:eastAsia="宋体" w:hAnsi="Times New Roman" w:cs="Times New Roman"/>
          <w:szCs w:val="21"/>
        </w:rPr>
        <w:t>）借款</w:t>
      </w:r>
      <w:r w:rsidRPr="00ED6430">
        <w:rPr>
          <w:rFonts w:ascii="Times New Roman" w:eastAsia="宋体" w:hAnsi="Times New Roman" w:cs="Times New Roman"/>
          <w:szCs w:val="21"/>
        </w:rPr>
        <w:t>2,000</w:t>
      </w:r>
      <w:r w:rsidRPr="00ED6430">
        <w:rPr>
          <w:rFonts w:ascii="Times New Roman" w:eastAsia="宋体" w:hAnsi="Times New Roman" w:cs="Times New Roman"/>
          <w:szCs w:val="21"/>
        </w:rPr>
        <w:t>万元，期限</w:t>
      </w:r>
      <w:r w:rsidRPr="00ED6430">
        <w:rPr>
          <w:rFonts w:ascii="Times New Roman" w:eastAsia="宋体" w:hAnsi="Times New Roman" w:cs="Times New Roman"/>
          <w:szCs w:val="21"/>
        </w:rPr>
        <w:t>3</w:t>
      </w:r>
      <w:r w:rsidRPr="00ED6430">
        <w:rPr>
          <w:rFonts w:ascii="Times New Roman" w:eastAsia="宋体" w:hAnsi="Times New Roman" w:cs="Times New Roman"/>
          <w:szCs w:val="21"/>
        </w:rPr>
        <w:t>年，借款到期日为</w:t>
      </w:r>
      <w:r w:rsidRPr="00ED6430">
        <w:rPr>
          <w:rFonts w:ascii="Times New Roman" w:eastAsia="宋体" w:hAnsi="Times New Roman" w:cs="Times New Roman"/>
          <w:szCs w:val="21"/>
        </w:rPr>
        <w:t>2024</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28</w:t>
      </w:r>
      <w:r w:rsidRPr="00ED6430">
        <w:rPr>
          <w:rFonts w:ascii="Times New Roman" w:eastAsia="宋体" w:hAnsi="Times New Roman" w:cs="Times New Roman"/>
          <w:szCs w:val="21"/>
        </w:rPr>
        <w:t>日；以公司持有的赣州澳克泰股权（</w:t>
      </w:r>
      <w:r w:rsidRPr="00ED6430">
        <w:rPr>
          <w:rFonts w:ascii="Times New Roman" w:eastAsia="宋体" w:hAnsi="Times New Roman" w:cs="Times New Roman"/>
          <w:szCs w:val="21"/>
        </w:rPr>
        <w:t>15,000</w:t>
      </w:r>
      <w:r w:rsidRPr="00ED6430">
        <w:rPr>
          <w:rFonts w:ascii="Times New Roman" w:eastAsia="宋体" w:hAnsi="Times New Roman" w:cs="Times New Roman"/>
          <w:szCs w:val="21"/>
        </w:rPr>
        <w:t>万股）向江西国资创投提供质押担保；</w:t>
      </w:r>
      <w:r w:rsidRPr="00ED6430">
        <w:rPr>
          <w:rFonts w:ascii="Times New Roman" w:eastAsia="宋体" w:hAnsi="Times New Roman" w:cs="Times New Roman"/>
          <w:szCs w:val="21"/>
        </w:rPr>
        <w:t>2021</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29</w:t>
      </w:r>
      <w:r w:rsidRPr="00ED6430">
        <w:rPr>
          <w:rFonts w:ascii="Times New Roman" w:eastAsia="宋体" w:hAnsi="Times New Roman" w:cs="Times New Roman"/>
          <w:szCs w:val="21"/>
        </w:rPr>
        <w:t>日，赣州澳克泰与江西国资创投签署了《债权投资合同》（合同编号：创投重字第</w:t>
      </w:r>
      <w:r w:rsidRPr="00ED6430">
        <w:rPr>
          <w:rFonts w:ascii="Times New Roman" w:eastAsia="宋体" w:hAnsi="Times New Roman" w:cs="Times New Roman"/>
          <w:szCs w:val="21"/>
        </w:rPr>
        <w:t>202106-2</w:t>
      </w:r>
      <w:r w:rsidRPr="00ED6430">
        <w:rPr>
          <w:rFonts w:ascii="Times New Roman" w:eastAsia="宋体" w:hAnsi="Times New Roman" w:cs="Times New Roman"/>
          <w:szCs w:val="21"/>
        </w:rPr>
        <w:t>号），</w:t>
      </w:r>
      <w:r w:rsidRPr="00ED6430">
        <w:rPr>
          <w:rFonts w:ascii="Times New Roman" w:eastAsia="宋体" w:hAnsi="Times New Roman" w:cs="Times New Roman"/>
          <w:szCs w:val="21"/>
        </w:rPr>
        <w:t> </w:t>
      </w:r>
      <w:r w:rsidRPr="00ED6430">
        <w:rPr>
          <w:rFonts w:ascii="Times New Roman" w:eastAsia="宋体" w:hAnsi="Times New Roman" w:cs="Times New Roman"/>
          <w:szCs w:val="21"/>
        </w:rPr>
        <w:t>公司与江西国资创投签署了《保证合同》（合同编号：创投重字第</w:t>
      </w:r>
      <w:r w:rsidRPr="00ED6430">
        <w:rPr>
          <w:rFonts w:ascii="Times New Roman" w:eastAsia="宋体" w:hAnsi="Times New Roman" w:cs="Times New Roman"/>
          <w:szCs w:val="21"/>
        </w:rPr>
        <w:t>202106-3</w:t>
      </w:r>
      <w:r w:rsidRPr="00ED6430">
        <w:rPr>
          <w:rFonts w:ascii="Times New Roman" w:eastAsia="宋体" w:hAnsi="Times New Roman" w:cs="Times New Roman"/>
          <w:szCs w:val="21"/>
        </w:rPr>
        <w:t>号）；</w:t>
      </w:r>
      <w:r w:rsidRPr="00ED6430">
        <w:rPr>
          <w:rFonts w:ascii="Times New Roman" w:eastAsia="宋体" w:hAnsi="Times New Roman" w:cs="Times New Roman"/>
          <w:szCs w:val="21"/>
        </w:rPr>
        <w:t>2021</w:t>
      </w:r>
      <w:r w:rsidRPr="00ED6430">
        <w:rPr>
          <w:rFonts w:ascii="Times New Roman" w:eastAsia="宋体" w:hAnsi="Times New Roman" w:cs="Times New Roman"/>
          <w:szCs w:val="21"/>
        </w:rPr>
        <w:t>年</w:t>
      </w:r>
      <w:r w:rsidRPr="00ED6430">
        <w:rPr>
          <w:rFonts w:ascii="Times New Roman" w:eastAsia="宋体" w:hAnsi="Times New Roman" w:cs="Times New Roman"/>
          <w:szCs w:val="21"/>
        </w:rPr>
        <w:t>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w:t>
      </w:r>
      <w:r w:rsidRPr="00ED6430">
        <w:rPr>
          <w:rFonts w:ascii="Times New Roman" w:eastAsia="宋体" w:hAnsi="Times New Roman" w:cs="Times New Roman"/>
          <w:szCs w:val="21"/>
        </w:rPr>
        <w:t>日公司将持有的赣州澳克泰股权出质于赣州市市场监督管理局赣州经济技术开发区分局，质权登记编号：（赣虔开）内股质登记设字（</w:t>
      </w:r>
      <w:r w:rsidRPr="00ED6430">
        <w:rPr>
          <w:rFonts w:ascii="Times New Roman" w:eastAsia="宋体" w:hAnsi="Times New Roman" w:cs="Times New Roman"/>
          <w:szCs w:val="21"/>
        </w:rPr>
        <w:t>2021</w:t>
      </w:r>
      <w:r w:rsidRPr="00ED6430">
        <w:rPr>
          <w:rFonts w:ascii="Times New Roman" w:eastAsia="宋体" w:hAnsi="Times New Roman" w:cs="Times New Roman"/>
          <w:szCs w:val="21"/>
        </w:rPr>
        <w:t>）第</w:t>
      </w:r>
      <w:r w:rsidRPr="00ED6430">
        <w:rPr>
          <w:rFonts w:ascii="Times New Roman" w:eastAsia="宋体" w:hAnsi="Times New Roman" w:cs="Times New Roman"/>
          <w:szCs w:val="21"/>
        </w:rPr>
        <w:t>31660729</w:t>
      </w:r>
      <w:r w:rsidRPr="00ED6430">
        <w:rPr>
          <w:rFonts w:ascii="Times New Roman" w:eastAsia="宋体" w:hAnsi="Times New Roman" w:cs="Times New Roman"/>
          <w:szCs w:val="21"/>
        </w:rPr>
        <w:t>号；以上手续完成后，赣州澳克泰于</w:t>
      </w:r>
      <w:r w:rsidRPr="00ED6430">
        <w:rPr>
          <w:rFonts w:ascii="Times New Roman" w:eastAsia="宋体" w:hAnsi="Times New Roman" w:cs="Times New Roman"/>
          <w:szCs w:val="21"/>
        </w:rPr>
        <w:t>2021</w:t>
      </w:r>
      <w:r w:rsidRPr="00ED6430">
        <w:rPr>
          <w:rFonts w:ascii="Times New Roman" w:eastAsia="宋体" w:hAnsi="Times New Roman" w:cs="Times New Roman"/>
          <w:szCs w:val="21"/>
        </w:rPr>
        <w:t>年</w:t>
      </w:r>
      <w:r w:rsidRPr="00ED6430">
        <w:rPr>
          <w:rFonts w:ascii="Times New Roman" w:eastAsia="宋体" w:hAnsi="Times New Roman" w:cs="Times New Roman"/>
          <w:szCs w:val="21"/>
        </w:rPr>
        <w:t>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4</w:t>
      </w:r>
      <w:r w:rsidRPr="00ED6430">
        <w:rPr>
          <w:rFonts w:ascii="Times New Roman" w:eastAsia="宋体" w:hAnsi="Times New Roman" w:cs="Times New Roman"/>
          <w:szCs w:val="21"/>
        </w:rPr>
        <w:t>日收到江西国资创投借款</w:t>
      </w:r>
      <w:r w:rsidRPr="00ED6430">
        <w:rPr>
          <w:rFonts w:ascii="Times New Roman" w:eastAsia="宋体" w:hAnsi="Times New Roman" w:cs="Times New Roman"/>
          <w:szCs w:val="21"/>
        </w:rPr>
        <w:t>2,000</w:t>
      </w:r>
      <w:r w:rsidRPr="00ED6430">
        <w:rPr>
          <w:rFonts w:ascii="Times New Roman" w:eastAsia="宋体" w:hAnsi="Times New Roman" w:cs="Times New Roman"/>
          <w:szCs w:val="21"/>
        </w:rPr>
        <w:t>万元。</w:t>
      </w:r>
      <w:r w:rsidRPr="00ED6430">
        <w:rPr>
          <w:rFonts w:ascii="Times New Roman" w:eastAsia="宋体" w:hAnsi="Times New Roman" w:cs="Times New Roman"/>
          <w:szCs w:val="21"/>
        </w:rPr>
        <w:t> </w:t>
      </w:r>
    </w:p>
    <w:p w14:paraId="06F03A81"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w:t>
      </w:r>
      <w:r w:rsidR="00094977" w:rsidRPr="00ED6430">
        <w:rPr>
          <w:rFonts w:ascii="Times New Roman" w:eastAsia="宋体" w:hAnsi="Times New Roman" w:cs="Times New Roman"/>
          <w:szCs w:val="21"/>
        </w:rPr>
        <w:t>3</w:t>
      </w:r>
      <w:r w:rsidRPr="00ED6430">
        <w:rPr>
          <w:rFonts w:ascii="Times New Roman" w:eastAsia="宋体" w:hAnsi="Times New Roman" w:cs="Times New Roman"/>
          <w:szCs w:val="21"/>
        </w:rPr>
        <w:t>）公司全资子公司赣州澳克泰向中国建设银行股份有限公司江西省分行申请基本建设贷款，用于</w:t>
      </w:r>
      <w:r w:rsidRPr="00ED6430">
        <w:rPr>
          <w:rFonts w:ascii="Times New Roman" w:eastAsia="宋体" w:hAnsi="Times New Roman" w:cs="Times New Roman"/>
          <w:szCs w:val="21"/>
        </w:rPr>
        <w:t>“</w:t>
      </w:r>
      <w:r w:rsidRPr="00ED6430">
        <w:rPr>
          <w:rFonts w:ascii="Times New Roman" w:eastAsia="宋体" w:hAnsi="Times New Roman" w:cs="Times New Roman"/>
          <w:szCs w:val="21"/>
        </w:rPr>
        <w:t>年产</w:t>
      </w:r>
      <w:r w:rsidRPr="00ED6430">
        <w:rPr>
          <w:rFonts w:ascii="Times New Roman" w:eastAsia="宋体" w:hAnsi="Times New Roman" w:cs="Times New Roman"/>
          <w:szCs w:val="21"/>
        </w:rPr>
        <w:t>2000</w:t>
      </w:r>
      <w:r w:rsidRPr="00ED6430">
        <w:rPr>
          <w:rFonts w:ascii="Times New Roman" w:eastAsia="宋体" w:hAnsi="Times New Roman" w:cs="Times New Roman"/>
          <w:szCs w:val="21"/>
        </w:rPr>
        <w:t>万片高性能硬质合金精密刀具改扩建项目</w:t>
      </w:r>
      <w:r w:rsidRPr="00ED6430">
        <w:rPr>
          <w:rFonts w:ascii="Times New Roman" w:eastAsia="宋体" w:hAnsi="Times New Roman" w:cs="Times New Roman"/>
          <w:szCs w:val="21"/>
        </w:rPr>
        <w:t>”</w:t>
      </w:r>
      <w:r w:rsidRPr="00ED6430">
        <w:rPr>
          <w:rFonts w:ascii="Times New Roman" w:eastAsia="宋体" w:hAnsi="Times New Roman" w:cs="Times New Roman"/>
          <w:szCs w:val="21"/>
        </w:rPr>
        <w:t>，由公司为该笔贷款提供担保。借款金额</w:t>
      </w:r>
      <w:r w:rsidRPr="00ED6430">
        <w:rPr>
          <w:rFonts w:ascii="Times New Roman" w:eastAsia="宋体" w:hAnsi="Times New Roman" w:cs="Times New Roman"/>
          <w:szCs w:val="21"/>
        </w:rPr>
        <w:t>12,000</w:t>
      </w:r>
      <w:r w:rsidRPr="00ED6430">
        <w:rPr>
          <w:rFonts w:ascii="Times New Roman" w:eastAsia="宋体" w:hAnsi="Times New Roman" w:cs="Times New Roman"/>
          <w:szCs w:val="21"/>
        </w:rPr>
        <w:t>万元，期限</w:t>
      </w:r>
      <w:r w:rsidRPr="00ED6430">
        <w:rPr>
          <w:rFonts w:ascii="Times New Roman" w:eastAsia="宋体" w:hAnsi="Times New Roman" w:cs="Times New Roman"/>
          <w:szCs w:val="21"/>
        </w:rPr>
        <w:t>6</w:t>
      </w:r>
      <w:r w:rsidRPr="00ED6430">
        <w:rPr>
          <w:rFonts w:ascii="Times New Roman" w:eastAsia="宋体" w:hAnsi="Times New Roman" w:cs="Times New Roman"/>
          <w:szCs w:val="21"/>
        </w:rPr>
        <w:t>年，借款到期日为</w:t>
      </w:r>
      <w:r w:rsidRPr="00ED6430">
        <w:rPr>
          <w:rFonts w:ascii="Times New Roman" w:eastAsia="宋体" w:hAnsi="Times New Roman" w:cs="Times New Roman"/>
          <w:szCs w:val="21"/>
        </w:rPr>
        <w:t>2027</w:t>
      </w:r>
      <w:r w:rsidRPr="00ED6430">
        <w:rPr>
          <w:rFonts w:ascii="Times New Roman" w:eastAsia="宋体" w:hAnsi="Times New Roman" w:cs="Times New Roman"/>
          <w:szCs w:val="21"/>
        </w:rPr>
        <w:t>年</w:t>
      </w:r>
      <w:r w:rsidRPr="00ED6430">
        <w:rPr>
          <w:rFonts w:ascii="Times New Roman" w:eastAsia="宋体" w:hAnsi="Times New Roman" w:cs="Times New Roman"/>
          <w:szCs w:val="21"/>
        </w:rPr>
        <w:t>9</w:t>
      </w:r>
      <w:r w:rsidRPr="00ED6430">
        <w:rPr>
          <w:rFonts w:ascii="Times New Roman" w:eastAsia="宋体" w:hAnsi="Times New Roman" w:cs="Times New Roman"/>
          <w:szCs w:val="21"/>
        </w:rPr>
        <w:t>月</w:t>
      </w:r>
      <w:r w:rsidRPr="00ED6430">
        <w:rPr>
          <w:rFonts w:ascii="Times New Roman" w:eastAsia="宋体" w:hAnsi="Times New Roman" w:cs="Times New Roman"/>
          <w:szCs w:val="21"/>
        </w:rPr>
        <w:t>22</w:t>
      </w:r>
      <w:r w:rsidRPr="00ED6430">
        <w:rPr>
          <w:rFonts w:ascii="Times New Roman" w:eastAsia="宋体" w:hAnsi="Times New Roman" w:cs="Times New Roman"/>
          <w:szCs w:val="21"/>
        </w:rPr>
        <w:t>日，借款利率</w:t>
      </w:r>
      <w:r w:rsidRPr="00ED6430">
        <w:rPr>
          <w:rFonts w:ascii="Times New Roman" w:eastAsia="宋体" w:hAnsi="Times New Roman" w:cs="Times New Roman"/>
          <w:szCs w:val="21"/>
        </w:rPr>
        <w:t>6%</w:t>
      </w:r>
      <w:r w:rsidRPr="00ED6430">
        <w:rPr>
          <w:rFonts w:ascii="Times New Roman" w:eastAsia="宋体" w:hAnsi="Times New Roman" w:cs="Times New Roman"/>
          <w:szCs w:val="21"/>
        </w:rPr>
        <w:t>，已于</w:t>
      </w:r>
      <w:r w:rsidRPr="00ED6430">
        <w:rPr>
          <w:rFonts w:ascii="Times New Roman" w:eastAsia="宋体" w:hAnsi="Times New Roman" w:cs="Times New Roman"/>
          <w:szCs w:val="21"/>
        </w:rPr>
        <w:t>2021</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w:t>
      </w:r>
      <w:r w:rsidRPr="00ED6430">
        <w:rPr>
          <w:rFonts w:ascii="Times New Roman" w:eastAsia="宋体" w:hAnsi="Times New Roman" w:cs="Times New Roman"/>
          <w:szCs w:val="21"/>
        </w:rPr>
        <w:t>日</w:t>
      </w:r>
      <w:r w:rsidR="00EF223B" w:rsidRPr="00ED6430">
        <w:rPr>
          <w:rFonts w:ascii="Times New Roman" w:eastAsia="宋体" w:hAnsi="Times New Roman" w:cs="Times New Roman" w:hint="eastAsia"/>
          <w:szCs w:val="21"/>
        </w:rPr>
        <w:t>、</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w:t>
      </w:r>
      <w:r w:rsidRPr="00ED6430">
        <w:rPr>
          <w:rFonts w:ascii="Times New Roman" w:eastAsia="宋体" w:hAnsi="Times New Roman" w:cs="Times New Roman"/>
          <w:szCs w:val="21"/>
        </w:rPr>
        <w:t>月</w:t>
      </w:r>
      <w:r w:rsidRPr="00ED6430">
        <w:rPr>
          <w:rFonts w:ascii="Times New Roman" w:eastAsia="宋体" w:hAnsi="Times New Roman" w:cs="Times New Roman"/>
          <w:szCs w:val="21"/>
        </w:rPr>
        <w:t>4</w:t>
      </w:r>
      <w:r w:rsidRPr="00ED6430">
        <w:rPr>
          <w:rFonts w:ascii="Times New Roman" w:eastAsia="宋体" w:hAnsi="Times New Roman" w:cs="Times New Roman"/>
          <w:szCs w:val="21"/>
        </w:rPr>
        <w:t>日</w:t>
      </w:r>
      <w:r w:rsidR="00EF223B" w:rsidRPr="00ED6430">
        <w:rPr>
          <w:rFonts w:ascii="Times New Roman" w:eastAsia="宋体" w:hAnsi="Times New Roman" w:cs="Times New Roman" w:hint="eastAsia"/>
          <w:szCs w:val="21"/>
        </w:rPr>
        <w:t>分别</w:t>
      </w:r>
      <w:r w:rsidRPr="00ED6430">
        <w:rPr>
          <w:rFonts w:ascii="Times New Roman" w:eastAsia="宋体" w:hAnsi="Times New Roman" w:cs="Times New Roman"/>
          <w:szCs w:val="21"/>
        </w:rPr>
        <w:t>收到中国建设银行股份有限公司崇义支行发放的借款</w:t>
      </w:r>
      <w:r w:rsidR="00EF223B" w:rsidRPr="00ED6430">
        <w:rPr>
          <w:rFonts w:ascii="Times New Roman" w:eastAsia="宋体" w:hAnsi="Times New Roman" w:cs="Times New Roman" w:hint="eastAsia"/>
          <w:szCs w:val="21"/>
        </w:rPr>
        <w:t>3,000</w:t>
      </w:r>
      <w:r w:rsidR="00EF223B" w:rsidRPr="00ED6430">
        <w:rPr>
          <w:rFonts w:ascii="Times New Roman" w:eastAsia="宋体" w:hAnsi="Times New Roman" w:cs="Times New Roman" w:hint="eastAsia"/>
          <w:szCs w:val="21"/>
        </w:rPr>
        <w:t>万元、</w:t>
      </w:r>
      <w:r w:rsidRPr="00ED6430">
        <w:rPr>
          <w:rFonts w:ascii="Times New Roman" w:eastAsia="宋体" w:hAnsi="Times New Roman" w:cs="Times New Roman"/>
          <w:szCs w:val="21"/>
        </w:rPr>
        <w:t>9,000</w:t>
      </w:r>
      <w:r w:rsidRPr="00ED6430">
        <w:rPr>
          <w:rFonts w:ascii="Times New Roman" w:eastAsia="宋体" w:hAnsi="Times New Roman" w:cs="Times New Roman"/>
          <w:szCs w:val="21"/>
        </w:rPr>
        <w:t>万元，截至</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12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31</w:t>
      </w:r>
      <w:r w:rsidRPr="00ED6430">
        <w:rPr>
          <w:rFonts w:ascii="Times New Roman" w:eastAsia="宋体" w:hAnsi="Times New Roman" w:cs="Times New Roman"/>
          <w:szCs w:val="21"/>
        </w:rPr>
        <w:t>日</w:t>
      </w:r>
      <w:r w:rsidR="00EF223B" w:rsidRPr="00ED6430">
        <w:rPr>
          <w:rFonts w:ascii="Times New Roman" w:eastAsia="宋体" w:hAnsi="Times New Roman" w:cs="Times New Roman" w:hint="eastAsia"/>
          <w:szCs w:val="21"/>
        </w:rPr>
        <w:t>借款</w:t>
      </w:r>
      <w:r w:rsidRPr="00ED6430">
        <w:rPr>
          <w:rFonts w:ascii="Times New Roman" w:eastAsia="宋体" w:hAnsi="Times New Roman" w:cs="Times New Roman"/>
          <w:szCs w:val="21"/>
        </w:rPr>
        <w:t>余额为</w:t>
      </w:r>
      <w:r w:rsidRPr="00ED6430">
        <w:rPr>
          <w:rFonts w:ascii="Times New Roman" w:eastAsia="宋体" w:hAnsi="Times New Roman" w:cs="Times New Roman"/>
          <w:szCs w:val="21"/>
        </w:rPr>
        <w:t>11</w:t>
      </w:r>
      <w:r w:rsidR="00541E4C" w:rsidRPr="00ED6430">
        <w:rPr>
          <w:rFonts w:ascii="Times New Roman" w:eastAsia="宋体" w:hAnsi="Times New Roman" w:cs="Times New Roman"/>
          <w:szCs w:val="21"/>
        </w:rPr>
        <w:t>,</w:t>
      </w:r>
      <w:r w:rsidRPr="00ED6430">
        <w:rPr>
          <w:rFonts w:ascii="Times New Roman" w:eastAsia="宋体" w:hAnsi="Times New Roman" w:cs="Times New Roman"/>
          <w:szCs w:val="21"/>
        </w:rPr>
        <w:t>400</w:t>
      </w:r>
      <w:r w:rsidRPr="00ED6430">
        <w:rPr>
          <w:rFonts w:ascii="Times New Roman" w:eastAsia="宋体" w:hAnsi="Times New Roman" w:cs="Times New Roman"/>
          <w:szCs w:val="21"/>
        </w:rPr>
        <w:t>万元。</w:t>
      </w:r>
    </w:p>
    <w:p w14:paraId="49011445"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lastRenderedPageBreak/>
        <w:t>（</w:t>
      </w:r>
      <w:r w:rsidR="00094977" w:rsidRPr="00ED6430">
        <w:rPr>
          <w:rFonts w:ascii="Times New Roman" w:eastAsia="宋体" w:hAnsi="Times New Roman" w:cs="Times New Roman"/>
          <w:szCs w:val="21"/>
        </w:rPr>
        <w:t>4</w:t>
      </w:r>
      <w:r w:rsidRPr="00ED6430">
        <w:rPr>
          <w:rFonts w:ascii="Times New Roman" w:eastAsia="宋体" w:hAnsi="Times New Roman" w:cs="Times New Roman"/>
          <w:szCs w:val="21"/>
        </w:rPr>
        <w:t>）公司全资子公司赣州澳克泰向中信银行股份有限公司赣州分行申请银行承兑汇票、信用证敞口额度，用于赣州澳克泰生产经营，由公司为该笔敞口额度提供担保。该笔敞口金额</w:t>
      </w:r>
      <w:r w:rsidRPr="00ED6430">
        <w:rPr>
          <w:rFonts w:ascii="Times New Roman" w:eastAsia="宋体" w:hAnsi="Times New Roman" w:cs="Times New Roman"/>
          <w:szCs w:val="21"/>
        </w:rPr>
        <w:t>5,000</w:t>
      </w:r>
      <w:r w:rsidRPr="00ED6430">
        <w:rPr>
          <w:rFonts w:ascii="Times New Roman" w:eastAsia="宋体" w:hAnsi="Times New Roman" w:cs="Times New Roman"/>
          <w:szCs w:val="21"/>
        </w:rPr>
        <w:t>万元，期限</w:t>
      </w:r>
      <w:r w:rsidRPr="00ED6430">
        <w:rPr>
          <w:rFonts w:ascii="Times New Roman" w:eastAsia="宋体" w:hAnsi="Times New Roman" w:cs="Times New Roman"/>
          <w:szCs w:val="21"/>
        </w:rPr>
        <w:t>1</w:t>
      </w:r>
      <w:r w:rsidRPr="00ED6430">
        <w:rPr>
          <w:rFonts w:ascii="Times New Roman" w:eastAsia="宋体" w:hAnsi="Times New Roman" w:cs="Times New Roman"/>
          <w:szCs w:val="21"/>
        </w:rPr>
        <w:t>年，担保期限为</w:t>
      </w:r>
      <w:r w:rsidRPr="00ED6430">
        <w:rPr>
          <w:rFonts w:ascii="Times New Roman" w:eastAsia="宋体" w:hAnsi="Times New Roman" w:cs="Times New Roman"/>
          <w:szCs w:val="21"/>
        </w:rPr>
        <w:t>2022</w:t>
      </w:r>
      <w:r w:rsidRPr="00ED6430">
        <w:rPr>
          <w:rFonts w:ascii="Times New Roman" w:eastAsia="宋体" w:hAnsi="Times New Roman" w:cs="Times New Roman"/>
          <w:szCs w:val="21"/>
        </w:rPr>
        <w:t>年</w:t>
      </w:r>
      <w:r w:rsidRPr="00ED6430">
        <w:rPr>
          <w:rFonts w:ascii="Times New Roman" w:eastAsia="宋体" w:hAnsi="Times New Roman" w:cs="Times New Roman"/>
          <w:szCs w:val="21"/>
        </w:rPr>
        <w:t>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18</w:t>
      </w:r>
      <w:r w:rsidRPr="00ED6430">
        <w:rPr>
          <w:rFonts w:ascii="Times New Roman" w:eastAsia="宋体" w:hAnsi="Times New Roman" w:cs="Times New Roman"/>
          <w:szCs w:val="21"/>
        </w:rPr>
        <w:t>日</w:t>
      </w:r>
      <w:r w:rsidR="00681E71" w:rsidRPr="00ED6430">
        <w:rPr>
          <w:rFonts w:ascii="Times New Roman" w:eastAsia="宋体" w:hAnsi="Times New Roman" w:cs="Times New Roman" w:hint="eastAsia"/>
          <w:szCs w:val="21"/>
        </w:rPr>
        <w:t>至</w:t>
      </w:r>
      <w:r w:rsidRPr="00ED6430">
        <w:rPr>
          <w:rFonts w:ascii="Times New Roman" w:eastAsia="宋体" w:hAnsi="Times New Roman" w:cs="Times New Roman"/>
          <w:szCs w:val="21"/>
        </w:rPr>
        <w:t>2023</w:t>
      </w:r>
      <w:r w:rsidRPr="00ED6430">
        <w:rPr>
          <w:rFonts w:ascii="Times New Roman" w:eastAsia="宋体" w:hAnsi="Times New Roman" w:cs="Times New Roman"/>
          <w:szCs w:val="21"/>
        </w:rPr>
        <w:t>年</w:t>
      </w:r>
      <w:r w:rsidRPr="00ED6430">
        <w:rPr>
          <w:rFonts w:ascii="Times New Roman" w:eastAsia="宋体" w:hAnsi="Times New Roman" w:cs="Times New Roman"/>
          <w:szCs w:val="21"/>
        </w:rPr>
        <w:t>2</w:t>
      </w:r>
      <w:r w:rsidRPr="00ED6430">
        <w:rPr>
          <w:rFonts w:ascii="Times New Roman" w:eastAsia="宋体" w:hAnsi="Times New Roman" w:cs="Times New Roman"/>
          <w:szCs w:val="21"/>
        </w:rPr>
        <w:t>月</w:t>
      </w:r>
      <w:r w:rsidRPr="00ED6430">
        <w:rPr>
          <w:rFonts w:ascii="Times New Roman" w:eastAsia="宋体" w:hAnsi="Times New Roman" w:cs="Times New Roman"/>
          <w:szCs w:val="21"/>
        </w:rPr>
        <w:t>14</w:t>
      </w:r>
      <w:r w:rsidRPr="00ED6430">
        <w:rPr>
          <w:rFonts w:ascii="Times New Roman" w:eastAsia="宋体" w:hAnsi="Times New Roman" w:cs="Times New Roman"/>
          <w:szCs w:val="21"/>
        </w:rPr>
        <w:t>日。截至报告期末，赣州澳克泰尚未使用该笔敞口额度。</w:t>
      </w:r>
    </w:p>
    <w:p w14:paraId="497377C1" w14:textId="77777777" w:rsidR="009F4821" w:rsidRPr="00ED6430" w:rsidRDefault="00F347B8">
      <w:pPr>
        <w:pStyle w:val="3"/>
        <w:spacing w:line="280" w:lineRule="exact"/>
        <w:jc w:val="left"/>
        <w:rPr>
          <w:rFonts w:ascii="Times New Roman" w:hAnsi="Times New Roman" w:cs="Times New Roman"/>
          <w:b/>
          <w:bCs/>
        </w:rPr>
      </w:pPr>
      <w:bookmarkStart w:id="178" w:name="_Toc989010"/>
      <w:r w:rsidRPr="00ED6430">
        <w:rPr>
          <w:rFonts w:ascii="Times New Roman" w:hAnsi="Times New Roman" w:cs="Times New Roman"/>
          <w:b/>
          <w:bCs/>
        </w:rPr>
        <w:t>3</w:t>
      </w:r>
      <w:r w:rsidRPr="00ED6430">
        <w:rPr>
          <w:rFonts w:ascii="Times New Roman" w:hAnsi="Times New Roman" w:cs="Times New Roman"/>
          <w:b/>
          <w:bCs/>
        </w:rPr>
        <w:t>、委托他人进行现金资产管理情况</w:t>
      </w:r>
      <w:bookmarkEnd w:id="178"/>
    </w:p>
    <w:p w14:paraId="6DC5F50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179" w:name="_Toc98901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）委托理财情况</w:t>
      </w:r>
      <w:bookmarkEnd w:id="179"/>
    </w:p>
    <w:p w14:paraId="5E5656E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14FABEA"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公司报告期不存在委托理财。</w:t>
      </w:r>
    </w:p>
    <w:p w14:paraId="5882EFFF"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180" w:name="_Toc98901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）委托贷款情况</w:t>
      </w:r>
      <w:bookmarkEnd w:id="180"/>
    </w:p>
    <w:p w14:paraId="323DE81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0BFEC8FA"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公司报告期不存在委托贷款。</w:t>
      </w:r>
    </w:p>
    <w:p w14:paraId="4870DEE2" w14:textId="77777777" w:rsidR="009F4821" w:rsidRPr="00ED6430" w:rsidRDefault="00F347B8">
      <w:pPr>
        <w:pStyle w:val="3"/>
        <w:spacing w:line="280" w:lineRule="exact"/>
        <w:jc w:val="left"/>
        <w:rPr>
          <w:rFonts w:ascii="Times New Roman" w:hAnsi="Times New Roman" w:cs="Times New Roman"/>
          <w:b/>
          <w:bCs/>
        </w:rPr>
      </w:pPr>
      <w:bookmarkStart w:id="181" w:name="_Toc989013"/>
      <w:r w:rsidRPr="00ED6430">
        <w:rPr>
          <w:rFonts w:ascii="Times New Roman" w:hAnsi="Times New Roman" w:cs="Times New Roman"/>
          <w:b/>
          <w:bCs/>
        </w:rPr>
        <w:t>4</w:t>
      </w:r>
      <w:r w:rsidRPr="00ED6430">
        <w:rPr>
          <w:rFonts w:ascii="Times New Roman" w:hAnsi="Times New Roman" w:cs="Times New Roman"/>
          <w:b/>
          <w:bCs/>
        </w:rPr>
        <w:t>、其他重大合同</w:t>
      </w:r>
      <w:bookmarkEnd w:id="181"/>
    </w:p>
    <w:p w14:paraId="2D23698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4295442D"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公司报告期不存在其他重大合同。</w:t>
      </w:r>
    </w:p>
    <w:p w14:paraId="73655925"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2" w:name="_Toc989014"/>
      <w:bookmarkStart w:id="183" w:name="_Toc130991469"/>
      <w:r w:rsidRPr="00ED6430">
        <w:rPr>
          <w:rFonts w:ascii="Times New Roman" w:eastAsia="宋体" w:hAnsi="Times New Roman" w:cs="Times New Roman"/>
          <w:b/>
          <w:bCs/>
          <w:sz w:val="24"/>
          <w:szCs w:val="24"/>
        </w:rPr>
        <w:t>十六、其他重大事项的说明</w:t>
      </w:r>
      <w:bookmarkEnd w:id="182"/>
      <w:bookmarkEnd w:id="183"/>
    </w:p>
    <w:p w14:paraId="1219E8B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07025DBA"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公司报告期不存在需要说明的其他重大事项。</w:t>
      </w:r>
    </w:p>
    <w:p w14:paraId="00D24B7E"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4" w:name="_Toc989015"/>
      <w:bookmarkStart w:id="185" w:name="_Toc130991470"/>
      <w:r w:rsidRPr="00ED6430">
        <w:rPr>
          <w:rFonts w:ascii="Times New Roman" w:eastAsia="宋体" w:hAnsi="Times New Roman" w:cs="Times New Roman"/>
          <w:b/>
          <w:bCs/>
          <w:sz w:val="24"/>
          <w:szCs w:val="24"/>
        </w:rPr>
        <w:t>十七、公司子公司重大事项</w:t>
      </w:r>
      <w:bookmarkEnd w:id="184"/>
      <w:bookmarkEnd w:id="185"/>
    </w:p>
    <w:p w14:paraId="1EA6C69D" w14:textId="77777777" w:rsidR="009F4821" w:rsidRPr="00ED6430" w:rsidRDefault="00F347B8">
      <w:pPr>
        <w:spacing w:before="100" w:after="100"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7F1E4475"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1</w:t>
      </w:r>
      <w:r w:rsidRPr="00ED6430">
        <w:rPr>
          <w:rFonts w:ascii="Times New Roman" w:eastAsia="宋体" w:hAnsi="Times New Roman" w:cs="Times New Roman"/>
          <w:b/>
          <w:szCs w:val="21"/>
        </w:rPr>
        <w:t xml:space="preserve">. </w:t>
      </w:r>
      <w:r w:rsidRPr="00ED6430">
        <w:rPr>
          <w:rFonts w:ascii="Times New Roman" w:eastAsia="宋体" w:hAnsi="Times New Roman" w:cs="Times New Roman"/>
          <w:szCs w:val="21"/>
        </w:rPr>
        <w:t>报告期内，公司全资子公司赣州澳克泰在美国设立澳克泰美国股份有限公司（</w:t>
      </w:r>
      <w:r w:rsidRPr="00ED6430">
        <w:rPr>
          <w:rFonts w:ascii="Times New Roman" w:eastAsia="宋体" w:hAnsi="Times New Roman" w:cs="Times New Roman"/>
          <w:szCs w:val="21"/>
        </w:rPr>
        <w:t>Achtech America</w:t>
      </w:r>
      <w:r w:rsidRPr="00ED6430">
        <w:rPr>
          <w:rFonts w:ascii="Times New Roman" w:eastAsia="宋体" w:hAnsi="Times New Roman" w:cs="Times New Roman"/>
          <w:szCs w:val="21"/>
        </w:rPr>
        <w:t>，</w:t>
      </w:r>
      <w:r w:rsidRPr="00ED6430">
        <w:rPr>
          <w:rFonts w:ascii="Times New Roman" w:eastAsia="宋体" w:hAnsi="Times New Roman" w:cs="Times New Roman"/>
          <w:szCs w:val="21"/>
        </w:rPr>
        <w:t>Inc.</w:t>
      </w:r>
      <w:r w:rsidRPr="00ED6430">
        <w:rPr>
          <w:rFonts w:ascii="Times New Roman" w:eastAsia="宋体" w:hAnsi="Times New Roman" w:cs="Times New Roman"/>
          <w:szCs w:val="21"/>
        </w:rPr>
        <w:t>），投资金额</w:t>
      </w:r>
      <w:r w:rsidRPr="00ED6430">
        <w:rPr>
          <w:rFonts w:ascii="Times New Roman" w:eastAsia="宋体" w:hAnsi="Times New Roman" w:cs="Times New Roman"/>
          <w:szCs w:val="21"/>
        </w:rPr>
        <w:t>100</w:t>
      </w:r>
      <w:r w:rsidRPr="00ED6430">
        <w:rPr>
          <w:rFonts w:ascii="Times New Roman" w:eastAsia="宋体" w:hAnsi="Times New Roman" w:cs="Times New Roman"/>
          <w:szCs w:val="21"/>
        </w:rPr>
        <w:t>万美元，经营范围：销售硬质合金产品、硬质合金刀具等。报告期内，境外投资批准证书及美国当地注册手续已办理完成。</w:t>
      </w:r>
    </w:p>
    <w:p w14:paraId="47353686"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2</w:t>
      </w:r>
      <w:r w:rsidRPr="00ED6430">
        <w:rPr>
          <w:rFonts w:ascii="Times New Roman" w:eastAsia="宋体" w:hAnsi="Times New Roman" w:cs="Times New Roman"/>
          <w:b/>
          <w:szCs w:val="21"/>
        </w:rPr>
        <w:t xml:space="preserve">. </w:t>
      </w:r>
      <w:r w:rsidRPr="00ED6430">
        <w:rPr>
          <w:rFonts w:ascii="Times New Roman" w:eastAsia="宋体" w:hAnsi="Times New Roman" w:cs="Times New Roman"/>
          <w:szCs w:val="21"/>
        </w:rPr>
        <w:t>报告期内，公司全资子公司章源科创与中核同创（成都）科技有限公司、中核同创（上海）科技发展有限公司和上海合创泰川企业咨询合伙企业（有限合伙）合资设立公司，开展工业刀具涂层设备及</w:t>
      </w:r>
      <w:r w:rsidRPr="00ED6430">
        <w:rPr>
          <w:rFonts w:ascii="Times New Roman" w:eastAsia="宋体" w:hAnsi="Times New Roman" w:cs="Times New Roman"/>
          <w:szCs w:val="21"/>
        </w:rPr>
        <w:lastRenderedPageBreak/>
        <w:t>工艺的研发、涂层设备生产及涂层服务业务，注册手续已办理完成。</w:t>
      </w:r>
    </w:p>
    <w:p w14:paraId="5F799835"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公司名称：上海源创同章表面涂层科技有限公司。注册资本</w:t>
      </w:r>
      <w:r w:rsidRPr="00ED6430">
        <w:rPr>
          <w:rFonts w:ascii="Times New Roman" w:eastAsia="宋体" w:hAnsi="Times New Roman" w:cs="Times New Roman"/>
          <w:szCs w:val="21"/>
        </w:rPr>
        <w:t>1</w:t>
      </w:r>
      <w:r w:rsidR="00541E4C" w:rsidRPr="00ED6430">
        <w:rPr>
          <w:rFonts w:ascii="Times New Roman" w:eastAsia="宋体" w:hAnsi="Times New Roman" w:cs="Times New Roman"/>
          <w:szCs w:val="21"/>
        </w:rPr>
        <w:t>,</w:t>
      </w:r>
      <w:r w:rsidRPr="00ED6430">
        <w:rPr>
          <w:rFonts w:ascii="Times New Roman" w:eastAsia="宋体" w:hAnsi="Times New Roman" w:cs="Times New Roman"/>
          <w:szCs w:val="21"/>
        </w:rPr>
        <w:t>000</w:t>
      </w:r>
      <w:r w:rsidRPr="00ED6430">
        <w:rPr>
          <w:rFonts w:ascii="Times New Roman" w:eastAsia="宋体" w:hAnsi="Times New Roman" w:cs="Times New Roman"/>
          <w:szCs w:val="21"/>
        </w:rPr>
        <w:t>万元，章源科创投资</w:t>
      </w:r>
      <w:r w:rsidRPr="00ED6430">
        <w:rPr>
          <w:rFonts w:ascii="Times New Roman" w:eastAsia="宋体" w:hAnsi="Times New Roman" w:cs="Times New Roman"/>
          <w:szCs w:val="21"/>
        </w:rPr>
        <w:t>340</w:t>
      </w:r>
      <w:r w:rsidRPr="00ED6430">
        <w:rPr>
          <w:rFonts w:ascii="Times New Roman" w:eastAsia="宋体" w:hAnsi="Times New Roman" w:cs="Times New Roman"/>
          <w:szCs w:val="21"/>
        </w:rPr>
        <w:t>万元，股权占比</w:t>
      </w:r>
      <w:r w:rsidRPr="00ED6430">
        <w:rPr>
          <w:rFonts w:ascii="Times New Roman" w:eastAsia="宋体" w:hAnsi="Times New Roman" w:cs="Times New Roman"/>
          <w:szCs w:val="21"/>
        </w:rPr>
        <w:t>34%</w:t>
      </w:r>
      <w:r w:rsidRPr="00ED6430">
        <w:rPr>
          <w:rFonts w:ascii="Times New Roman" w:eastAsia="宋体" w:hAnsi="Times New Roman" w:cs="Times New Roman"/>
          <w:szCs w:val="21"/>
        </w:rPr>
        <w:t>；中核同创（成都）科技有限公司股权占比</w:t>
      </w:r>
      <w:r w:rsidRPr="00ED6430">
        <w:rPr>
          <w:rFonts w:ascii="Times New Roman" w:eastAsia="宋体" w:hAnsi="Times New Roman" w:cs="Times New Roman"/>
          <w:szCs w:val="21"/>
        </w:rPr>
        <w:t>34%</w:t>
      </w:r>
      <w:r w:rsidRPr="00ED6430">
        <w:rPr>
          <w:rFonts w:ascii="Times New Roman" w:eastAsia="宋体" w:hAnsi="Times New Roman" w:cs="Times New Roman"/>
          <w:szCs w:val="21"/>
        </w:rPr>
        <w:t>；中核同创（上海）科技发展有限公司股权占比</w:t>
      </w:r>
      <w:r w:rsidRPr="00ED6430">
        <w:rPr>
          <w:rFonts w:ascii="Times New Roman" w:eastAsia="宋体" w:hAnsi="Times New Roman" w:cs="Times New Roman"/>
          <w:szCs w:val="21"/>
        </w:rPr>
        <w:t>17%</w:t>
      </w:r>
      <w:r w:rsidRPr="00ED6430">
        <w:rPr>
          <w:rFonts w:ascii="Times New Roman" w:eastAsia="宋体" w:hAnsi="Times New Roman" w:cs="Times New Roman"/>
          <w:szCs w:val="21"/>
        </w:rPr>
        <w:t>；上海合创泰川企业咨询合伙企业（有限合伙）股权占比</w:t>
      </w:r>
      <w:r w:rsidR="00DC2620" w:rsidRPr="00ED6430">
        <w:rPr>
          <w:rFonts w:ascii="Times New Roman" w:eastAsia="宋体" w:hAnsi="Times New Roman" w:cs="Times New Roman"/>
          <w:szCs w:val="21"/>
        </w:rPr>
        <w:t>15</w:t>
      </w:r>
      <w:r w:rsidRPr="00ED6430">
        <w:rPr>
          <w:rFonts w:ascii="Times New Roman" w:eastAsia="宋体" w:hAnsi="Times New Roman" w:cs="Times New Roman"/>
          <w:szCs w:val="21"/>
        </w:rPr>
        <w:t>%</w:t>
      </w:r>
      <w:r w:rsidRPr="00ED6430">
        <w:rPr>
          <w:rFonts w:ascii="Times New Roman" w:eastAsia="宋体" w:hAnsi="Times New Roman" w:cs="Times New Roman"/>
          <w:szCs w:val="21"/>
        </w:rPr>
        <w:t>。</w:t>
      </w:r>
    </w:p>
    <w:p w14:paraId="56D107D0"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szCs w:val="21"/>
        </w:rPr>
        <w:t>经营范围：许可项目：技术进出口；货物进出口（依法须经批准的项目，经相关部门批准后方可开展经营活动，具体经营项目以相关部门批准文件或许可证件为准）。一般项目：泵及真空设备销售；金属制品销售；锻件及粉末冶金制品销售；金属工具销售；金属材料销售；工业设计服务；技术服务、技术开发、技术咨询、技术交流、技术转让、技术推广；以下限分支机构经营：泵及真空设备制造；通用设备制造（不含特种设备制造）；通用设备修理；专用设备修理；真空镀膜加工；金属工具制造。</w:t>
      </w:r>
    </w:p>
    <w:p w14:paraId="2C25993F" w14:textId="77777777" w:rsidR="009F4821" w:rsidRPr="00ED6430" w:rsidRDefault="00F347B8">
      <w:pPr>
        <w:spacing w:line="360" w:lineRule="auto"/>
        <w:ind w:firstLineChars="200" w:firstLine="420"/>
        <w:jc w:val="both"/>
        <w:rPr>
          <w:rFonts w:ascii="Times New Roman" w:eastAsia="宋体" w:hAnsi="Times New Roman" w:cs="Times New Roman"/>
          <w:szCs w:val="21"/>
        </w:rPr>
      </w:pPr>
      <w:r w:rsidRPr="00ED6430">
        <w:rPr>
          <w:rFonts w:ascii="Times New Roman" w:eastAsia="宋体" w:hAnsi="Times New Roman" w:cs="Times New Roman" w:hint="eastAsia"/>
          <w:szCs w:val="21"/>
        </w:rPr>
        <w:t>3</w:t>
      </w:r>
      <w:r w:rsidRPr="00ED6430">
        <w:rPr>
          <w:rFonts w:ascii="Times New Roman" w:eastAsia="宋体" w:hAnsi="Times New Roman" w:cs="Times New Roman" w:hint="eastAsia"/>
          <w:b/>
          <w:szCs w:val="21"/>
        </w:rPr>
        <w:t>.</w:t>
      </w:r>
      <w:r w:rsidRPr="00ED6430">
        <w:rPr>
          <w:rFonts w:ascii="Times New Roman" w:eastAsia="宋体" w:hAnsi="Times New Roman" w:cs="Times New Roman" w:hint="eastAsia"/>
          <w:szCs w:val="21"/>
        </w:rPr>
        <w:t>报告期内</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赣州</w:t>
      </w:r>
      <w:r w:rsidRPr="00ED6430">
        <w:rPr>
          <w:rFonts w:ascii="Times New Roman" w:eastAsia="宋体" w:hAnsi="Times New Roman" w:cs="Times New Roman"/>
          <w:szCs w:val="21"/>
        </w:rPr>
        <w:t>澳克泰的</w:t>
      </w:r>
      <w:r w:rsidRPr="00ED6430">
        <w:rPr>
          <w:rFonts w:ascii="Times New Roman" w:eastAsia="宋体" w:hAnsi="Times New Roman" w:cs="Times New Roman" w:hint="eastAsia"/>
          <w:szCs w:val="21"/>
        </w:rPr>
        <w:t>全资</w:t>
      </w:r>
      <w:r w:rsidRPr="00ED6430">
        <w:rPr>
          <w:rFonts w:ascii="Times New Roman" w:eastAsia="宋体" w:hAnsi="Times New Roman" w:cs="Times New Roman"/>
          <w:szCs w:val="21"/>
        </w:rPr>
        <w:t>子公司</w:t>
      </w:r>
      <w:r w:rsidRPr="00ED6430">
        <w:rPr>
          <w:rFonts w:ascii="Times New Roman" w:eastAsia="宋体" w:hAnsi="Times New Roman" w:cs="Times New Roman"/>
          <w:szCs w:val="21"/>
        </w:rPr>
        <w:t xml:space="preserve"> ELBASA</w:t>
      </w:r>
      <w:r w:rsidRPr="00ED6430">
        <w:rPr>
          <w:rFonts w:ascii="Times New Roman" w:eastAsia="宋体" w:hAnsi="Times New Roman" w:cs="Times New Roman" w:hint="eastAsia"/>
          <w:szCs w:val="21"/>
        </w:rPr>
        <w:t>破产清算，产生投资损失</w:t>
      </w:r>
      <w:r w:rsidRPr="00ED6430">
        <w:rPr>
          <w:rFonts w:ascii="Times New Roman" w:eastAsia="宋体" w:hAnsi="Times New Roman" w:cs="Times New Roman" w:hint="eastAsia"/>
          <w:szCs w:val="21"/>
        </w:rPr>
        <w:t>292.22</w:t>
      </w:r>
      <w:r w:rsidRPr="00ED6430">
        <w:rPr>
          <w:rFonts w:ascii="Times New Roman" w:eastAsia="宋体" w:hAnsi="Times New Roman" w:cs="Times New Roman" w:hint="eastAsia"/>
          <w:szCs w:val="21"/>
        </w:rPr>
        <w:t>万元。</w:t>
      </w:r>
    </w:p>
    <w:p w14:paraId="3974C1D5"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4F3CC7D8"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86" w:name="_Toc130991471"/>
      <w:r w:rsidRPr="00ED6430">
        <w:rPr>
          <w:rFonts w:ascii="Times New Roman" w:eastAsia="宋体" w:hAnsi="Times New Roman" w:cs="Times New Roman"/>
          <w:b/>
          <w:bCs/>
          <w:sz w:val="32"/>
          <w:szCs w:val="32"/>
        </w:rPr>
        <w:lastRenderedPageBreak/>
        <w:t>第七节股份变动及股东情况</w:t>
      </w:r>
      <w:bookmarkEnd w:id="186"/>
    </w:p>
    <w:p w14:paraId="69CB7D89"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7" w:name="_Toc130991472"/>
      <w:r w:rsidRPr="00ED6430">
        <w:rPr>
          <w:rFonts w:ascii="Times New Roman" w:eastAsia="宋体" w:hAnsi="Times New Roman" w:cs="Times New Roman"/>
          <w:b/>
          <w:bCs/>
          <w:sz w:val="24"/>
          <w:szCs w:val="24"/>
        </w:rPr>
        <w:t>一、股份变动情况</w:t>
      </w:r>
      <w:bookmarkEnd w:id="187"/>
    </w:p>
    <w:p w14:paraId="3E9BE954"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1</w:t>
      </w:r>
      <w:r w:rsidRPr="00ED6430">
        <w:rPr>
          <w:rFonts w:ascii="Times New Roman" w:hAnsi="Times New Roman" w:cs="Times New Roman"/>
          <w:b/>
          <w:bCs/>
        </w:rPr>
        <w:t>、股份变动情况</w:t>
      </w:r>
    </w:p>
    <w:p w14:paraId="7E531F51"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单位：股</w:t>
      </w:r>
    </w:p>
    <w:tbl>
      <w:tblPr>
        <w:tblW w:w="9639" w:type="dxa"/>
        <w:jc w:val="center"/>
        <w:tblLayout w:type="fixed"/>
        <w:tblLook w:val="04A0" w:firstRow="1" w:lastRow="0" w:firstColumn="1" w:lastColumn="0" w:noHBand="0" w:noVBand="1"/>
      </w:tblPr>
      <w:tblGrid>
        <w:gridCol w:w="1526"/>
        <w:gridCol w:w="1134"/>
        <w:gridCol w:w="992"/>
        <w:gridCol w:w="709"/>
        <w:gridCol w:w="709"/>
        <w:gridCol w:w="850"/>
        <w:gridCol w:w="827"/>
        <w:gridCol w:w="874"/>
        <w:gridCol w:w="1134"/>
        <w:gridCol w:w="884"/>
      </w:tblGrid>
      <w:tr w:rsidR="009F4821" w:rsidRPr="00ED6430" w14:paraId="133CA103" w14:textId="77777777">
        <w:trPr>
          <w:trHeight w:val="454"/>
          <w:jc w:val="center"/>
        </w:trPr>
        <w:tc>
          <w:tcPr>
            <w:tcW w:w="152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5E56487" w14:textId="77777777" w:rsidR="009F4821" w:rsidRPr="00ED6430" w:rsidRDefault="009F4821">
            <w:pPr>
              <w:rPr>
                <w:rFonts w:ascii="Times New Roman" w:hAnsi="Times New Roman" w:cs="Times New Roman"/>
              </w:rPr>
            </w:pPr>
          </w:p>
        </w:tc>
        <w:tc>
          <w:tcPr>
            <w:tcW w:w="212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C4E83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本次变动前</w:t>
            </w:r>
          </w:p>
        </w:tc>
        <w:tc>
          <w:tcPr>
            <w:tcW w:w="3969"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4B25493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本次变动增减（＋，－）</w:t>
            </w:r>
          </w:p>
        </w:tc>
        <w:tc>
          <w:tcPr>
            <w:tcW w:w="20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076A8F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本次变动后</w:t>
            </w:r>
          </w:p>
        </w:tc>
      </w:tr>
      <w:tr w:rsidR="009F4821" w:rsidRPr="00ED6430" w14:paraId="5D8E5226" w14:textId="77777777">
        <w:trPr>
          <w:trHeight w:val="454"/>
          <w:jc w:val="center"/>
        </w:trPr>
        <w:tc>
          <w:tcPr>
            <w:tcW w:w="152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7F9BA0C" w14:textId="77777777" w:rsidR="009F4821" w:rsidRPr="00ED6430" w:rsidRDefault="009F4821">
            <w:pPr>
              <w:rPr>
                <w:rFonts w:ascii="Times New Roman" w:hAnsi="Times New Roman" w:cs="Times New Roman"/>
              </w:rPr>
            </w:pP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2631C8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数量</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F4B1DE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4FC7B24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发行新股</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B0E91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送股</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38FB462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公积金转股</w:t>
            </w:r>
          </w:p>
        </w:tc>
        <w:tc>
          <w:tcPr>
            <w:tcW w:w="827" w:type="dxa"/>
            <w:tcBorders>
              <w:top w:val="single" w:sz="2" w:space="0" w:color="auto"/>
              <w:left w:val="single" w:sz="2" w:space="0" w:color="auto"/>
              <w:bottom w:val="single" w:sz="2" w:space="0" w:color="auto"/>
              <w:right w:val="single" w:sz="2" w:space="0" w:color="auto"/>
            </w:tcBorders>
            <w:shd w:val="clear" w:color="auto" w:fill="D3D3D3"/>
            <w:vAlign w:val="center"/>
          </w:tcPr>
          <w:p w14:paraId="1ABFFFB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874" w:type="dxa"/>
            <w:tcBorders>
              <w:top w:val="single" w:sz="2" w:space="0" w:color="auto"/>
              <w:left w:val="single" w:sz="2" w:space="0" w:color="auto"/>
              <w:bottom w:val="single" w:sz="2" w:space="0" w:color="auto"/>
              <w:right w:val="single" w:sz="2" w:space="0" w:color="auto"/>
            </w:tcBorders>
            <w:shd w:val="clear" w:color="auto" w:fill="D3D3D3"/>
            <w:vAlign w:val="center"/>
          </w:tcPr>
          <w:p w14:paraId="52C2FC3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小计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D5345F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数量</w:t>
            </w:r>
          </w:p>
        </w:tc>
        <w:tc>
          <w:tcPr>
            <w:tcW w:w="884" w:type="dxa"/>
            <w:tcBorders>
              <w:top w:val="single" w:sz="2" w:space="0" w:color="auto"/>
              <w:left w:val="single" w:sz="2" w:space="0" w:color="auto"/>
              <w:bottom w:val="single" w:sz="2" w:space="0" w:color="auto"/>
              <w:right w:val="single" w:sz="2" w:space="0" w:color="auto"/>
            </w:tcBorders>
            <w:shd w:val="clear" w:color="auto" w:fill="D3D3D3"/>
            <w:vAlign w:val="center"/>
          </w:tcPr>
          <w:p w14:paraId="1EAFE91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r>
      <w:tr w:rsidR="009F4821" w:rsidRPr="00ED6430" w14:paraId="4DAA27F8"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7F2757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一、有限售条件股份</w:t>
            </w:r>
          </w:p>
        </w:tc>
        <w:tc>
          <w:tcPr>
            <w:tcW w:w="1134" w:type="dxa"/>
            <w:tcBorders>
              <w:top w:val="single" w:sz="2" w:space="0" w:color="auto"/>
              <w:left w:val="single" w:sz="2" w:space="0" w:color="auto"/>
              <w:bottom w:val="single" w:sz="2" w:space="0" w:color="auto"/>
              <w:right w:val="single" w:sz="2" w:space="0" w:color="auto"/>
            </w:tcBorders>
            <w:vAlign w:val="center"/>
          </w:tcPr>
          <w:p w14:paraId="6B9215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6,827,100</w:t>
            </w:r>
          </w:p>
        </w:tc>
        <w:tc>
          <w:tcPr>
            <w:tcW w:w="992" w:type="dxa"/>
            <w:tcBorders>
              <w:top w:val="single" w:sz="2" w:space="0" w:color="auto"/>
              <w:left w:val="single" w:sz="2" w:space="0" w:color="auto"/>
              <w:bottom w:val="single" w:sz="2" w:space="0" w:color="auto"/>
              <w:right w:val="single" w:sz="2" w:space="0" w:color="auto"/>
            </w:tcBorders>
            <w:vAlign w:val="center"/>
          </w:tcPr>
          <w:p w14:paraId="5E5567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0.74%</w:t>
            </w:r>
          </w:p>
        </w:tc>
        <w:tc>
          <w:tcPr>
            <w:tcW w:w="709" w:type="dxa"/>
            <w:tcBorders>
              <w:top w:val="single" w:sz="2" w:space="0" w:color="auto"/>
              <w:left w:val="single" w:sz="2" w:space="0" w:color="auto"/>
              <w:bottom w:val="single" w:sz="2" w:space="0" w:color="auto"/>
              <w:right w:val="single" w:sz="2" w:space="0" w:color="auto"/>
            </w:tcBorders>
            <w:vAlign w:val="center"/>
          </w:tcPr>
          <w:p w14:paraId="0D81F62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DCCE8F8"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91251C7"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5ED817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874" w:type="dxa"/>
            <w:tcBorders>
              <w:top w:val="single" w:sz="2" w:space="0" w:color="auto"/>
              <w:left w:val="single" w:sz="2" w:space="0" w:color="auto"/>
              <w:bottom w:val="single" w:sz="2" w:space="0" w:color="auto"/>
              <w:right w:val="single" w:sz="2" w:space="0" w:color="auto"/>
            </w:tcBorders>
            <w:vAlign w:val="center"/>
          </w:tcPr>
          <w:p w14:paraId="2306E2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5A18DF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5,954,727</w:t>
            </w:r>
          </w:p>
        </w:tc>
        <w:tc>
          <w:tcPr>
            <w:tcW w:w="884" w:type="dxa"/>
            <w:tcBorders>
              <w:top w:val="single" w:sz="2" w:space="0" w:color="auto"/>
              <w:left w:val="single" w:sz="2" w:space="0" w:color="auto"/>
              <w:bottom w:val="single" w:sz="2" w:space="0" w:color="auto"/>
              <w:right w:val="single" w:sz="2" w:space="0" w:color="auto"/>
            </w:tcBorders>
            <w:vAlign w:val="center"/>
          </w:tcPr>
          <w:p w14:paraId="073314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0.64%</w:t>
            </w:r>
          </w:p>
        </w:tc>
      </w:tr>
      <w:tr w:rsidR="009F4821" w:rsidRPr="00ED6430" w14:paraId="660A03D6"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13CC2EA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、国家持股</w:t>
            </w:r>
          </w:p>
        </w:tc>
        <w:tc>
          <w:tcPr>
            <w:tcW w:w="1134" w:type="dxa"/>
            <w:tcBorders>
              <w:top w:val="single" w:sz="2" w:space="0" w:color="auto"/>
              <w:left w:val="single" w:sz="2" w:space="0" w:color="auto"/>
              <w:bottom w:val="single" w:sz="2" w:space="0" w:color="auto"/>
              <w:right w:val="single" w:sz="2" w:space="0" w:color="auto"/>
            </w:tcBorders>
            <w:vAlign w:val="center"/>
          </w:tcPr>
          <w:p w14:paraId="1B25D904"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60331F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3A09D76"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3C56B59"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7B3E0A5"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6ABDCCF7"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0E6D1452"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9B1598C"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73C4F57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B4975AB"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294223B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、国有法人持股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696066A3"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24E688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50D2A2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5163670"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0334998"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6A9B1D10"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5BB6EEA4"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3EDDEC6"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2788199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FDA5628"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C33D81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、其他内资持股</w:t>
            </w:r>
          </w:p>
        </w:tc>
        <w:tc>
          <w:tcPr>
            <w:tcW w:w="1134" w:type="dxa"/>
            <w:tcBorders>
              <w:top w:val="single" w:sz="2" w:space="0" w:color="auto"/>
              <w:left w:val="single" w:sz="2" w:space="0" w:color="auto"/>
              <w:bottom w:val="single" w:sz="2" w:space="0" w:color="auto"/>
              <w:right w:val="single" w:sz="2" w:space="0" w:color="auto"/>
            </w:tcBorders>
            <w:vAlign w:val="center"/>
          </w:tcPr>
          <w:p w14:paraId="2BF6DD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6,827,100</w:t>
            </w:r>
          </w:p>
        </w:tc>
        <w:tc>
          <w:tcPr>
            <w:tcW w:w="992" w:type="dxa"/>
            <w:tcBorders>
              <w:top w:val="single" w:sz="2" w:space="0" w:color="auto"/>
              <w:left w:val="single" w:sz="2" w:space="0" w:color="auto"/>
              <w:bottom w:val="single" w:sz="2" w:space="0" w:color="auto"/>
              <w:right w:val="single" w:sz="2" w:space="0" w:color="auto"/>
            </w:tcBorders>
            <w:vAlign w:val="center"/>
          </w:tcPr>
          <w:p w14:paraId="388FDE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0.74%</w:t>
            </w:r>
          </w:p>
        </w:tc>
        <w:tc>
          <w:tcPr>
            <w:tcW w:w="709" w:type="dxa"/>
            <w:tcBorders>
              <w:top w:val="single" w:sz="2" w:space="0" w:color="auto"/>
              <w:left w:val="single" w:sz="2" w:space="0" w:color="auto"/>
              <w:bottom w:val="single" w:sz="2" w:space="0" w:color="auto"/>
              <w:right w:val="single" w:sz="2" w:space="0" w:color="auto"/>
            </w:tcBorders>
            <w:vAlign w:val="center"/>
          </w:tcPr>
          <w:p w14:paraId="0265A41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055F8F4"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D3C6B41"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21EB79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874" w:type="dxa"/>
            <w:tcBorders>
              <w:top w:val="single" w:sz="2" w:space="0" w:color="auto"/>
              <w:left w:val="single" w:sz="2" w:space="0" w:color="auto"/>
              <w:bottom w:val="single" w:sz="2" w:space="0" w:color="auto"/>
              <w:right w:val="single" w:sz="2" w:space="0" w:color="auto"/>
            </w:tcBorders>
            <w:vAlign w:val="center"/>
          </w:tcPr>
          <w:p w14:paraId="619F0C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2DB4BD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5,954,727</w:t>
            </w:r>
          </w:p>
        </w:tc>
        <w:tc>
          <w:tcPr>
            <w:tcW w:w="884" w:type="dxa"/>
            <w:tcBorders>
              <w:top w:val="single" w:sz="2" w:space="0" w:color="auto"/>
              <w:left w:val="single" w:sz="2" w:space="0" w:color="auto"/>
              <w:bottom w:val="single" w:sz="2" w:space="0" w:color="auto"/>
              <w:right w:val="single" w:sz="2" w:space="0" w:color="auto"/>
            </w:tcBorders>
            <w:vAlign w:val="center"/>
          </w:tcPr>
          <w:p w14:paraId="09D9B3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0.64%</w:t>
            </w:r>
          </w:p>
        </w:tc>
      </w:tr>
      <w:tr w:rsidR="009F4821" w:rsidRPr="00ED6430" w14:paraId="00BE75D1"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762842A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其中：境内法人持股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0191DFE8"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44775A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479BEF1"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D9F1417"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AD2AFD1"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3FAFA943"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50FD3BFE"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DF35226"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1AA32B3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F96BF51"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25BA7E5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境内自然人持股</w:t>
            </w:r>
          </w:p>
        </w:tc>
        <w:tc>
          <w:tcPr>
            <w:tcW w:w="1134" w:type="dxa"/>
            <w:tcBorders>
              <w:top w:val="single" w:sz="2" w:space="0" w:color="auto"/>
              <w:left w:val="single" w:sz="2" w:space="0" w:color="auto"/>
              <w:bottom w:val="single" w:sz="2" w:space="0" w:color="auto"/>
              <w:right w:val="single" w:sz="2" w:space="0" w:color="auto"/>
            </w:tcBorders>
            <w:vAlign w:val="center"/>
          </w:tcPr>
          <w:p w14:paraId="7E8C7D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6,827,100</w:t>
            </w:r>
          </w:p>
        </w:tc>
        <w:tc>
          <w:tcPr>
            <w:tcW w:w="992" w:type="dxa"/>
            <w:tcBorders>
              <w:top w:val="single" w:sz="2" w:space="0" w:color="auto"/>
              <w:left w:val="single" w:sz="2" w:space="0" w:color="auto"/>
              <w:bottom w:val="single" w:sz="2" w:space="0" w:color="auto"/>
              <w:right w:val="single" w:sz="2" w:space="0" w:color="auto"/>
            </w:tcBorders>
            <w:vAlign w:val="center"/>
          </w:tcPr>
          <w:p w14:paraId="6EA67E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0.74%</w:t>
            </w:r>
          </w:p>
        </w:tc>
        <w:tc>
          <w:tcPr>
            <w:tcW w:w="709" w:type="dxa"/>
            <w:tcBorders>
              <w:top w:val="single" w:sz="2" w:space="0" w:color="auto"/>
              <w:left w:val="single" w:sz="2" w:space="0" w:color="auto"/>
              <w:bottom w:val="single" w:sz="2" w:space="0" w:color="auto"/>
              <w:right w:val="single" w:sz="2" w:space="0" w:color="auto"/>
            </w:tcBorders>
            <w:vAlign w:val="center"/>
          </w:tcPr>
          <w:p w14:paraId="043EB9F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5716C08"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B4A624C"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0FA9CC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874" w:type="dxa"/>
            <w:tcBorders>
              <w:top w:val="single" w:sz="2" w:space="0" w:color="auto"/>
              <w:left w:val="single" w:sz="2" w:space="0" w:color="auto"/>
              <w:bottom w:val="single" w:sz="2" w:space="0" w:color="auto"/>
              <w:right w:val="single" w:sz="2" w:space="0" w:color="auto"/>
            </w:tcBorders>
            <w:vAlign w:val="center"/>
          </w:tcPr>
          <w:p w14:paraId="0028BA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3589B4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5,954,727</w:t>
            </w:r>
          </w:p>
        </w:tc>
        <w:tc>
          <w:tcPr>
            <w:tcW w:w="884" w:type="dxa"/>
            <w:tcBorders>
              <w:top w:val="single" w:sz="2" w:space="0" w:color="auto"/>
              <w:left w:val="single" w:sz="2" w:space="0" w:color="auto"/>
              <w:bottom w:val="single" w:sz="2" w:space="0" w:color="auto"/>
              <w:right w:val="single" w:sz="2" w:space="0" w:color="auto"/>
            </w:tcBorders>
            <w:vAlign w:val="center"/>
          </w:tcPr>
          <w:p w14:paraId="7EDD6C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0.64%</w:t>
            </w:r>
          </w:p>
        </w:tc>
      </w:tr>
      <w:tr w:rsidR="009F4821" w:rsidRPr="00ED6430" w14:paraId="714FDAAC"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25362ED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、外资持股</w:t>
            </w:r>
          </w:p>
        </w:tc>
        <w:tc>
          <w:tcPr>
            <w:tcW w:w="1134" w:type="dxa"/>
            <w:tcBorders>
              <w:top w:val="single" w:sz="2" w:space="0" w:color="auto"/>
              <w:left w:val="single" w:sz="2" w:space="0" w:color="auto"/>
              <w:bottom w:val="single" w:sz="2" w:space="0" w:color="auto"/>
              <w:right w:val="single" w:sz="2" w:space="0" w:color="auto"/>
            </w:tcBorders>
            <w:vAlign w:val="center"/>
          </w:tcPr>
          <w:p w14:paraId="2AAEB7BB"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BCB566E"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2BF771B"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64902AD"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9F885B5"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5E2E48F1"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0B13DBD"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A9A3CA0"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2A148C1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03756C0"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1F84E3C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其中：境外法人持股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48234DB1"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D685792"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6F42E76"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0A76E70"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244850D"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19B0E658"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2816E4D"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A715086"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582AE24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9156831"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607A38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境外自然人持股</w:t>
            </w:r>
          </w:p>
        </w:tc>
        <w:tc>
          <w:tcPr>
            <w:tcW w:w="1134" w:type="dxa"/>
            <w:tcBorders>
              <w:top w:val="single" w:sz="2" w:space="0" w:color="auto"/>
              <w:left w:val="single" w:sz="2" w:space="0" w:color="auto"/>
              <w:bottom w:val="single" w:sz="2" w:space="0" w:color="auto"/>
              <w:right w:val="single" w:sz="2" w:space="0" w:color="auto"/>
            </w:tcBorders>
            <w:vAlign w:val="center"/>
          </w:tcPr>
          <w:p w14:paraId="4E18FFC1" w14:textId="77777777" w:rsidR="009F4821" w:rsidRPr="00ED6430" w:rsidRDefault="009F4821">
            <w:pPr>
              <w:spacing w:line="240" w:lineRule="exact"/>
              <w:ind w:right="90"/>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018808E"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708A19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12B6402"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8A8983C"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56E52B22"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0B4A26D"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CC7F8BB"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3E9DDC3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C80D961"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554B0D9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二、无限售条件股份</w:t>
            </w:r>
          </w:p>
        </w:tc>
        <w:tc>
          <w:tcPr>
            <w:tcW w:w="1134" w:type="dxa"/>
            <w:tcBorders>
              <w:top w:val="single" w:sz="2" w:space="0" w:color="auto"/>
              <w:left w:val="single" w:sz="2" w:space="0" w:color="auto"/>
              <w:bottom w:val="single" w:sz="2" w:space="0" w:color="auto"/>
              <w:right w:val="single" w:sz="2" w:space="0" w:color="auto"/>
            </w:tcBorders>
            <w:vAlign w:val="center"/>
          </w:tcPr>
          <w:p w14:paraId="3B5477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917,340,336</w:t>
            </w:r>
          </w:p>
        </w:tc>
        <w:tc>
          <w:tcPr>
            <w:tcW w:w="992" w:type="dxa"/>
            <w:tcBorders>
              <w:top w:val="single" w:sz="2" w:space="0" w:color="auto"/>
              <w:left w:val="single" w:sz="2" w:space="0" w:color="auto"/>
              <w:bottom w:val="single" w:sz="2" w:space="0" w:color="auto"/>
              <w:right w:val="single" w:sz="2" w:space="0" w:color="auto"/>
            </w:tcBorders>
            <w:vAlign w:val="center"/>
          </w:tcPr>
          <w:p w14:paraId="3286A9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99.26%</w:t>
            </w:r>
          </w:p>
        </w:tc>
        <w:tc>
          <w:tcPr>
            <w:tcW w:w="709" w:type="dxa"/>
            <w:tcBorders>
              <w:top w:val="single" w:sz="2" w:space="0" w:color="auto"/>
              <w:left w:val="single" w:sz="2" w:space="0" w:color="auto"/>
              <w:bottom w:val="single" w:sz="2" w:space="0" w:color="auto"/>
              <w:right w:val="single" w:sz="2" w:space="0" w:color="auto"/>
            </w:tcBorders>
            <w:vAlign w:val="center"/>
          </w:tcPr>
          <w:p w14:paraId="732391B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69AE1BE"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ED30705"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30C1323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874" w:type="dxa"/>
            <w:tcBorders>
              <w:top w:val="single" w:sz="2" w:space="0" w:color="auto"/>
              <w:left w:val="single" w:sz="2" w:space="0" w:color="auto"/>
              <w:bottom w:val="single" w:sz="2" w:space="0" w:color="auto"/>
              <w:right w:val="single" w:sz="2" w:space="0" w:color="auto"/>
            </w:tcBorders>
            <w:vAlign w:val="center"/>
          </w:tcPr>
          <w:p w14:paraId="7EB05B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4EAB3A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918,212,709</w:t>
            </w:r>
          </w:p>
        </w:tc>
        <w:tc>
          <w:tcPr>
            <w:tcW w:w="884" w:type="dxa"/>
            <w:tcBorders>
              <w:top w:val="single" w:sz="2" w:space="0" w:color="auto"/>
              <w:left w:val="single" w:sz="2" w:space="0" w:color="auto"/>
              <w:bottom w:val="single" w:sz="2" w:space="0" w:color="auto"/>
              <w:right w:val="single" w:sz="2" w:space="0" w:color="auto"/>
            </w:tcBorders>
            <w:vAlign w:val="center"/>
          </w:tcPr>
          <w:p w14:paraId="1A02E7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99.36%</w:t>
            </w:r>
          </w:p>
        </w:tc>
      </w:tr>
      <w:tr w:rsidR="009F4821" w:rsidRPr="00ED6430" w14:paraId="5B22D71B"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7620666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、人民币普通股</w:t>
            </w:r>
          </w:p>
        </w:tc>
        <w:tc>
          <w:tcPr>
            <w:tcW w:w="1134" w:type="dxa"/>
            <w:tcBorders>
              <w:top w:val="single" w:sz="2" w:space="0" w:color="auto"/>
              <w:left w:val="single" w:sz="2" w:space="0" w:color="auto"/>
              <w:bottom w:val="single" w:sz="2" w:space="0" w:color="auto"/>
              <w:right w:val="single" w:sz="2" w:space="0" w:color="auto"/>
            </w:tcBorders>
            <w:vAlign w:val="center"/>
          </w:tcPr>
          <w:p w14:paraId="540499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917,340,336</w:t>
            </w:r>
          </w:p>
        </w:tc>
        <w:tc>
          <w:tcPr>
            <w:tcW w:w="992" w:type="dxa"/>
            <w:tcBorders>
              <w:top w:val="single" w:sz="2" w:space="0" w:color="auto"/>
              <w:left w:val="single" w:sz="2" w:space="0" w:color="auto"/>
              <w:bottom w:val="single" w:sz="2" w:space="0" w:color="auto"/>
              <w:right w:val="single" w:sz="2" w:space="0" w:color="auto"/>
            </w:tcBorders>
            <w:vAlign w:val="center"/>
          </w:tcPr>
          <w:p w14:paraId="4F71D8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99.26%</w:t>
            </w:r>
          </w:p>
        </w:tc>
        <w:tc>
          <w:tcPr>
            <w:tcW w:w="709" w:type="dxa"/>
            <w:tcBorders>
              <w:top w:val="single" w:sz="2" w:space="0" w:color="auto"/>
              <w:left w:val="single" w:sz="2" w:space="0" w:color="auto"/>
              <w:bottom w:val="single" w:sz="2" w:space="0" w:color="auto"/>
              <w:right w:val="single" w:sz="2" w:space="0" w:color="auto"/>
            </w:tcBorders>
            <w:vAlign w:val="center"/>
          </w:tcPr>
          <w:p w14:paraId="5D9CDB0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58CC728"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4C13B45"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640BBBE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874" w:type="dxa"/>
            <w:tcBorders>
              <w:top w:val="single" w:sz="2" w:space="0" w:color="auto"/>
              <w:left w:val="single" w:sz="2" w:space="0" w:color="auto"/>
              <w:bottom w:val="single" w:sz="2" w:space="0" w:color="auto"/>
              <w:right w:val="single" w:sz="2" w:space="0" w:color="auto"/>
            </w:tcBorders>
            <w:vAlign w:val="center"/>
          </w:tcPr>
          <w:p w14:paraId="313568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68FA15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918,212,709</w:t>
            </w:r>
          </w:p>
        </w:tc>
        <w:tc>
          <w:tcPr>
            <w:tcW w:w="884" w:type="dxa"/>
            <w:tcBorders>
              <w:top w:val="single" w:sz="2" w:space="0" w:color="auto"/>
              <w:left w:val="single" w:sz="2" w:space="0" w:color="auto"/>
              <w:bottom w:val="single" w:sz="2" w:space="0" w:color="auto"/>
              <w:right w:val="single" w:sz="2" w:space="0" w:color="auto"/>
            </w:tcBorders>
            <w:vAlign w:val="center"/>
          </w:tcPr>
          <w:p w14:paraId="5D09C6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99.36%</w:t>
            </w:r>
          </w:p>
        </w:tc>
      </w:tr>
      <w:tr w:rsidR="009F4821" w:rsidRPr="00ED6430" w14:paraId="2F4B00B8"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2A31DC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、境内上市的外资股</w:t>
            </w:r>
          </w:p>
        </w:tc>
        <w:tc>
          <w:tcPr>
            <w:tcW w:w="1134" w:type="dxa"/>
            <w:tcBorders>
              <w:top w:val="single" w:sz="2" w:space="0" w:color="auto"/>
              <w:left w:val="single" w:sz="2" w:space="0" w:color="auto"/>
              <w:bottom w:val="single" w:sz="2" w:space="0" w:color="auto"/>
              <w:right w:val="single" w:sz="2" w:space="0" w:color="auto"/>
            </w:tcBorders>
            <w:vAlign w:val="center"/>
          </w:tcPr>
          <w:p w14:paraId="26BADFAC"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A2384A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FA5CDB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6D1E2C3"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7CF52149"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630AF48A"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6543843"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7FF2BEB"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7344BE7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DF86B3E"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B675C7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、境外上市的外资股</w:t>
            </w:r>
          </w:p>
        </w:tc>
        <w:tc>
          <w:tcPr>
            <w:tcW w:w="1134" w:type="dxa"/>
            <w:tcBorders>
              <w:top w:val="single" w:sz="2" w:space="0" w:color="auto"/>
              <w:left w:val="single" w:sz="2" w:space="0" w:color="auto"/>
              <w:bottom w:val="single" w:sz="2" w:space="0" w:color="auto"/>
              <w:right w:val="single" w:sz="2" w:space="0" w:color="auto"/>
            </w:tcBorders>
            <w:vAlign w:val="center"/>
          </w:tcPr>
          <w:p w14:paraId="7754632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B6DBD0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BFA270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6B86E99"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C778D64"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41781CCE"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7F5DED5"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E725C9B"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34578E3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F4F6AC2"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5E36DC0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、其他</w:t>
            </w:r>
          </w:p>
        </w:tc>
        <w:tc>
          <w:tcPr>
            <w:tcW w:w="1134" w:type="dxa"/>
            <w:tcBorders>
              <w:top w:val="single" w:sz="2" w:space="0" w:color="auto"/>
              <w:left w:val="single" w:sz="2" w:space="0" w:color="auto"/>
              <w:bottom w:val="single" w:sz="2" w:space="0" w:color="auto"/>
              <w:right w:val="single" w:sz="2" w:space="0" w:color="auto"/>
            </w:tcBorders>
            <w:vAlign w:val="center"/>
          </w:tcPr>
          <w:p w14:paraId="79A3BC5A"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97DB14C"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60779F8"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7DECBE6"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9412838"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03B0DB3E"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32D78668"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14C160E" w14:textId="77777777" w:rsidR="009F4821" w:rsidRPr="00ED6430" w:rsidRDefault="009F4821">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2EF6DB7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2DAB6D6" w14:textId="77777777">
        <w:trPr>
          <w:trHeight w:val="454"/>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4BF633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三、股份总数</w:t>
            </w:r>
          </w:p>
        </w:tc>
        <w:tc>
          <w:tcPr>
            <w:tcW w:w="1134" w:type="dxa"/>
            <w:tcBorders>
              <w:top w:val="single" w:sz="2" w:space="0" w:color="auto"/>
              <w:left w:val="single" w:sz="2" w:space="0" w:color="auto"/>
              <w:bottom w:val="single" w:sz="2" w:space="0" w:color="auto"/>
              <w:right w:val="single" w:sz="2" w:space="0" w:color="auto"/>
            </w:tcBorders>
            <w:vAlign w:val="center"/>
          </w:tcPr>
          <w:p w14:paraId="2D4E7E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w:t>
            </w:r>
          </w:p>
        </w:tc>
        <w:tc>
          <w:tcPr>
            <w:tcW w:w="992" w:type="dxa"/>
            <w:tcBorders>
              <w:top w:val="single" w:sz="2" w:space="0" w:color="auto"/>
              <w:left w:val="single" w:sz="2" w:space="0" w:color="auto"/>
              <w:bottom w:val="single" w:sz="2" w:space="0" w:color="auto"/>
              <w:right w:val="single" w:sz="2" w:space="0" w:color="auto"/>
            </w:tcBorders>
            <w:vAlign w:val="center"/>
          </w:tcPr>
          <w:p w14:paraId="374DBF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709" w:type="dxa"/>
            <w:tcBorders>
              <w:top w:val="single" w:sz="2" w:space="0" w:color="auto"/>
              <w:left w:val="single" w:sz="2" w:space="0" w:color="auto"/>
              <w:bottom w:val="single" w:sz="2" w:space="0" w:color="auto"/>
              <w:right w:val="single" w:sz="2" w:space="0" w:color="auto"/>
            </w:tcBorders>
            <w:vAlign w:val="center"/>
          </w:tcPr>
          <w:p w14:paraId="3CBE4D2C"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BA37337"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7887E3D6" w14:textId="77777777" w:rsidR="009F4821" w:rsidRPr="00ED6430" w:rsidRDefault="009F4821">
            <w:pPr>
              <w:spacing w:line="240" w:lineRule="exact"/>
              <w:jc w:val="right"/>
              <w:rPr>
                <w:rFonts w:ascii="Times New Roman" w:eastAsia="宋体" w:hAnsi="Times New Roman" w:cs="Times New Roman"/>
                <w:sz w:val="18"/>
                <w:szCs w:val="18"/>
              </w:rPr>
            </w:pPr>
          </w:p>
        </w:tc>
        <w:tc>
          <w:tcPr>
            <w:tcW w:w="827" w:type="dxa"/>
            <w:tcBorders>
              <w:top w:val="single" w:sz="2" w:space="0" w:color="auto"/>
              <w:left w:val="single" w:sz="2" w:space="0" w:color="auto"/>
              <w:bottom w:val="single" w:sz="2" w:space="0" w:color="auto"/>
              <w:right w:val="single" w:sz="2" w:space="0" w:color="auto"/>
            </w:tcBorders>
            <w:vAlign w:val="center"/>
          </w:tcPr>
          <w:p w14:paraId="103C8773" w14:textId="77777777" w:rsidR="009F4821" w:rsidRPr="00ED6430" w:rsidRDefault="009F4821">
            <w:pPr>
              <w:spacing w:line="240" w:lineRule="exact"/>
              <w:jc w:val="right"/>
              <w:rPr>
                <w:rFonts w:ascii="Times New Roman" w:eastAsia="宋体" w:hAnsi="Times New Roman" w:cs="Times New Roman"/>
                <w:sz w:val="18"/>
                <w:szCs w:val="18"/>
              </w:rPr>
            </w:pPr>
          </w:p>
        </w:tc>
        <w:tc>
          <w:tcPr>
            <w:tcW w:w="874" w:type="dxa"/>
            <w:tcBorders>
              <w:top w:val="single" w:sz="2" w:space="0" w:color="auto"/>
              <w:left w:val="single" w:sz="2" w:space="0" w:color="auto"/>
              <w:bottom w:val="single" w:sz="2" w:space="0" w:color="auto"/>
              <w:right w:val="single" w:sz="2" w:space="0" w:color="auto"/>
            </w:tcBorders>
            <w:vAlign w:val="center"/>
          </w:tcPr>
          <w:p w14:paraId="7D25003E"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F8756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w:t>
            </w:r>
          </w:p>
        </w:tc>
        <w:tc>
          <w:tcPr>
            <w:tcW w:w="884" w:type="dxa"/>
            <w:tcBorders>
              <w:top w:val="single" w:sz="2" w:space="0" w:color="auto"/>
              <w:left w:val="single" w:sz="2" w:space="0" w:color="auto"/>
              <w:bottom w:val="single" w:sz="2" w:space="0" w:color="auto"/>
              <w:right w:val="single" w:sz="2" w:space="0" w:color="auto"/>
            </w:tcBorders>
            <w:vAlign w:val="center"/>
          </w:tcPr>
          <w:p w14:paraId="561F1E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r>
    </w:tbl>
    <w:p w14:paraId="1BA4E611"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股份变动的原因</w:t>
      </w:r>
    </w:p>
    <w:p w14:paraId="201AE81B"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43471AB1"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1. 2022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12</w:t>
      </w:r>
      <w:r w:rsidRPr="00ED6430">
        <w:rPr>
          <w:rFonts w:ascii="Times New Roman" w:hAnsi="Times New Roman" w:cs="Times New Roman"/>
          <w:sz w:val="21"/>
          <w:szCs w:val="21"/>
        </w:rPr>
        <w:t>日，公司召开第五届董事会第十九次会议和第五届监事会第十八次会议，审议通过《关于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年限制性股票激励计划预留授予部分第一个解除限售期解除限售条件成就的议案》，</w:t>
      </w:r>
      <w:r w:rsidRPr="00ED6430">
        <w:rPr>
          <w:rFonts w:ascii="Times New Roman" w:hAnsi="Times New Roman" w:cs="Times New Roman"/>
          <w:sz w:val="21"/>
          <w:szCs w:val="21"/>
        </w:rPr>
        <w:t>1</w:t>
      </w:r>
      <w:r w:rsidRPr="00ED6430">
        <w:rPr>
          <w:rFonts w:ascii="Times New Roman" w:hAnsi="Times New Roman" w:cs="Times New Roman"/>
          <w:sz w:val="21"/>
          <w:szCs w:val="21"/>
        </w:rPr>
        <w:t>名激励对象可解除限售股份为</w:t>
      </w:r>
      <w:r w:rsidRPr="00ED6430">
        <w:rPr>
          <w:rFonts w:ascii="Times New Roman" w:hAnsi="Times New Roman" w:cs="Times New Roman"/>
          <w:sz w:val="21"/>
          <w:szCs w:val="21"/>
        </w:rPr>
        <w:t>178,948</w:t>
      </w:r>
      <w:r w:rsidRPr="00ED6430">
        <w:rPr>
          <w:rFonts w:ascii="Times New Roman" w:hAnsi="Times New Roman" w:cs="Times New Roman"/>
          <w:sz w:val="21"/>
          <w:szCs w:val="21"/>
        </w:rPr>
        <w:t>股，限售股份减少</w:t>
      </w:r>
      <w:r w:rsidRPr="00ED6430">
        <w:rPr>
          <w:rFonts w:ascii="Times New Roman" w:hAnsi="Times New Roman" w:cs="Times New Roman"/>
          <w:sz w:val="21"/>
          <w:szCs w:val="21"/>
        </w:rPr>
        <w:t>178,948</w:t>
      </w:r>
      <w:r w:rsidRPr="00ED6430">
        <w:rPr>
          <w:rFonts w:ascii="Times New Roman" w:hAnsi="Times New Roman" w:cs="Times New Roman"/>
          <w:sz w:val="21"/>
          <w:szCs w:val="21"/>
        </w:rPr>
        <w:t>股。</w:t>
      </w:r>
    </w:p>
    <w:p w14:paraId="19D7CBB3"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2. 2022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19</w:t>
      </w:r>
      <w:r w:rsidRPr="00ED6430">
        <w:rPr>
          <w:rFonts w:ascii="Times New Roman" w:hAnsi="Times New Roman" w:cs="Times New Roman"/>
          <w:sz w:val="21"/>
          <w:szCs w:val="21"/>
        </w:rPr>
        <w:t>日，公司召开第五届董事会第二十二次会议和第五届监事会第二十一次会议，审议通过《关于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年限制性股票激励计划首次授予部分第二个解除限售期解除限售条件成就的议案》，</w:t>
      </w:r>
      <w:r w:rsidRPr="00ED6430">
        <w:rPr>
          <w:rFonts w:ascii="Times New Roman" w:hAnsi="Times New Roman" w:cs="Times New Roman"/>
          <w:sz w:val="21"/>
          <w:szCs w:val="21"/>
        </w:rPr>
        <w:t>10</w:t>
      </w:r>
      <w:r w:rsidRPr="00ED6430">
        <w:rPr>
          <w:rFonts w:ascii="Times New Roman" w:hAnsi="Times New Roman" w:cs="Times New Roman"/>
          <w:sz w:val="21"/>
          <w:szCs w:val="21"/>
        </w:rPr>
        <w:t>名激励对象可解除限售股份为</w:t>
      </w:r>
      <w:r w:rsidRPr="00ED6430">
        <w:rPr>
          <w:rFonts w:ascii="Times New Roman" w:hAnsi="Times New Roman" w:cs="Times New Roman"/>
          <w:sz w:val="21"/>
          <w:szCs w:val="21"/>
        </w:rPr>
        <w:t>4,071,070</w:t>
      </w:r>
      <w:r w:rsidRPr="00ED6430">
        <w:rPr>
          <w:rFonts w:ascii="Times New Roman" w:hAnsi="Times New Roman" w:cs="Times New Roman"/>
          <w:sz w:val="21"/>
          <w:szCs w:val="21"/>
        </w:rPr>
        <w:t>股。其中</w:t>
      </w:r>
      <w:r w:rsidRPr="00ED6430">
        <w:rPr>
          <w:rFonts w:ascii="Times New Roman" w:hAnsi="Times New Roman" w:cs="Times New Roman"/>
          <w:sz w:val="21"/>
          <w:szCs w:val="21"/>
        </w:rPr>
        <w:t>7</w:t>
      </w:r>
      <w:r w:rsidRPr="00ED6430">
        <w:rPr>
          <w:rFonts w:ascii="Times New Roman" w:hAnsi="Times New Roman" w:cs="Times New Roman"/>
          <w:sz w:val="21"/>
          <w:szCs w:val="21"/>
        </w:rPr>
        <w:t>名激励对象为公司高级管理人员，根据《上市公司自律监管指引第</w:t>
      </w:r>
      <w:r w:rsidRPr="00ED6430">
        <w:rPr>
          <w:rFonts w:ascii="Times New Roman" w:hAnsi="Times New Roman" w:cs="Times New Roman"/>
          <w:sz w:val="21"/>
          <w:szCs w:val="21"/>
        </w:rPr>
        <w:t>10</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股份变动管</w:t>
      </w:r>
      <w:r w:rsidRPr="00ED6430">
        <w:rPr>
          <w:rFonts w:ascii="Times New Roman" w:hAnsi="Times New Roman" w:cs="Times New Roman"/>
          <w:color w:val="000000"/>
          <w:sz w:val="21"/>
          <w:szCs w:val="21"/>
        </w:rPr>
        <w:t>理》的规定，每年的第一个交易日，上市公司董事、监事和高级管理人员在上年最后一个交易日登记在其名下的在本所上市的本公司股份为基数，按</w:t>
      </w:r>
      <w:r w:rsidRPr="00ED6430">
        <w:rPr>
          <w:rFonts w:ascii="Times New Roman" w:hAnsi="Times New Roman" w:cs="Times New Roman"/>
          <w:color w:val="000000"/>
          <w:sz w:val="21"/>
          <w:szCs w:val="21"/>
        </w:rPr>
        <w:t>25%</w:t>
      </w:r>
      <w:r w:rsidRPr="00ED6430">
        <w:rPr>
          <w:rFonts w:ascii="Times New Roman" w:hAnsi="Times New Roman" w:cs="Times New Roman"/>
          <w:color w:val="000000"/>
          <w:sz w:val="21"/>
          <w:szCs w:val="21"/>
        </w:rPr>
        <w:t>计算其本年度可转让股份法定额度。该</w:t>
      </w:r>
      <w:r w:rsidRPr="00ED6430">
        <w:rPr>
          <w:rFonts w:ascii="Times New Roman" w:hAnsi="Times New Roman" w:cs="Times New Roman"/>
          <w:color w:val="000000"/>
          <w:sz w:val="21"/>
          <w:szCs w:val="21"/>
        </w:rPr>
        <w:t>7</w:t>
      </w:r>
      <w:r w:rsidRPr="00ED6430">
        <w:rPr>
          <w:rFonts w:ascii="Times New Roman" w:hAnsi="Times New Roman" w:cs="Times New Roman"/>
          <w:color w:val="000000"/>
          <w:sz w:val="21"/>
          <w:szCs w:val="21"/>
        </w:rPr>
        <w:t>名高级管理人员所持股份的</w:t>
      </w:r>
      <w:r w:rsidRPr="00ED6430">
        <w:rPr>
          <w:rFonts w:ascii="Times New Roman" w:hAnsi="Times New Roman" w:cs="Times New Roman"/>
          <w:color w:val="000000"/>
          <w:sz w:val="21"/>
          <w:szCs w:val="21"/>
        </w:rPr>
        <w:t>75%</w:t>
      </w:r>
      <w:r w:rsidRPr="00ED6430">
        <w:rPr>
          <w:rFonts w:ascii="Times New Roman" w:hAnsi="Times New Roman" w:cs="Times New Roman"/>
          <w:color w:val="000000"/>
          <w:sz w:val="21"/>
          <w:szCs w:val="21"/>
        </w:rPr>
        <w:t>已锁定，另外</w:t>
      </w:r>
      <w:r w:rsidRPr="00ED6430">
        <w:rPr>
          <w:rFonts w:ascii="Times New Roman" w:hAnsi="Times New Roman" w:cs="Times New Roman"/>
          <w:color w:val="000000"/>
          <w:sz w:val="21"/>
          <w:szCs w:val="21"/>
        </w:rPr>
        <w:t>3</w:t>
      </w:r>
      <w:r w:rsidRPr="00ED6430">
        <w:rPr>
          <w:rFonts w:ascii="Times New Roman" w:hAnsi="Times New Roman" w:cs="Times New Roman"/>
          <w:color w:val="000000"/>
          <w:sz w:val="21"/>
          <w:szCs w:val="21"/>
        </w:rPr>
        <w:t>名激励对象本次解除限售股份为</w:t>
      </w:r>
      <w:r w:rsidRPr="00ED6430">
        <w:rPr>
          <w:rFonts w:ascii="Times New Roman" w:hAnsi="Times New Roman" w:cs="Times New Roman"/>
          <w:color w:val="000000"/>
          <w:sz w:val="21"/>
          <w:szCs w:val="21"/>
        </w:rPr>
        <w:t>693,425</w:t>
      </w:r>
      <w:r w:rsidRPr="00ED6430">
        <w:rPr>
          <w:rFonts w:ascii="Times New Roman" w:hAnsi="Times New Roman" w:cs="Times New Roman"/>
          <w:color w:val="000000"/>
          <w:sz w:val="21"/>
          <w:szCs w:val="21"/>
        </w:rPr>
        <w:t>股，限售股份减少</w:t>
      </w:r>
      <w:r w:rsidRPr="00ED6430">
        <w:rPr>
          <w:rFonts w:ascii="Times New Roman" w:hAnsi="Times New Roman" w:cs="Times New Roman"/>
          <w:color w:val="000000"/>
          <w:sz w:val="21"/>
          <w:szCs w:val="21"/>
        </w:rPr>
        <w:t>693,425</w:t>
      </w:r>
      <w:r w:rsidRPr="00ED6430">
        <w:rPr>
          <w:rFonts w:ascii="Times New Roman" w:hAnsi="Times New Roman" w:cs="Times New Roman"/>
          <w:color w:val="000000"/>
          <w:sz w:val="21"/>
          <w:szCs w:val="21"/>
        </w:rPr>
        <w:t>股。</w:t>
      </w:r>
    </w:p>
    <w:p w14:paraId="06AE4BE0"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股份变动的批准情况</w:t>
      </w:r>
    </w:p>
    <w:p w14:paraId="67A18C8A"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3B9984DE"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1. 2022</w:t>
      </w:r>
      <w:r w:rsidRPr="00ED6430">
        <w:rPr>
          <w:rFonts w:ascii="Times New Roman" w:hAnsi="Times New Roman" w:cs="Times New Roman"/>
          <w:sz w:val="21"/>
          <w:szCs w:val="21"/>
        </w:rPr>
        <w:t>年</w:t>
      </w:r>
      <w:r w:rsidRPr="00ED6430">
        <w:rPr>
          <w:rFonts w:ascii="Times New Roman" w:hAnsi="Times New Roman" w:cs="Times New Roman"/>
          <w:sz w:val="21"/>
          <w:szCs w:val="21"/>
        </w:rPr>
        <w:t>5</w:t>
      </w:r>
      <w:r w:rsidRPr="00ED6430">
        <w:rPr>
          <w:rFonts w:ascii="Times New Roman" w:hAnsi="Times New Roman" w:cs="Times New Roman"/>
          <w:sz w:val="21"/>
          <w:szCs w:val="21"/>
        </w:rPr>
        <w:t>月</w:t>
      </w:r>
      <w:r w:rsidRPr="00ED6430">
        <w:rPr>
          <w:rFonts w:ascii="Times New Roman" w:hAnsi="Times New Roman" w:cs="Times New Roman"/>
          <w:sz w:val="21"/>
          <w:szCs w:val="21"/>
        </w:rPr>
        <w:t>24</w:t>
      </w:r>
      <w:r w:rsidRPr="00ED6430">
        <w:rPr>
          <w:rFonts w:ascii="Times New Roman" w:hAnsi="Times New Roman" w:cs="Times New Roman"/>
          <w:sz w:val="21"/>
          <w:szCs w:val="21"/>
        </w:rPr>
        <w:t>日，公司召开第五届董事会第十九次会议和第五届监事会第十八次会议，审议通过《关于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年限制性股票激励计划预留授予部分第一个解除限售期解除限售条件成就的议案》，解除限售的限制性股票数量为</w:t>
      </w:r>
      <w:r w:rsidRPr="00ED6430">
        <w:rPr>
          <w:rFonts w:ascii="Times New Roman" w:hAnsi="Times New Roman" w:cs="Times New Roman"/>
          <w:sz w:val="21"/>
          <w:szCs w:val="21"/>
        </w:rPr>
        <w:t>178,948</w:t>
      </w:r>
      <w:r w:rsidRPr="00ED6430">
        <w:rPr>
          <w:rFonts w:ascii="Times New Roman" w:hAnsi="Times New Roman" w:cs="Times New Roman"/>
          <w:sz w:val="21"/>
          <w:szCs w:val="21"/>
        </w:rPr>
        <w:t>股，并于</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7</w:t>
      </w:r>
      <w:r w:rsidRPr="00ED6430">
        <w:rPr>
          <w:rFonts w:ascii="Times New Roman" w:hAnsi="Times New Roman" w:cs="Times New Roman"/>
          <w:sz w:val="21"/>
          <w:szCs w:val="21"/>
        </w:rPr>
        <w:t>月</w:t>
      </w:r>
      <w:r w:rsidRPr="00ED6430">
        <w:rPr>
          <w:rFonts w:ascii="Times New Roman" w:hAnsi="Times New Roman" w:cs="Times New Roman"/>
          <w:sz w:val="21"/>
          <w:szCs w:val="21"/>
        </w:rPr>
        <w:t>27</w:t>
      </w:r>
      <w:r w:rsidRPr="00ED6430">
        <w:rPr>
          <w:rFonts w:ascii="Times New Roman" w:hAnsi="Times New Roman" w:cs="Times New Roman"/>
          <w:sz w:val="21"/>
          <w:szCs w:val="21"/>
        </w:rPr>
        <w:t>日上市流通。</w:t>
      </w:r>
    </w:p>
    <w:p w14:paraId="0B8B005C"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2. 2022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19</w:t>
      </w:r>
      <w:r w:rsidRPr="00ED6430">
        <w:rPr>
          <w:rFonts w:ascii="Times New Roman" w:hAnsi="Times New Roman" w:cs="Times New Roman"/>
          <w:sz w:val="21"/>
          <w:szCs w:val="21"/>
        </w:rPr>
        <w:t>日，公司召开第五届董事会第二十二次会议和第五届监事会第二十一次会议，审议通过《关于</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年限制性股票激励计划首次授予部分第二个解除限售期解除限售条件成就的议案》，解除限售的限制性股票数量为</w:t>
      </w:r>
      <w:r w:rsidRPr="00ED6430">
        <w:rPr>
          <w:rFonts w:ascii="Times New Roman" w:hAnsi="Times New Roman" w:cs="Times New Roman"/>
          <w:sz w:val="21"/>
          <w:szCs w:val="21"/>
        </w:rPr>
        <w:t>4,071,070</w:t>
      </w:r>
      <w:r w:rsidRPr="00ED6430">
        <w:rPr>
          <w:rFonts w:ascii="Times New Roman" w:hAnsi="Times New Roman" w:cs="Times New Roman"/>
          <w:sz w:val="21"/>
          <w:szCs w:val="21"/>
        </w:rPr>
        <w:t>股，并于</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29</w:t>
      </w:r>
      <w:r w:rsidRPr="00ED6430">
        <w:rPr>
          <w:rFonts w:ascii="Times New Roman" w:hAnsi="Times New Roman" w:cs="Times New Roman"/>
          <w:sz w:val="21"/>
          <w:szCs w:val="21"/>
        </w:rPr>
        <w:t>日上市流通。</w:t>
      </w:r>
    </w:p>
    <w:p w14:paraId="6E997660"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股份变动的过户情况</w:t>
      </w:r>
    </w:p>
    <w:p w14:paraId="105F407B"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1396F0C"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股份变动对最近一年和最近一期基本每股收益和稀释每股收益、归属于公司普通股股东的每股净资产等财务指标的影响</w:t>
      </w:r>
    </w:p>
    <w:p w14:paraId="0365FA54"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7A410942" w14:textId="77777777" w:rsidR="009F4821" w:rsidRPr="00ED6430" w:rsidRDefault="00F347B8">
      <w:pPr>
        <w:spacing w:line="360" w:lineRule="auto"/>
        <w:jc w:val="both"/>
        <w:rPr>
          <w:rFonts w:ascii="Times New Roman" w:eastAsia="宋体" w:hAnsi="Times New Roman" w:cs="Times New Roman"/>
          <w:b/>
          <w:szCs w:val="21"/>
        </w:rPr>
      </w:pPr>
      <w:r w:rsidRPr="00ED6430">
        <w:rPr>
          <w:rFonts w:ascii="Times New Roman" w:eastAsia="宋体" w:hAnsi="Times New Roman" w:cs="Times New Roman"/>
          <w:b/>
          <w:szCs w:val="21"/>
        </w:rPr>
        <w:t>公司认为必要或证券监管机构要求披露的其他内容</w:t>
      </w:r>
    </w:p>
    <w:p w14:paraId="2C0D1147" w14:textId="77777777" w:rsidR="009F4821" w:rsidRPr="00ED6430" w:rsidRDefault="00F347B8">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0C5CA4A4"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2</w:t>
      </w:r>
      <w:r w:rsidRPr="00ED6430">
        <w:rPr>
          <w:rFonts w:ascii="Times New Roman" w:hAnsi="Times New Roman" w:cs="Times New Roman"/>
          <w:b/>
          <w:bCs/>
        </w:rPr>
        <w:t>、限售股份变动情况</w:t>
      </w:r>
    </w:p>
    <w:p w14:paraId="5924E4DE"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sym w:font="Wingdings 2" w:char="F052"/>
      </w:r>
      <w:r w:rsidRPr="00ED6430">
        <w:rPr>
          <w:rFonts w:ascii="Times New Roman" w:hAnsi="Times New Roman" w:cs="Times New Roman"/>
          <w:szCs w:val="21"/>
        </w:rPr>
        <w:t>适用</w:t>
      </w:r>
      <w:r w:rsidRPr="00ED6430">
        <w:rPr>
          <w:rFonts w:ascii="Times New Roman" w:hAnsi="Times New Roman" w:cs="Times New Roman"/>
          <w:szCs w:val="21"/>
        </w:rPr>
        <w:t xml:space="preserve"> □</w:t>
      </w:r>
      <w:r w:rsidRPr="00ED6430">
        <w:rPr>
          <w:rFonts w:ascii="Times New Roman" w:hAnsi="Times New Roman" w:cs="Times New Roman"/>
          <w:szCs w:val="21"/>
        </w:rPr>
        <w:t>不适用</w:t>
      </w:r>
    </w:p>
    <w:p w14:paraId="776D08D0"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单位：股</w:t>
      </w:r>
    </w:p>
    <w:tbl>
      <w:tblPr>
        <w:tblW w:w="9639" w:type="dxa"/>
        <w:jc w:val="center"/>
        <w:tblLayout w:type="fixed"/>
        <w:tblLook w:val="04A0" w:firstRow="1" w:lastRow="0" w:firstColumn="1" w:lastColumn="0" w:noHBand="0" w:noVBand="1"/>
      </w:tblPr>
      <w:tblGrid>
        <w:gridCol w:w="959"/>
        <w:gridCol w:w="992"/>
        <w:gridCol w:w="1134"/>
        <w:gridCol w:w="1134"/>
        <w:gridCol w:w="1134"/>
        <w:gridCol w:w="1276"/>
        <w:gridCol w:w="3010"/>
      </w:tblGrid>
      <w:tr w:rsidR="009F4821" w:rsidRPr="00ED6430" w14:paraId="42C13CCA"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2CF8108B"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股东名称</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439F7D70"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期初限售股数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89BFC77"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本期增加限售股数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33145B5"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本期解除限售股数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44C20D9"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期末限售股数</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794F47B"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限售原因</w:t>
            </w:r>
          </w:p>
        </w:tc>
        <w:tc>
          <w:tcPr>
            <w:tcW w:w="3010" w:type="dxa"/>
            <w:tcBorders>
              <w:top w:val="single" w:sz="2" w:space="0" w:color="auto"/>
              <w:left w:val="single" w:sz="2" w:space="0" w:color="auto"/>
              <w:bottom w:val="single" w:sz="2" w:space="0" w:color="auto"/>
              <w:right w:val="single" w:sz="2" w:space="0" w:color="auto"/>
            </w:tcBorders>
            <w:shd w:val="clear" w:color="auto" w:fill="D3D3D3"/>
            <w:vAlign w:val="center"/>
          </w:tcPr>
          <w:p w14:paraId="6873EFBE"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解除限售日期</w:t>
            </w:r>
          </w:p>
        </w:tc>
      </w:tr>
      <w:tr w:rsidR="009F4821" w:rsidRPr="00ED6430" w14:paraId="6D55BA8C"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A45F963"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黄世春</w:t>
            </w:r>
          </w:p>
        </w:tc>
        <w:tc>
          <w:tcPr>
            <w:tcW w:w="992" w:type="dxa"/>
            <w:tcBorders>
              <w:top w:val="single" w:sz="2" w:space="0" w:color="auto"/>
              <w:left w:val="single" w:sz="2" w:space="0" w:color="auto"/>
              <w:bottom w:val="single" w:sz="2" w:space="0" w:color="auto"/>
              <w:right w:val="single" w:sz="2" w:space="0" w:color="auto"/>
            </w:tcBorders>
            <w:vAlign w:val="center"/>
          </w:tcPr>
          <w:p w14:paraId="397D02F0"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345,937</w:t>
            </w:r>
          </w:p>
        </w:tc>
        <w:tc>
          <w:tcPr>
            <w:tcW w:w="1134" w:type="dxa"/>
            <w:tcBorders>
              <w:top w:val="single" w:sz="2" w:space="0" w:color="auto"/>
              <w:left w:val="single" w:sz="2" w:space="0" w:color="auto"/>
              <w:bottom w:val="single" w:sz="2" w:space="0" w:color="auto"/>
              <w:right w:val="single" w:sz="2" w:space="0" w:color="auto"/>
            </w:tcBorders>
            <w:vAlign w:val="center"/>
          </w:tcPr>
          <w:p w14:paraId="0BE67EF7"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4A1920A"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56C47F9"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345,937</w:t>
            </w:r>
          </w:p>
        </w:tc>
        <w:tc>
          <w:tcPr>
            <w:tcW w:w="1276" w:type="dxa"/>
            <w:vMerge w:val="restart"/>
            <w:tcBorders>
              <w:top w:val="single" w:sz="2" w:space="0" w:color="auto"/>
              <w:left w:val="single" w:sz="2" w:space="0" w:color="auto"/>
              <w:right w:val="single" w:sz="2" w:space="0" w:color="auto"/>
            </w:tcBorders>
            <w:vAlign w:val="center"/>
          </w:tcPr>
          <w:p w14:paraId="0611FA18"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高管锁定股</w:t>
            </w:r>
          </w:p>
        </w:tc>
        <w:tc>
          <w:tcPr>
            <w:tcW w:w="3010" w:type="dxa"/>
            <w:vMerge w:val="restart"/>
            <w:tcBorders>
              <w:top w:val="single" w:sz="2" w:space="0" w:color="auto"/>
              <w:left w:val="single" w:sz="2" w:space="0" w:color="auto"/>
              <w:right w:val="single" w:sz="2" w:space="0" w:color="auto"/>
            </w:tcBorders>
            <w:vAlign w:val="center"/>
          </w:tcPr>
          <w:p w14:paraId="7AB42E00"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高管在任职期间内每年转让的比例不超过其所持公司股份总数的</w:t>
            </w:r>
            <w:r w:rsidRPr="00ED6430">
              <w:rPr>
                <w:rFonts w:ascii="Times New Roman" w:hAnsi="Times New Roman" w:cs="Times New Roman"/>
                <w:sz w:val="18"/>
                <w:szCs w:val="18"/>
              </w:rPr>
              <w:t>25%</w:t>
            </w:r>
          </w:p>
        </w:tc>
      </w:tr>
      <w:tr w:rsidR="009F4821" w:rsidRPr="00ED6430" w14:paraId="71F2B87A"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CE27324"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范迪曜</w:t>
            </w:r>
          </w:p>
        </w:tc>
        <w:tc>
          <w:tcPr>
            <w:tcW w:w="992" w:type="dxa"/>
            <w:tcBorders>
              <w:top w:val="single" w:sz="2" w:space="0" w:color="auto"/>
              <w:left w:val="single" w:sz="2" w:space="0" w:color="auto"/>
              <w:bottom w:val="single" w:sz="2" w:space="0" w:color="auto"/>
              <w:right w:val="single" w:sz="2" w:space="0" w:color="auto"/>
            </w:tcBorders>
            <w:vAlign w:val="center"/>
          </w:tcPr>
          <w:p w14:paraId="6667DD4E"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877,099</w:t>
            </w:r>
          </w:p>
        </w:tc>
        <w:tc>
          <w:tcPr>
            <w:tcW w:w="1134" w:type="dxa"/>
            <w:tcBorders>
              <w:top w:val="single" w:sz="2" w:space="0" w:color="auto"/>
              <w:left w:val="single" w:sz="2" w:space="0" w:color="auto"/>
              <w:bottom w:val="single" w:sz="2" w:space="0" w:color="auto"/>
              <w:right w:val="single" w:sz="2" w:space="0" w:color="auto"/>
            </w:tcBorders>
            <w:vAlign w:val="center"/>
          </w:tcPr>
          <w:p w14:paraId="39A1E023"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22080A6"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3F4234B"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877,099</w:t>
            </w:r>
          </w:p>
        </w:tc>
        <w:tc>
          <w:tcPr>
            <w:tcW w:w="1276" w:type="dxa"/>
            <w:vMerge/>
            <w:tcBorders>
              <w:left w:val="single" w:sz="2" w:space="0" w:color="auto"/>
              <w:right w:val="single" w:sz="2" w:space="0" w:color="auto"/>
            </w:tcBorders>
            <w:vAlign w:val="center"/>
          </w:tcPr>
          <w:p w14:paraId="47FAB68F"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783A5C45" w14:textId="77777777" w:rsidR="009F4821" w:rsidRPr="00ED6430" w:rsidRDefault="009F4821">
            <w:pPr>
              <w:rPr>
                <w:rFonts w:ascii="Times New Roman" w:hAnsi="Times New Roman" w:cs="Times New Roman"/>
                <w:sz w:val="18"/>
                <w:szCs w:val="18"/>
              </w:rPr>
            </w:pPr>
          </w:p>
        </w:tc>
      </w:tr>
      <w:tr w:rsidR="009F4821" w:rsidRPr="00ED6430" w14:paraId="3FA64536"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79C1271"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lastRenderedPageBreak/>
              <w:t>刘佶</w:t>
            </w:r>
          </w:p>
        </w:tc>
        <w:tc>
          <w:tcPr>
            <w:tcW w:w="992" w:type="dxa"/>
            <w:tcBorders>
              <w:top w:val="single" w:sz="2" w:space="0" w:color="auto"/>
              <w:left w:val="single" w:sz="2" w:space="0" w:color="auto"/>
              <w:bottom w:val="single" w:sz="2" w:space="0" w:color="auto"/>
              <w:right w:val="single" w:sz="2" w:space="0" w:color="auto"/>
            </w:tcBorders>
            <w:vAlign w:val="center"/>
          </w:tcPr>
          <w:p w14:paraId="097C1EBE"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777,334</w:t>
            </w:r>
          </w:p>
        </w:tc>
        <w:tc>
          <w:tcPr>
            <w:tcW w:w="1134" w:type="dxa"/>
            <w:tcBorders>
              <w:top w:val="single" w:sz="2" w:space="0" w:color="auto"/>
              <w:left w:val="single" w:sz="2" w:space="0" w:color="auto"/>
              <w:bottom w:val="single" w:sz="2" w:space="0" w:color="auto"/>
              <w:right w:val="single" w:sz="2" w:space="0" w:color="auto"/>
            </w:tcBorders>
            <w:vAlign w:val="center"/>
          </w:tcPr>
          <w:p w14:paraId="79B42082"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E5011FE"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0CEED01"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777,334</w:t>
            </w:r>
          </w:p>
        </w:tc>
        <w:tc>
          <w:tcPr>
            <w:tcW w:w="1276" w:type="dxa"/>
            <w:vMerge/>
            <w:tcBorders>
              <w:left w:val="single" w:sz="2" w:space="0" w:color="auto"/>
              <w:right w:val="single" w:sz="2" w:space="0" w:color="auto"/>
            </w:tcBorders>
            <w:vAlign w:val="center"/>
          </w:tcPr>
          <w:p w14:paraId="0D670DE4"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458CA517" w14:textId="77777777" w:rsidR="009F4821" w:rsidRPr="00ED6430" w:rsidRDefault="009F4821">
            <w:pPr>
              <w:rPr>
                <w:rFonts w:ascii="Times New Roman" w:hAnsi="Times New Roman" w:cs="Times New Roman"/>
                <w:sz w:val="18"/>
                <w:szCs w:val="18"/>
              </w:rPr>
            </w:pPr>
          </w:p>
        </w:tc>
      </w:tr>
      <w:tr w:rsidR="009F4821" w:rsidRPr="00ED6430" w14:paraId="3C6F7D3D"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68BA0AFF"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陈邦明</w:t>
            </w:r>
          </w:p>
        </w:tc>
        <w:tc>
          <w:tcPr>
            <w:tcW w:w="992" w:type="dxa"/>
            <w:tcBorders>
              <w:top w:val="single" w:sz="2" w:space="0" w:color="auto"/>
              <w:left w:val="single" w:sz="2" w:space="0" w:color="auto"/>
              <w:bottom w:val="single" w:sz="2" w:space="0" w:color="auto"/>
              <w:right w:val="single" w:sz="2" w:space="0" w:color="auto"/>
            </w:tcBorders>
            <w:vAlign w:val="center"/>
          </w:tcPr>
          <w:p w14:paraId="4444C56F"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704,602</w:t>
            </w:r>
          </w:p>
        </w:tc>
        <w:tc>
          <w:tcPr>
            <w:tcW w:w="1134" w:type="dxa"/>
            <w:tcBorders>
              <w:top w:val="single" w:sz="2" w:space="0" w:color="auto"/>
              <w:left w:val="single" w:sz="2" w:space="0" w:color="auto"/>
              <w:bottom w:val="single" w:sz="2" w:space="0" w:color="auto"/>
              <w:right w:val="single" w:sz="2" w:space="0" w:color="auto"/>
            </w:tcBorders>
            <w:vAlign w:val="center"/>
          </w:tcPr>
          <w:p w14:paraId="1D570346"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E256701"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BED4B4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704,602</w:t>
            </w:r>
          </w:p>
        </w:tc>
        <w:tc>
          <w:tcPr>
            <w:tcW w:w="1276" w:type="dxa"/>
            <w:vMerge/>
            <w:tcBorders>
              <w:left w:val="single" w:sz="2" w:space="0" w:color="auto"/>
              <w:right w:val="single" w:sz="2" w:space="0" w:color="auto"/>
            </w:tcBorders>
            <w:vAlign w:val="center"/>
          </w:tcPr>
          <w:p w14:paraId="096DF2A9"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5A02E747" w14:textId="77777777" w:rsidR="009F4821" w:rsidRPr="00ED6430" w:rsidRDefault="009F4821">
            <w:pPr>
              <w:rPr>
                <w:rFonts w:ascii="Times New Roman" w:hAnsi="Times New Roman" w:cs="Times New Roman"/>
                <w:sz w:val="18"/>
                <w:szCs w:val="18"/>
              </w:rPr>
            </w:pPr>
          </w:p>
        </w:tc>
      </w:tr>
      <w:tr w:rsidR="009F4821" w:rsidRPr="00ED6430" w14:paraId="0F602702"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1C245CF6"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黄文</w:t>
            </w:r>
          </w:p>
        </w:tc>
        <w:tc>
          <w:tcPr>
            <w:tcW w:w="992" w:type="dxa"/>
            <w:tcBorders>
              <w:top w:val="single" w:sz="2" w:space="0" w:color="auto"/>
              <w:left w:val="single" w:sz="2" w:space="0" w:color="auto"/>
              <w:bottom w:val="single" w:sz="2" w:space="0" w:color="auto"/>
              <w:right w:val="single" w:sz="2" w:space="0" w:color="auto"/>
            </w:tcBorders>
            <w:vAlign w:val="center"/>
          </w:tcPr>
          <w:p w14:paraId="3A0F0E01"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811,515</w:t>
            </w:r>
          </w:p>
        </w:tc>
        <w:tc>
          <w:tcPr>
            <w:tcW w:w="1134" w:type="dxa"/>
            <w:tcBorders>
              <w:top w:val="single" w:sz="2" w:space="0" w:color="auto"/>
              <w:left w:val="single" w:sz="2" w:space="0" w:color="auto"/>
              <w:bottom w:val="single" w:sz="2" w:space="0" w:color="auto"/>
              <w:right w:val="single" w:sz="2" w:space="0" w:color="auto"/>
            </w:tcBorders>
            <w:vAlign w:val="center"/>
          </w:tcPr>
          <w:p w14:paraId="6E98FE86"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E69436D"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74CAA67"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811,515</w:t>
            </w:r>
          </w:p>
        </w:tc>
        <w:tc>
          <w:tcPr>
            <w:tcW w:w="1276" w:type="dxa"/>
            <w:vMerge/>
            <w:tcBorders>
              <w:left w:val="single" w:sz="2" w:space="0" w:color="auto"/>
              <w:right w:val="single" w:sz="2" w:space="0" w:color="auto"/>
            </w:tcBorders>
            <w:vAlign w:val="center"/>
          </w:tcPr>
          <w:p w14:paraId="43320A5C"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71C43633" w14:textId="77777777" w:rsidR="009F4821" w:rsidRPr="00ED6430" w:rsidRDefault="009F4821">
            <w:pPr>
              <w:rPr>
                <w:rFonts w:ascii="Times New Roman" w:hAnsi="Times New Roman" w:cs="Times New Roman"/>
                <w:sz w:val="18"/>
                <w:szCs w:val="18"/>
              </w:rPr>
            </w:pPr>
          </w:p>
        </w:tc>
      </w:tr>
      <w:tr w:rsidR="009F4821" w:rsidRPr="00ED6430" w14:paraId="3EB10FD5"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76C54187"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石雨生</w:t>
            </w:r>
          </w:p>
        </w:tc>
        <w:tc>
          <w:tcPr>
            <w:tcW w:w="992" w:type="dxa"/>
            <w:tcBorders>
              <w:top w:val="single" w:sz="2" w:space="0" w:color="auto"/>
              <w:left w:val="single" w:sz="2" w:space="0" w:color="auto"/>
              <w:bottom w:val="single" w:sz="2" w:space="0" w:color="auto"/>
              <w:right w:val="single" w:sz="2" w:space="0" w:color="auto"/>
            </w:tcBorders>
            <w:vAlign w:val="center"/>
          </w:tcPr>
          <w:p w14:paraId="086FD507"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811,065</w:t>
            </w:r>
          </w:p>
        </w:tc>
        <w:tc>
          <w:tcPr>
            <w:tcW w:w="1134" w:type="dxa"/>
            <w:tcBorders>
              <w:top w:val="single" w:sz="2" w:space="0" w:color="auto"/>
              <w:left w:val="single" w:sz="2" w:space="0" w:color="auto"/>
              <w:bottom w:val="single" w:sz="2" w:space="0" w:color="auto"/>
              <w:right w:val="single" w:sz="2" w:space="0" w:color="auto"/>
            </w:tcBorders>
            <w:vAlign w:val="center"/>
          </w:tcPr>
          <w:p w14:paraId="454C201F"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479100B"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369341E"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811,065</w:t>
            </w:r>
          </w:p>
        </w:tc>
        <w:tc>
          <w:tcPr>
            <w:tcW w:w="1276" w:type="dxa"/>
            <w:vMerge/>
            <w:tcBorders>
              <w:left w:val="single" w:sz="2" w:space="0" w:color="auto"/>
              <w:right w:val="single" w:sz="2" w:space="0" w:color="auto"/>
            </w:tcBorders>
            <w:vAlign w:val="center"/>
          </w:tcPr>
          <w:p w14:paraId="76010643"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205A2E5B" w14:textId="77777777" w:rsidR="009F4821" w:rsidRPr="00ED6430" w:rsidRDefault="009F4821">
            <w:pPr>
              <w:rPr>
                <w:rFonts w:ascii="Times New Roman" w:hAnsi="Times New Roman" w:cs="Times New Roman"/>
                <w:sz w:val="18"/>
                <w:szCs w:val="18"/>
              </w:rPr>
            </w:pPr>
          </w:p>
        </w:tc>
      </w:tr>
      <w:tr w:rsidR="009F4821" w:rsidRPr="00ED6430" w14:paraId="608FBDB0"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29B92FC1"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赖昌洪</w:t>
            </w:r>
          </w:p>
        </w:tc>
        <w:tc>
          <w:tcPr>
            <w:tcW w:w="992" w:type="dxa"/>
            <w:tcBorders>
              <w:top w:val="single" w:sz="2" w:space="0" w:color="auto"/>
              <w:left w:val="single" w:sz="2" w:space="0" w:color="auto"/>
              <w:bottom w:val="single" w:sz="2" w:space="0" w:color="auto"/>
              <w:right w:val="single" w:sz="2" w:space="0" w:color="auto"/>
            </w:tcBorders>
            <w:vAlign w:val="center"/>
          </w:tcPr>
          <w:p w14:paraId="4069BCA1"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710,062</w:t>
            </w:r>
          </w:p>
        </w:tc>
        <w:tc>
          <w:tcPr>
            <w:tcW w:w="1134" w:type="dxa"/>
            <w:tcBorders>
              <w:top w:val="single" w:sz="2" w:space="0" w:color="auto"/>
              <w:left w:val="single" w:sz="2" w:space="0" w:color="auto"/>
              <w:bottom w:val="single" w:sz="2" w:space="0" w:color="auto"/>
              <w:right w:val="single" w:sz="2" w:space="0" w:color="auto"/>
            </w:tcBorders>
            <w:vAlign w:val="center"/>
          </w:tcPr>
          <w:p w14:paraId="33764B33"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C2FADC8"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C2AABB9"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710,062</w:t>
            </w:r>
          </w:p>
        </w:tc>
        <w:tc>
          <w:tcPr>
            <w:tcW w:w="1276" w:type="dxa"/>
            <w:vMerge/>
            <w:tcBorders>
              <w:left w:val="single" w:sz="2" w:space="0" w:color="auto"/>
              <w:right w:val="single" w:sz="2" w:space="0" w:color="auto"/>
            </w:tcBorders>
            <w:vAlign w:val="center"/>
          </w:tcPr>
          <w:p w14:paraId="7C0A986B"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3D863443" w14:textId="77777777" w:rsidR="009F4821" w:rsidRPr="00ED6430" w:rsidRDefault="009F4821">
            <w:pPr>
              <w:rPr>
                <w:rFonts w:ascii="Times New Roman" w:hAnsi="Times New Roman" w:cs="Times New Roman"/>
                <w:sz w:val="18"/>
                <w:szCs w:val="18"/>
              </w:rPr>
            </w:pPr>
          </w:p>
        </w:tc>
      </w:tr>
      <w:tr w:rsidR="009F4821" w:rsidRPr="00ED6430" w14:paraId="5091AD87"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56CF07E"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殷磊</w:t>
            </w:r>
          </w:p>
        </w:tc>
        <w:tc>
          <w:tcPr>
            <w:tcW w:w="992" w:type="dxa"/>
            <w:tcBorders>
              <w:top w:val="single" w:sz="2" w:space="0" w:color="auto"/>
              <w:left w:val="single" w:sz="2" w:space="0" w:color="auto"/>
              <w:bottom w:val="single" w:sz="2" w:space="0" w:color="auto"/>
              <w:right w:val="single" w:sz="2" w:space="0" w:color="auto"/>
            </w:tcBorders>
            <w:vAlign w:val="center"/>
          </w:tcPr>
          <w:p w14:paraId="3F52C64C"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738,165</w:t>
            </w:r>
          </w:p>
        </w:tc>
        <w:tc>
          <w:tcPr>
            <w:tcW w:w="1134" w:type="dxa"/>
            <w:tcBorders>
              <w:top w:val="single" w:sz="2" w:space="0" w:color="auto"/>
              <w:left w:val="single" w:sz="2" w:space="0" w:color="auto"/>
              <w:bottom w:val="single" w:sz="2" w:space="0" w:color="auto"/>
              <w:right w:val="single" w:sz="2" w:space="0" w:color="auto"/>
            </w:tcBorders>
            <w:vAlign w:val="center"/>
          </w:tcPr>
          <w:p w14:paraId="658E381C"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C0B7698"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ED178AF"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738,165</w:t>
            </w:r>
          </w:p>
        </w:tc>
        <w:tc>
          <w:tcPr>
            <w:tcW w:w="1276" w:type="dxa"/>
            <w:vMerge/>
            <w:tcBorders>
              <w:left w:val="single" w:sz="2" w:space="0" w:color="auto"/>
              <w:bottom w:val="single" w:sz="2" w:space="0" w:color="auto"/>
              <w:right w:val="single" w:sz="2" w:space="0" w:color="auto"/>
            </w:tcBorders>
            <w:vAlign w:val="center"/>
          </w:tcPr>
          <w:p w14:paraId="450FDF1D"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bottom w:val="single" w:sz="2" w:space="0" w:color="auto"/>
              <w:right w:val="single" w:sz="2" w:space="0" w:color="auto"/>
            </w:tcBorders>
            <w:vAlign w:val="center"/>
          </w:tcPr>
          <w:p w14:paraId="0CEF3A06" w14:textId="77777777" w:rsidR="009F4821" w:rsidRPr="00ED6430" w:rsidRDefault="009F4821">
            <w:pPr>
              <w:rPr>
                <w:rFonts w:ascii="Times New Roman" w:hAnsi="Times New Roman" w:cs="Times New Roman"/>
                <w:sz w:val="18"/>
                <w:szCs w:val="18"/>
              </w:rPr>
            </w:pPr>
          </w:p>
        </w:tc>
      </w:tr>
      <w:tr w:rsidR="009F4821" w:rsidRPr="00ED6430" w14:paraId="79C46FE9"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7FBAFA77"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张宗伟</w:t>
            </w:r>
          </w:p>
        </w:tc>
        <w:tc>
          <w:tcPr>
            <w:tcW w:w="992" w:type="dxa"/>
            <w:tcBorders>
              <w:top w:val="single" w:sz="2" w:space="0" w:color="auto"/>
              <w:left w:val="single" w:sz="2" w:space="0" w:color="auto"/>
              <w:bottom w:val="single" w:sz="2" w:space="0" w:color="auto"/>
              <w:right w:val="single" w:sz="2" w:space="0" w:color="auto"/>
            </w:tcBorders>
            <w:vAlign w:val="center"/>
          </w:tcPr>
          <w:p w14:paraId="4327B30C"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178,950</w:t>
            </w:r>
          </w:p>
        </w:tc>
        <w:tc>
          <w:tcPr>
            <w:tcW w:w="1134" w:type="dxa"/>
            <w:tcBorders>
              <w:top w:val="single" w:sz="2" w:space="0" w:color="auto"/>
              <w:left w:val="single" w:sz="2" w:space="0" w:color="auto"/>
              <w:bottom w:val="single" w:sz="2" w:space="0" w:color="auto"/>
              <w:right w:val="single" w:sz="2" w:space="0" w:color="auto"/>
            </w:tcBorders>
            <w:vAlign w:val="center"/>
          </w:tcPr>
          <w:p w14:paraId="650CAB19"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20CD2D2"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178,950</w:t>
            </w:r>
          </w:p>
        </w:tc>
        <w:tc>
          <w:tcPr>
            <w:tcW w:w="1134" w:type="dxa"/>
            <w:tcBorders>
              <w:top w:val="single" w:sz="2" w:space="0" w:color="auto"/>
              <w:left w:val="single" w:sz="2" w:space="0" w:color="auto"/>
              <w:bottom w:val="single" w:sz="2" w:space="0" w:color="auto"/>
              <w:right w:val="single" w:sz="2" w:space="0" w:color="auto"/>
            </w:tcBorders>
            <w:vAlign w:val="center"/>
          </w:tcPr>
          <w:p w14:paraId="31009BFB"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1276" w:type="dxa"/>
            <w:vMerge w:val="restart"/>
            <w:tcBorders>
              <w:top w:val="single" w:sz="2" w:space="0" w:color="auto"/>
              <w:left w:val="single" w:sz="2" w:space="0" w:color="auto"/>
              <w:right w:val="single" w:sz="2" w:space="0" w:color="auto"/>
            </w:tcBorders>
            <w:vAlign w:val="center"/>
          </w:tcPr>
          <w:p w14:paraId="7F6CAFEA"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股权激励股份解除限售</w:t>
            </w:r>
          </w:p>
        </w:tc>
        <w:tc>
          <w:tcPr>
            <w:tcW w:w="3010" w:type="dxa"/>
            <w:vMerge w:val="restart"/>
            <w:tcBorders>
              <w:top w:val="single" w:sz="2" w:space="0" w:color="auto"/>
              <w:left w:val="single" w:sz="2" w:space="0" w:color="auto"/>
              <w:right w:val="single" w:sz="2" w:space="0" w:color="auto"/>
            </w:tcBorders>
            <w:vAlign w:val="center"/>
          </w:tcPr>
          <w:p w14:paraId="07A5AC02"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11</w:t>
            </w:r>
            <w:r w:rsidRPr="00ED6430">
              <w:rPr>
                <w:rFonts w:ascii="Times New Roman" w:hAnsi="Times New Roman" w:cs="Times New Roman"/>
                <w:sz w:val="18"/>
                <w:szCs w:val="18"/>
              </w:rPr>
              <w:t>月</w:t>
            </w:r>
            <w:r w:rsidRPr="00ED6430">
              <w:rPr>
                <w:rFonts w:ascii="Times New Roman" w:hAnsi="Times New Roman" w:cs="Times New Roman"/>
                <w:sz w:val="18"/>
                <w:szCs w:val="18"/>
              </w:rPr>
              <w:t>29</w:t>
            </w:r>
            <w:r w:rsidRPr="00ED6430">
              <w:rPr>
                <w:rFonts w:ascii="Times New Roman" w:hAnsi="Times New Roman" w:cs="Times New Roman"/>
                <w:sz w:val="18"/>
                <w:szCs w:val="18"/>
              </w:rPr>
              <w:t>日</w:t>
            </w:r>
          </w:p>
        </w:tc>
      </w:tr>
      <w:tr w:rsidR="009F4821" w:rsidRPr="00ED6430" w14:paraId="7751498A"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0063DC7"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谢海根</w:t>
            </w:r>
          </w:p>
        </w:tc>
        <w:tc>
          <w:tcPr>
            <w:tcW w:w="992" w:type="dxa"/>
            <w:tcBorders>
              <w:top w:val="single" w:sz="2" w:space="0" w:color="auto"/>
              <w:left w:val="single" w:sz="2" w:space="0" w:color="auto"/>
              <w:bottom w:val="single" w:sz="2" w:space="0" w:color="auto"/>
              <w:right w:val="single" w:sz="2" w:space="0" w:color="auto"/>
            </w:tcBorders>
            <w:vAlign w:val="center"/>
          </w:tcPr>
          <w:p w14:paraId="0A7C9FC9"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313,160</w:t>
            </w:r>
          </w:p>
        </w:tc>
        <w:tc>
          <w:tcPr>
            <w:tcW w:w="1134" w:type="dxa"/>
            <w:tcBorders>
              <w:top w:val="single" w:sz="2" w:space="0" w:color="auto"/>
              <w:left w:val="single" w:sz="2" w:space="0" w:color="auto"/>
              <w:bottom w:val="single" w:sz="2" w:space="0" w:color="auto"/>
              <w:right w:val="single" w:sz="2" w:space="0" w:color="auto"/>
            </w:tcBorders>
            <w:vAlign w:val="center"/>
          </w:tcPr>
          <w:p w14:paraId="6A0AA71A"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5B98A13"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313,160</w:t>
            </w:r>
          </w:p>
        </w:tc>
        <w:tc>
          <w:tcPr>
            <w:tcW w:w="1134" w:type="dxa"/>
            <w:tcBorders>
              <w:top w:val="single" w:sz="2" w:space="0" w:color="auto"/>
              <w:left w:val="single" w:sz="2" w:space="0" w:color="auto"/>
              <w:bottom w:val="single" w:sz="2" w:space="0" w:color="auto"/>
              <w:right w:val="single" w:sz="2" w:space="0" w:color="auto"/>
            </w:tcBorders>
            <w:vAlign w:val="center"/>
          </w:tcPr>
          <w:p w14:paraId="29F2C54F"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1276" w:type="dxa"/>
            <w:vMerge/>
            <w:tcBorders>
              <w:left w:val="single" w:sz="2" w:space="0" w:color="auto"/>
              <w:right w:val="single" w:sz="2" w:space="0" w:color="auto"/>
            </w:tcBorders>
            <w:vAlign w:val="center"/>
          </w:tcPr>
          <w:p w14:paraId="61882956"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right w:val="single" w:sz="2" w:space="0" w:color="auto"/>
            </w:tcBorders>
            <w:vAlign w:val="center"/>
          </w:tcPr>
          <w:p w14:paraId="3FA6A694" w14:textId="77777777" w:rsidR="009F4821" w:rsidRPr="00ED6430" w:rsidRDefault="009F4821">
            <w:pPr>
              <w:rPr>
                <w:rFonts w:ascii="Times New Roman" w:hAnsi="Times New Roman" w:cs="Times New Roman"/>
                <w:sz w:val="18"/>
                <w:szCs w:val="18"/>
              </w:rPr>
            </w:pPr>
          </w:p>
        </w:tc>
      </w:tr>
      <w:tr w:rsidR="009F4821" w:rsidRPr="00ED6430" w14:paraId="4C43EDD0"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047F21CE"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黄如红</w:t>
            </w:r>
          </w:p>
        </w:tc>
        <w:tc>
          <w:tcPr>
            <w:tcW w:w="992" w:type="dxa"/>
            <w:tcBorders>
              <w:top w:val="single" w:sz="2" w:space="0" w:color="auto"/>
              <w:left w:val="single" w:sz="2" w:space="0" w:color="auto"/>
              <w:bottom w:val="single" w:sz="2" w:space="0" w:color="auto"/>
              <w:right w:val="single" w:sz="2" w:space="0" w:color="auto"/>
            </w:tcBorders>
            <w:vAlign w:val="center"/>
          </w:tcPr>
          <w:p w14:paraId="1C409A41"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201,315</w:t>
            </w:r>
          </w:p>
        </w:tc>
        <w:tc>
          <w:tcPr>
            <w:tcW w:w="1134" w:type="dxa"/>
            <w:tcBorders>
              <w:top w:val="single" w:sz="2" w:space="0" w:color="auto"/>
              <w:left w:val="single" w:sz="2" w:space="0" w:color="auto"/>
              <w:bottom w:val="single" w:sz="2" w:space="0" w:color="auto"/>
              <w:right w:val="single" w:sz="2" w:space="0" w:color="auto"/>
            </w:tcBorders>
            <w:vAlign w:val="center"/>
          </w:tcPr>
          <w:p w14:paraId="756A6EDA"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F2B86BA"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201,315</w:t>
            </w:r>
          </w:p>
        </w:tc>
        <w:tc>
          <w:tcPr>
            <w:tcW w:w="1134" w:type="dxa"/>
            <w:tcBorders>
              <w:top w:val="single" w:sz="2" w:space="0" w:color="auto"/>
              <w:left w:val="single" w:sz="2" w:space="0" w:color="auto"/>
              <w:bottom w:val="single" w:sz="2" w:space="0" w:color="auto"/>
              <w:right w:val="single" w:sz="2" w:space="0" w:color="auto"/>
            </w:tcBorders>
            <w:vAlign w:val="center"/>
          </w:tcPr>
          <w:p w14:paraId="13DC45D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0</w:t>
            </w:r>
          </w:p>
        </w:tc>
        <w:tc>
          <w:tcPr>
            <w:tcW w:w="1276" w:type="dxa"/>
            <w:vMerge/>
            <w:tcBorders>
              <w:left w:val="single" w:sz="2" w:space="0" w:color="auto"/>
              <w:right w:val="single" w:sz="2" w:space="0" w:color="auto"/>
            </w:tcBorders>
            <w:vAlign w:val="center"/>
          </w:tcPr>
          <w:p w14:paraId="047032C2" w14:textId="77777777" w:rsidR="009F4821" w:rsidRPr="00ED6430" w:rsidRDefault="009F4821">
            <w:pPr>
              <w:rPr>
                <w:rFonts w:ascii="Times New Roman" w:hAnsi="Times New Roman" w:cs="Times New Roman"/>
                <w:sz w:val="18"/>
                <w:szCs w:val="18"/>
              </w:rPr>
            </w:pPr>
          </w:p>
        </w:tc>
        <w:tc>
          <w:tcPr>
            <w:tcW w:w="3010" w:type="dxa"/>
            <w:vMerge/>
            <w:tcBorders>
              <w:left w:val="single" w:sz="2" w:space="0" w:color="auto"/>
              <w:bottom w:val="single" w:sz="2" w:space="0" w:color="auto"/>
              <w:right w:val="single" w:sz="2" w:space="0" w:color="auto"/>
            </w:tcBorders>
            <w:vAlign w:val="center"/>
          </w:tcPr>
          <w:p w14:paraId="5F57F44C" w14:textId="77777777" w:rsidR="009F4821" w:rsidRPr="00ED6430" w:rsidRDefault="009F4821">
            <w:pPr>
              <w:rPr>
                <w:rFonts w:ascii="Times New Roman" w:hAnsi="Times New Roman" w:cs="Times New Roman"/>
                <w:sz w:val="18"/>
                <w:szCs w:val="18"/>
              </w:rPr>
            </w:pPr>
          </w:p>
        </w:tc>
      </w:tr>
      <w:tr w:rsidR="009F4821" w:rsidRPr="00ED6430" w14:paraId="2CD57222"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vAlign w:val="center"/>
          </w:tcPr>
          <w:p w14:paraId="6507151C"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孙路</w:t>
            </w:r>
          </w:p>
        </w:tc>
        <w:tc>
          <w:tcPr>
            <w:tcW w:w="992" w:type="dxa"/>
            <w:tcBorders>
              <w:top w:val="single" w:sz="2" w:space="0" w:color="auto"/>
              <w:left w:val="single" w:sz="2" w:space="0" w:color="auto"/>
              <w:bottom w:val="single" w:sz="2" w:space="0" w:color="auto"/>
              <w:right w:val="single" w:sz="2" w:space="0" w:color="auto"/>
            </w:tcBorders>
            <w:vAlign w:val="center"/>
          </w:tcPr>
          <w:p w14:paraId="5BC1B720"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357,896</w:t>
            </w:r>
          </w:p>
        </w:tc>
        <w:tc>
          <w:tcPr>
            <w:tcW w:w="1134" w:type="dxa"/>
            <w:tcBorders>
              <w:top w:val="single" w:sz="2" w:space="0" w:color="auto"/>
              <w:left w:val="single" w:sz="2" w:space="0" w:color="auto"/>
              <w:bottom w:val="single" w:sz="2" w:space="0" w:color="auto"/>
              <w:right w:val="single" w:sz="2" w:space="0" w:color="auto"/>
            </w:tcBorders>
            <w:vAlign w:val="center"/>
          </w:tcPr>
          <w:p w14:paraId="319B2C4E"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8FF727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178,948</w:t>
            </w:r>
          </w:p>
        </w:tc>
        <w:tc>
          <w:tcPr>
            <w:tcW w:w="1134" w:type="dxa"/>
            <w:tcBorders>
              <w:top w:val="single" w:sz="2" w:space="0" w:color="auto"/>
              <w:left w:val="single" w:sz="2" w:space="0" w:color="auto"/>
              <w:bottom w:val="single" w:sz="2" w:space="0" w:color="auto"/>
              <w:right w:val="single" w:sz="2" w:space="0" w:color="auto"/>
            </w:tcBorders>
            <w:vAlign w:val="center"/>
          </w:tcPr>
          <w:p w14:paraId="6AD7400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178,948</w:t>
            </w:r>
          </w:p>
        </w:tc>
        <w:tc>
          <w:tcPr>
            <w:tcW w:w="1276" w:type="dxa"/>
            <w:vMerge/>
            <w:tcBorders>
              <w:left w:val="single" w:sz="2" w:space="0" w:color="auto"/>
              <w:bottom w:val="single" w:sz="2" w:space="0" w:color="auto"/>
              <w:right w:val="single" w:sz="2" w:space="0" w:color="auto"/>
            </w:tcBorders>
            <w:vAlign w:val="center"/>
          </w:tcPr>
          <w:p w14:paraId="5EC055F6" w14:textId="77777777" w:rsidR="009F4821" w:rsidRPr="00ED6430" w:rsidRDefault="009F4821">
            <w:pPr>
              <w:rPr>
                <w:rFonts w:ascii="Times New Roman" w:hAnsi="Times New Roman" w:cs="Times New Roman"/>
                <w:sz w:val="18"/>
                <w:szCs w:val="18"/>
              </w:rPr>
            </w:pPr>
          </w:p>
        </w:tc>
        <w:tc>
          <w:tcPr>
            <w:tcW w:w="3010" w:type="dxa"/>
            <w:tcBorders>
              <w:top w:val="single" w:sz="2" w:space="0" w:color="auto"/>
              <w:left w:val="single" w:sz="2" w:space="0" w:color="auto"/>
              <w:bottom w:val="single" w:sz="2" w:space="0" w:color="auto"/>
              <w:right w:val="single" w:sz="2" w:space="0" w:color="auto"/>
            </w:tcBorders>
            <w:vAlign w:val="center"/>
          </w:tcPr>
          <w:p w14:paraId="13AE9D4E" w14:textId="77777777" w:rsidR="009F4821" w:rsidRPr="00ED6430" w:rsidRDefault="00F347B8">
            <w:pPr>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7</w:t>
            </w:r>
            <w:r w:rsidRPr="00ED6430">
              <w:rPr>
                <w:rFonts w:ascii="Times New Roman" w:hAnsi="Times New Roman" w:cs="Times New Roman"/>
                <w:sz w:val="18"/>
                <w:szCs w:val="18"/>
              </w:rPr>
              <w:t>月</w:t>
            </w:r>
            <w:r w:rsidRPr="00ED6430">
              <w:rPr>
                <w:rFonts w:ascii="Times New Roman" w:hAnsi="Times New Roman" w:cs="Times New Roman"/>
                <w:sz w:val="18"/>
                <w:szCs w:val="18"/>
              </w:rPr>
              <w:t>27</w:t>
            </w:r>
            <w:r w:rsidRPr="00ED6430">
              <w:rPr>
                <w:rFonts w:ascii="Times New Roman" w:hAnsi="Times New Roman" w:cs="Times New Roman"/>
                <w:sz w:val="18"/>
                <w:szCs w:val="18"/>
              </w:rPr>
              <w:t>日</w:t>
            </w:r>
          </w:p>
        </w:tc>
      </w:tr>
      <w:tr w:rsidR="009F4821" w:rsidRPr="00ED6430" w14:paraId="5D57F9E7" w14:textId="77777777">
        <w:trPr>
          <w:trHeight w:val="454"/>
          <w:jc w:val="center"/>
        </w:trPr>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1388500E"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合计</w:t>
            </w:r>
          </w:p>
        </w:tc>
        <w:tc>
          <w:tcPr>
            <w:tcW w:w="992" w:type="dxa"/>
            <w:tcBorders>
              <w:top w:val="single" w:sz="2" w:space="0" w:color="auto"/>
              <w:left w:val="single" w:sz="2" w:space="0" w:color="auto"/>
              <w:bottom w:val="single" w:sz="2" w:space="0" w:color="auto"/>
              <w:right w:val="single" w:sz="2" w:space="0" w:color="auto"/>
            </w:tcBorders>
            <w:vAlign w:val="center"/>
          </w:tcPr>
          <w:p w14:paraId="6F73EA6C"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6,827,100</w:t>
            </w:r>
          </w:p>
        </w:tc>
        <w:tc>
          <w:tcPr>
            <w:tcW w:w="1134" w:type="dxa"/>
            <w:tcBorders>
              <w:top w:val="single" w:sz="2" w:space="0" w:color="auto"/>
              <w:left w:val="single" w:sz="2" w:space="0" w:color="auto"/>
              <w:bottom w:val="single" w:sz="2" w:space="0" w:color="auto"/>
              <w:right w:val="single" w:sz="2" w:space="0" w:color="auto"/>
            </w:tcBorders>
            <w:vAlign w:val="center"/>
          </w:tcPr>
          <w:p w14:paraId="4CF51A0F" w14:textId="77777777" w:rsidR="009F4821" w:rsidRPr="00ED6430" w:rsidRDefault="009F4821">
            <w:pPr>
              <w:jc w:val="right"/>
              <w:rPr>
                <w:rFonts w:ascii="Times New Roman"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F58FC8"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872,373</w:t>
            </w:r>
          </w:p>
        </w:tc>
        <w:tc>
          <w:tcPr>
            <w:tcW w:w="1134" w:type="dxa"/>
            <w:tcBorders>
              <w:top w:val="single" w:sz="2" w:space="0" w:color="auto"/>
              <w:left w:val="single" w:sz="2" w:space="0" w:color="auto"/>
              <w:bottom w:val="single" w:sz="2" w:space="0" w:color="auto"/>
              <w:right w:val="single" w:sz="2" w:space="0" w:color="auto"/>
            </w:tcBorders>
            <w:vAlign w:val="center"/>
          </w:tcPr>
          <w:p w14:paraId="7499DFCB" w14:textId="77777777" w:rsidR="009F4821" w:rsidRPr="00ED6430" w:rsidRDefault="00F347B8">
            <w:pPr>
              <w:jc w:val="right"/>
              <w:rPr>
                <w:rFonts w:ascii="Times New Roman" w:hAnsi="Times New Roman" w:cs="Times New Roman"/>
                <w:sz w:val="18"/>
                <w:szCs w:val="18"/>
              </w:rPr>
            </w:pPr>
            <w:r w:rsidRPr="00ED6430">
              <w:rPr>
                <w:rFonts w:ascii="Times New Roman" w:hAnsi="Times New Roman" w:cs="Times New Roman"/>
                <w:sz w:val="18"/>
                <w:szCs w:val="18"/>
              </w:rPr>
              <w:t>5,954,727</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E2B5D91"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w:t>
            </w:r>
          </w:p>
        </w:tc>
        <w:tc>
          <w:tcPr>
            <w:tcW w:w="3010" w:type="dxa"/>
            <w:tcBorders>
              <w:top w:val="single" w:sz="2" w:space="0" w:color="auto"/>
              <w:left w:val="single" w:sz="2" w:space="0" w:color="auto"/>
              <w:bottom w:val="single" w:sz="2" w:space="0" w:color="auto"/>
              <w:right w:val="single" w:sz="2" w:space="0" w:color="auto"/>
            </w:tcBorders>
            <w:shd w:val="clear" w:color="auto" w:fill="D3D3D3"/>
            <w:vAlign w:val="center"/>
          </w:tcPr>
          <w:p w14:paraId="70B15006" w14:textId="77777777" w:rsidR="009F4821" w:rsidRPr="00ED6430" w:rsidRDefault="00F347B8">
            <w:pPr>
              <w:jc w:val="center"/>
              <w:rPr>
                <w:rFonts w:ascii="Times New Roman" w:hAnsi="Times New Roman" w:cs="Times New Roman"/>
                <w:sz w:val="18"/>
                <w:szCs w:val="18"/>
              </w:rPr>
            </w:pPr>
            <w:r w:rsidRPr="00ED6430">
              <w:rPr>
                <w:rFonts w:ascii="Times New Roman" w:hAnsi="Times New Roman" w:cs="Times New Roman"/>
                <w:sz w:val="18"/>
                <w:szCs w:val="18"/>
              </w:rPr>
              <w:t>--</w:t>
            </w:r>
          </w:p>
        </w:tc>
      </w:tr>
    </w:tbl>
    <w:p w14:paraId="131AF959"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8" w:name="_Toc130991473"/>
      <w:r w:rsidRPr="00ED6430">
        <w:rPr>
          <w:rFonts w:ascii="Times New Roman" w:eastAsia="宋体" w:hAnsi="Times New Roman" w:cs="Times New Roman"/>
          <w:b/>
          <w:bCs/>
          <w:sz w:val="24"/>
          <w:szCs w:val="24"/>
        </w:rPr>
        <w:t>二、证券发行与上市情况</w:t>
      </w:r>
      <w:bookmarkEnd w:id="188"/>
    </w:p>
    <w:p w14:paraId="0CDC8A6D"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1</w:t>
      </w:r>
      <w:r w:rsidRPr="00ED6430">
        <w:rPr>
          <w:rFonts w:ascii="Times New Roman" w:hAnsi="Times New Roman" w:cs="Times New Roman"/>
          <w:b/>
          <w:bCs/>
        </w:rPr>
        <w:t>、报告期内证券发行（不含优先股）情况</w:t>
      </w:r>
    </w:p>
    <w:p w14:paraId="03B728D4"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24A60D75"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2</w:t>
      </w:r>
      <w:r w:rsidRPr="00ED6430">
        <w:rPr>
          <w:rFonts w:ascii="Times New Roman" w:hAnsi="Times New Roman" w:cs="Times New Roman"/>
          <w:b/>
          <w:bCs/>
        </w:rPr>
        <w:t>、公司股份总数及股东结构的变动、公司资产和负债结构的变动情况说明</w:t>
      </w:r>
    </w:p>
    <w:p w14:paraId="115EFD13"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041F84E4"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3</w:t>
      </w:r>
      <w:r w:rsidRPr="00ED6430">
        <w:rPr>
          <w:rFonts w:ascii="Times New Roman" w:hAnsi="Times New Roman" w:cs="Times New Roman"/>
          <w:b/>
          <w:bCs/>
        </w:rPr>
        <w:t>、现存的内部职工股情况</w:t>
      </w:r>
    </w:p>
    <w:p w14:paraId="4839E124"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6F7EF266"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89" w:name="_Toc130991474"/>
      <w:r w:rsidRPr="00ED6430">
        <w:rPr>
          <w:rFonts w:ascii="Times New Roman" w:eastAsia="宋体" w:hAnsi="Times New Roman" w:cs="Times New Roman"/>
          <w:b/>
          <w:bCs/>
          <w:sz w:val="24"/>
          <w:szCs w:val="24"/>
        </w:rPr>
        <w:t>三、股东和实际控制人情况</w:t>
      </w:r>
      <w:bookmarkEnd w:id="189"/>
    </w:p>
    <w:p w14:paraId="74262877"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1</w:t>
      </w:r>
      <w:r w:rsidRPr="00ED6430">
        <w:rPr>
          <w:rFonts w:ascii="Times New Roman" w:hAnsi="Times New Roman" w:cs="Times New Roman"/>
          <w:b/>
          <w:bCs/>
        </w:rPr>
        <w:t>、公司股东数量及持股情况</w:t>
      </w:r>
    </w:p>
    <w:p w14:paraId="76EB4F58" w14:textId="77777777" w:rsidR="009F4821" w:rsidRPr="00ED6430" w:rsidRDefault="00F347B8" w:rsidP="00581E9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单位：股</w:t>
      </w:r>
    </w:p>
    <w:tbl>
      <w:tblPr>
        <w:tblW w:w="9639" w:type="dxa"/>
        <w:jc w:val="center"/>
        <w:tblLayout w:type="fixed"/>
        <w:tblLook w:val="04A0" w:firstRow="1" w:lastRow="0" w:firstColumn="1" w:lastColumn="0" w:noHBand="0" w:noVBand="1"/>
      </w:tblPr>
      <w:tblGrid>
        <w:gridCol w:w="1384"/>
        <w:gridCol w:w="992"/>
        <w:gridCol w:w="837"/>
        <w:gridCol w:w="14"/>
        <w:gridCol w:w="1134"/>
        <w:gridCol w:w="1134"/>
        <w:gridCol w:w="425"/>
        <w:gridCol w:w="425"/>
        <w:gridCol w:w="709"/>
        <w:gridCol w:w="443"/>
        <w:gridCol w:w="124"/>
        <w:gridCol w:w="851"/>
        <w:gridCol w:w="1167"/>
      </w:tblGrid>
      <w:tr w:rsidR="009F4821" w:rsidRPr="00ED6430" w14:paraId="5A9204F5"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3C4FD56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报告期末普通股股东总数</w:t>
            </w:r>
          </w:p>
        </w:tc>
        <w:tc>
          <w:tcPr>
            <w:tcW w:w="992" w:type="dxa"/>
            <w:tcBorders>
              <w:top w:val="single" w:sz="2" w:space="0" w:color="auto"/>
              <w:left w:val="single" w:sz="2" w:space="0" w:color="auto"/>
              <w:bottom w:val="single" w:sz="2" w:space="0" w:color="auto"/>
              <w:right w:val="single" w:sz="2" w:space="0" w:color="auto"/>
            </w:tcBorders>
            <w:vAlign w:val="center"/>
          </w:tcPr>
          <w:p w14:paraId="5DB9F8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56,070</w:t>
            </w:r>
            <w:r w:rsidRPr="00ED6430">
              <w:rPr>
                <w:rFonts w:ascii="Times New Roman" w:eastAsia="宋体" w:hAnsi="Times New Roman" w:cs="Times New Roman" w:hint="eastAsia"/>
                <w:sz w:val="18"/>
                <w:szCs w:val="18"/>
              </w:rPr>
              <w:t>户</w:t>
            </w:r>
          </w:p>
        </w:tc>
        <w:tc>
          <w:tcPr>
            <w:tcW w:w="837" w:type="dxa"/>
            <w:tcBorders>
              <w:top w:val="single" w:sz="2" w:space="0" w:color="auto"/>
              <w:left w:val="single" w:sz="2" w:space="0" w:color="auto"/>
              <w:bottom w:val="single" w:sz="2" w:space="0" w:color="auto"/>
              <w:right w:val="single" w:sz="2" w:space="0" w:color="auto"/>
            </w:tcBorders>
            <w:shd w:val="clear" w:color="auto" w:fill="D3D3D3"/>
            <w:vAlign w:val="center"/>
          </w:tcPr>
          <w:p w14:paraId="42802A6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年度报告披露日前上一月末普通股股东总数</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49E7D0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54,733</w:t>
            </w:r>
            <w:r w:rsidRPr="00ED6430">
              <w:rPr>
                <w:rFonts w:ascii="Times New Roman" w:eastAsia="宋体" w:hAnsi="Times New Roman" w:cs="Times New Roman" w:hint="eastAsia"/>
                <w:sz w:val="18"/>
                <w:szCs w:val="18"/>
              </w:rPr>
              <w:t>户</w:t>
            </w:r>
          </w:p>
        </w:tc>
        <w:tc>
          <w:tcPr>
            <w:tcW w:w="155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D24FDE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报告期末表决权恢复的优先股股东总数（如有）（参见注</w:t>
            </w:r>
            <w:r w:rsidRPr="00ED6430">
              <w:rPr>
                <w:rFonts w:ascii="Times New Roman" w:eastAsia="宋体" w:hAnsi="Times New Roman" w:cs="Times New Roman"/>
                <w:sz w:val="18"/>
                <w:szCs w:val="18"/>
              </w:rPr>
              <w:t>8</w:t>
            </w:r>
            <w:r w:rsidRPr="00ED6430">
              <w:rPr>
                <w:rFonts w:ascii="Times New Roman" w:eastAsia="宋体" w:hAnsi="Times New Roman" w:cs="Times New Roman"/>
                <w:sz w:val="18"/>
                <w:szCs w:val="18"/>
              </w:rPr>
              <w:t>）</w:t>
            </w:r>
          </w:p>
        </w:tc>
        <w:tc>
          <w:tcPr>
            <w:tcW w:w="1134" w:type="dxa"/>
            <w:gridSpan w:val="2"/>
            <w:tcBorders>
              <w:top w:val="single" w:sz="2" w:space="0" w:color="auto"/>
              <w:left w:val="single" w:sz="2" w:space="0" w:color="auto"/>
              <w:bottom w:val="single" w:sz="2" w:space="0" w:color="auto"/>
              <w:right w:val="single" w:sz="2" w:space="0" w:color="auto"/>
            </w:tcBorders>
            <w:vAlign w:val="center"/>
          </w:tcPr>
          <w:p w14:paraId="6F2E55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c>
          <w:tcPr>
            <w:tcW w:w="1418"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5F8C1E0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年度报告披露日前上一月末表决权恢复的优先股股东总数（如有）（参见注</w:t>
            </w:r>
            <w:r w:rsidRPr="00ED6430">
              <w:rPr>
                <w:rFonts w:ascii="Times New Roman" w:eastAsia="宋体" w:hAnsi="Times New Roman" w:cs="Times New Roman"/>
                <w:sz w:val="18"/>
                <w:szCs w:val="18"/>
              </w:rPr>
              <w:t>8</w:t>
            </w:r>
            <w:r w:rsidRPr="00ED6430">
              <w:rPr>
                <w:rFonts w:ascii="Times New Roman" w:eastAsia="宋体" w:hAnsi="Times New Roman" w:cs="Times New Roman"/>
                <w:sz w:val="18"/>
                <w:szCs w:val="18"/>
              </w:rPr>
              <w:t>）</w:t>
            </w:r>
          </w:p>
        </w:tc>
        <w:tc>
          <w:tcPr>
            <w:tcW w:w="1167" w:type="dxa"/>
            <w:tcBorders>
              <w:top w:val="single" w:sz="2" w:space="0" w:color="auto"/>
              <w:left w:val="single" w:sz="2" w:space="0" w:color="auto"/>
              <w:bottom w:val="single" w:sz="2" w:space="0" w:color="auto"/>
              <w:right w:val="single" w:sz="2" w:space="0" w:color="auto"/>
            </w:tcBorders>
            <w:vAlign w:val="center"/>
          </w:tcPr>
          <w:p w14:paraId="1D68DA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w:t>
            </w:r>
          </w:p>
        </w:tc>
      </w:tr>
      <w:tr w:rsidR="009F4821" w:rsidRPr="00ED6430" w14:paraId="41B6AFA2" w14:textId="77777777">
        <w:trPr>
          <w:trHeight w:val="454"/>
          <w:jc w:val="center"/>
        </w:trPr>
        <w:tc>
          <w:tcPr>
            <w:tcW w:w="9639"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2ED5234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持股</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以上的股东或前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名股东持股情况</w:t>
            </w:r>
          </w:p>
        </w:tc>
      </w:tr>
      <w:tr w:rsidR="009F4821" w:rsidRPr="00ED6430" w14:paraId="394D57CC" w14:textId="77777777">
        <w:trPr>
          <w:trHeight w:val="454"/>
          <w:jc w:val="center"/>
        </w:trPr>
        <w:tc>
          <w:tcPr>
            <w:tcW w:w="138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87CC2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股东名称</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52E462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股东性质</w:t>
            </w:r>
          </w:p>
        </w:tc>
        <w:tc>
          <w:tcPr>
            <w:tcW w:w="83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B45BA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持股比例</w:t>
            </w:r>
          </w:p>
        </w:tc>
        <w:tc>
          <w:tcPr>
            <w:tcW w:w="1148"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D1E2CF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报告期末持股数量</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9B0C00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报告期内增减变动情况</w:t>
            </w:r>
          </w:p>
        </w:tc>
        <w:tc>
          <w:tcPr>
            <w:tcW w:w="850"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CC479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持有有限售条件的股份数量</w:t>
            </w:r>
          </w:p>
        </w:tc>
        <w:tc>
          <w:tcPr>
            <w:tcW w:w="1152"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885823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持有无限售条件的股份数量</w:t>
            </w:r>
          </w:p>
        </w:tc>
        <w:tc>
          <w:tcPr>
            <w:tcW w:w="2142"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54E03B3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质押、标记或冻结情况</w:t>
            </w:r>
          </w:p>
        </w:tc>
      </w:tr>
      <w:tr w:rsidR="009F4821" w:rsidRPr="00ED6430" w14:paraId="3E189B19" w14:textId="77777777">
        <w:trPr>
          <w:trHeight w:val="454"/>
          <w:jc w:val="center"/>
        </w:trPr>
        <w:tc>
          <w:tcPr>
            <w:tcW w:w="138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72DEF45" w14:textId="77777777" w:rsidR="009F4821" w:rsidRPr="00ED6430" w:rsidRDefault="009F4821">
            <w:pPr>
              <w:rPr>
                <w:rFonts w:ascii="Times New Roman" w:hAnsi="Times New Roman" w:cs="Times New Roman"/>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84112D0" w14:textId="77777777" w:rsidR="009F4821" w:rsidRPr="00ED6430" w:rsidRDefault="009F4821">
            <w:pPr>
              <w:rPr>
                <w:rFonts w:ascii="Times New Roman" w:hAnsi="Times New Roman" w:cs="Times New Roman"/>
              </w:rPr>
            </w:pPr>
          </w:p>
        </w:tc>
        <w:tc>
          <w:tcPr>
            <w:tcW w:w="83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37BB338" w14:textId="77777777" w:rsidR="009F4821" w:rsidRPr="00ED6430" w:rsidRDefault="009F4821">
            <w:pPr>
              <w:rPr>
                <w:rFonts w:ascii="Times New Roman" w:hAnsi="Times New Roman" w:cs="Times New Roman"/>
              </w:rPr>
            </w:pPr>
          </w:p>
        </w:tc>
        <w:tc>
          <w:tcPr>
            <w:tcW w:w="1148"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5B973645" w14:textId="77777777" w:rsidR="009F4821" w:rsidRPr="00ED6430" w:rsidRDefault="009F4821">
            <w:pPr>
              <w:rPr>
                <w:rFonts w:ascii="Times New Roman" w:hAnsi="Times New Roman" w:cs="Times New Roman"/>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309E77B" w14:textId="77777777" w:rsidR="009F4821" w:rsidRPr="00ED6430" w:rsidRDefault="009F4821">
            <w:pPr>
              <w:rPr>
                <w:rFonts w:ascii="Times New Roman" w:hAnsi="Times New Roman" w:cs="Times New Roman"/>
              </w:rPr>
            </w:pPr>
          </w:p>
        </w:tc>
        <w:tc>
          <w:tcPr>
            <w:tcW w:w="850"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3E024189" w14:textId="77777777" w:rsidR="009F4821" w:rsidRPr="00ED6430" w:rsidRDefault="009F4821">
            <w:pPr>
              <w:rPr>
                <w:rFonts w:ascii="Times New Roman" w:hAnsi="Times New Roman" w:cs="Times New Roman"/>
              </w:rPr>
            </w:pPr>
          </w:p>
        </w:tc>
        <w:tc>
          <w:tcPr>
            <w:tcW w:w="1152"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7798F52A" w14:textId="77777777" w:rsidR="009F4821" w:rsidRPr="00ED6430" w:rsidRDefault="009F4821">
            <w:pPr>
              <w:rPr>
                <w:rFonts w:ascii="Times New Roman" w:hAnsi="Times New Roman" w:cs="Times New Roman"/>
              </w:rPr>
            </w:pPr>
          </w:p>
        </w:tc>
        <w:tc>
          <w:tcPr>
            <w:tcW w:w="97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20248A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股份状态</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6CA983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数量</w:t>
            </w:r>
          </w:p>
        </w:tc>
      </w:tr>
      <w:tr w:rsidR="009F4821" w:rsidRPr="00ED6430" w14:paraId="76C19B82"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5102EF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78B30C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境内非国有法人</w:t>
            </w:r>
          </w:p>
        </w:tc>
        <w:tc>
          <w:tcPr>
            <w:tcW w:w="837" w:type="dxa"/>
            <w:tcBorders>
              <w:top w:val="single" w:sz="2" w:space="0" w:color="auto"/>
              <w:left w:val="single" w:sz="2" w:space="0" w:color="auto"/>
              <w:bottom w:val="single" w:sz="2" w:space="0" w:color="auto"/>
              <w:right w:val="single" w:sz="2" w:space="0" w:color="auto"/>
            </w:tcBorders>
            <w:vAlign w:val="center"/>
          </w:tcPr>
          <w:p w14:paraId="0804E5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61.79%</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3EF0B8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571,027,697</w:t>
            </w:r>
          </w:p>
        </w:tc>
        <w:tc>
          <w:tcPr>
            <w:tcW w:w="1134" w:type="dxa"/>
            <w:tcBorders>
              <w:top w:val="single" w:sz="2" w:space="0" w:color="auto"/>
              <w:left w:val="single" w:sz="2" w:space="0" w:color="auto"/>
              <w:bottom w:val="single" w:sz="2" w:space="0" w:color="auto"/>
              <w:right w:val="single" w:sz="2" w:space="0" w:color="auto"/>
            </w:tcBorders>
            <w:vAlign w:val="center"/>
          </w:tcPr>
          <w:p w14:paraId="33DDF8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-15,300,000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659792A6"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02E1CE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571,027,697</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2BBE1F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质押</w:t>
            </w:r>
          </w:p>
        </w:tc>
        <w:tc>
          <w:tcPr>
            <w:tcW w:w="1167" w:type="dxa"/>
            <w:tcBorders>
              <w:top w:val="single" w:sz="2" w:space="0" w:color="auto"/>
              <w:left w:val="single" w:sz="2" w:space="0" w:color="auto"/>
              <w:bottom w:val="single" w:sz="2" w:space="0" w:color="auto"/>
              <w:right w:val="single" w:sz="2" w:space="0" w:color="auto"/>
            </w:tcBorders>
            <w:vAlign w:val="center"/>
          </w:tcPr>
          <w:p w14:paraId="37BD5D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306,000,000</w:t>
            </w:r>
          </w:p>
        </w:tc>
      </w:tr>
      <w:tr w:rsidR="009F4821" w:rsidRPr="00ED6430" w14:paraId="6DC17EAE"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7C77BC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柴长茂</w:t>
            </w:r>
          </w:p>
        </w:tc>
        <w:tc>
          <w:tcPr>
            <w:tcW w:w="992" w:type="dxa"/>
            <w:tcBorders>
              <w:top w:val="single" w:sz="2" w:space="0" w:color="auto"/>
              <w:left w:val="single" w:sz="2" w:space="0" w:color="auto"/>
              <w:bottom w:val="single" w:sz="2" w:space="0" w:color="auto"/>
              <w:right w:val="single" w:sz="2" w:space="0" w:color="auto"/>
            </w:tcBorders>
            <w:vAlign w:val="center"/>
          </w:tcPr>
          <w:p w14:paraId="188707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0F41A3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642B23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12,080,000</w:t>
            </w:r>
          </w:p>
        </w:tc>
        <w:tc>
          <w:tcPr>
            <w:tcW w:w="1134" w:type="dxa"/>
            <w:tcBorders>
              <w:top w:val="single" w:sz="2" w:space="0" w:color="auto"/>
              <w:left w:val="single" w:sz="2" w:space="0" w:color="auto"/>
              <w:bottom w:val="single" w:sz="2" w:space="0" w:color="auto"/>
              <w:right w:val="single" w:sz="2" w:space="0" w:color="auto"/>
            </w:tcBorders>
            <w:vAlign w:val="center"/>
          </w:tcPr>
          <w:p w14:paraId="660913F6"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054FAFD1"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5D18AA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12,080,000</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165319CC"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0D115A4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C3F4D8E"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3325C31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香港中央结算有限公司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4AB9EF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境外法人</w:t>
            </w:r>
          </w:p>
        </w:tc>
        <w:tc>
          <w:tcPr>
            <w:tcW w:w="837" w:type="dxa"/>
            <w:tcBorders>
              <w:top w:val="single" w:sz="2" w:space="0" w:color="auto"/>
              <w:left w:val="single" w:sz="2" w:space="0" w:color="auto"/>
              <w:bottom w:val="single" w:sz="2" w:space="0" w:color="auto"/>
              <w:right w:val="single" w:sz="2" w:space="0" w:color="auto"/>
            </w:tcBorders>
            <w:vAlign w:val="center"/>
          </w:tcPr>
          <w:p w14:paraId="5A311F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0.75%</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299458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6,969,608</w:t>
            </w:r>
          </w:p>
        </w:tc>
        <w:tc>
          <w:tcPr>
            <w:tcW w:w="1134" w:type="dxa"/>
            <w:tcBorders>
              <w:top w:val="single" w:sz="2" w:space="0" w:color="auto"/>
              <w:left w:val="single" w:sz="2" w:space="0" w:color="auto"/>
              <w:bottom w:val="single" w:sz="2" w:space="0" w:color="auto"/>
              <w:right w:val="single" w:sz="2" w:space="0" w:color="auto"/>
            </w:tcBorders>
            <w:vAlign w:val="center"/>
          </w:tcPr>
          <w:p w14:paraId="3B0610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-5,896,987</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72B30962"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597BF8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6,969,608</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03F82E2D"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63101D4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C66009E"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238F45F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上海艾方资产管理有限公司－艾方全天候</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号</w:t>
            </w:r>
            <w:r w:rsidRPr="00ED6430">
              <w:rPr>
                <w:rFonts w:ascii="Times New Roman" w:eastAsia="宋体" w:hAnsi="Times New Roman" w:cs="Times New Roman"/>
                <w:sz w:val="18"/>
                <w:szCs w:val="18"/>
              </w:rPr>
              <w:t>E</w:t>
            </w:r>
            <w:r w:rsidRPr="00ED6430">
              <w:rPr>
                <w:rFonts w:ascii="Times New Roman" w:eastAsia="宋体" w:hAnsi="Times New Roman" w:cs="Times New Roman"/>
                <w:sz w:val="18"/>
                <w:szCs w:val="18"/>
              </w:rPr>
              <w:t>期私募证券投资基金</w:t>
            </w:r>
          </w:p>
        </w:tc>
        <w:tc>
          <w:tcPr>
            <w:tcW w:w="992" w:type="dxa"/>
            <w:tcBorders>
              <w:top w:val="single" w:sz="2" w:space="0" w:color="auto"/>
              <w:left w:val="single" w:sz="2" w:space="0" w:color="auto"/>
              <w:bottom w:val="single" w:sz="2" w:space="0" w:color="auto"/>
              <w:right w:val="single" w:sz="2" w:space="0" w:color="auto"/>
            </w:tcBorders>
            <w:vAlign w:val="center"/>
          </w:tcPr>
          <w:p w14:paraId="4A7BAE2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837" w:type="dxa"/>
            <w:tcBorders>
              <w:top w:val="single" w:sz="2" w:space="0" w:color="auto"/>
              <w:left w:val="single" w:sz="2" w:space="0" w:color="auto"/>
              <w:bottom w:val="single" w:sz="2" w:space="0" w:color="auto"/>
              <w:right w:val="single" w:sz="2" w:space="0" w:color="auto"/>
            </w:tcBorders>
            <w:vAlign w:val="center"/>
          </w:tcPr>
          <w:p w14:paraId="05D417E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0.49%</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34A6ED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w:t>
            </w:r>
          </w:p>
        </w:tc>
        <w:tc>
          <w:tcPr>
            <w:tcW w:w="1134" w:type="dxa"/>
            <w:tcBorders>
              <w:top w:val="single" w:sz="2" w:space="0" w:color="auto"/>
              <w:left w:val="single" w:sz="2" w:space="0" w:color="auto"/>
              <w:bottom w:val="single" w:sz="2" w:space="0" w:color="auto"/>
              <w:right w:val="single" w:sz="2" w:space="0" w:color="auto"/>
            </w:tcBorders>
            <w:vAlign w:val="center"/>
          </w:tcPr>
          <w:p w14:paraId="02F386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536B508E"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56FE46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73E886AC"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3A835BD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913A475"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5032A73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丁伟建</w:t>
            </w:r>
          </w:p>
        </w:tc>
        <w:tc>
          <w:tcPr>
            <w:tcW w:w="992" w:type="dxa"/>
            <w:tcBorders>
              <w:top w:val="single" w:sz="2" w:space="0" w:color="auto"/>
              <w:left w:val="single" w:sz="2" w:space="0" w:color="auto"/>
              <w:bottom w:val="single" w:sz="2" w:space="0" w:color="auto"/>
              <w:right w:val="single" w:sz="2" w:space="0" w:color="auto"/>
            </w:tcBorders>
            <w:vAlign w:val="center"/>
          </w:tcPr>
          <w:p w14:paraId="4246699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224E64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0.26%</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34624E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2,379,302</w:t>
            </w:r>
          </w:p>
        </w:tc>
        <w:tc>
          <w:tcPr>
            <w:tcW w:w="1134" w:type="dxa"/>
            <w:tcBorders>
              <w:top w:val="single" w:sz="2" w:space="0" w:color="auto"/>
              <w:left w:val="single" w:sz="2" w:space="0" w:color="auto"/>
              <w:bottom w:val="single" w:sz="2" w:space="0" w:color="auto"/>
              <w:right w:val="single" w:sz="2" w:space="0" w:color="auto"/>
            </w:tcBorders>
            <w:vAlign w:val="center"/>
          </w:tcPr>
          <w:p w14:paraId="3A657D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99,400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627B8D87"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38F14F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2,379,302</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1C768694"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0A15957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D9F3647"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01991F7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赵玉兰</w:t>
            </w:r>
          </w:p>
        </w:tc>
        <w:tc>
          <w:tcPr>
            <w:tcW w:w="992" w:type="dxa"/>
            <w:tcBorders>
              <w:top w:val="single" w:sz="2" w:space="0" w:color="auto"/>
              <w:left w:val="single" w:sz="2" w:space="0" w:color="auto"/>
              <w:bottom w:val="single" w:sz="2" w:space="0" w:color="auto"/>
              <w:right w:val="single" w:sz="2" w:space="0" w:color="auto"/>
            </w:tcBorders>
            <w:vAlign w:val="center"/>
          </w:tcPr>
          <w:p w14:paraId="6A5978A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057605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0.25%</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1BCED61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2,289,400</w:t>
            </w:r>
          </w:p>
        </w:tc>
        <w:tc>
          <w:tcPr>
            <w:tcW w:w="1134" w:type="dxa"/>
            <w:tcBorders>
              <w:top w:val="single" w:sz="2" w:space="0" w:color="auto"/>
              <w:left w:val="single" w:sz="2" w:space="0" w:color="auto"/>
              <w:bottom w:val="single" w:sz="2" w:space="0" w:color="auto"/>
              <w:right w:val="single" w:sz="2" w:space="0" w:color="auto"/>
            </w:tcBorders>
            <w:vAlign w:val="center"/>
          </w:tcPr>
          <w:p w14:paraId="68F87E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2,289,400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20136962"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23BE9A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2,289,400</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624018DD"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5006BD7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4E9DBAA"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4FF2168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邬伟民</w:t>
            </w:r>
          </w:p>
        </w:tc>
        <w:tc>
          <w:tcPr>
            <w:tcW w:w="992" w:type="dxa"/>
            <w:tcBorders>
              <w:top w:val="single" w:sz="2" w:space="0" w:color="auto"/>
              <w:left w:val="single" w:sz="2" w:space="0" w:color="auto"/>
              <w:bottom w:val="single" w:sz="2" w:space="0" w:color="auto"/>
              <w:right w:val="single" w:sz="2" w:space="0" w:color="auto"/>
            </w:tcBorders>
            <w:vAlign w:val="center"/>
          </w:tcPr>
          <w:p w14:paraId="1557705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567CB88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0.21%</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09BF07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1,955,613</w:t>
            </w:r>
          </w:p>
        </w:tc>
        <w:tc>
          <w:tcPr>
            <w:tcW w:w="1134" w:type="dxa"/>
            <w:tcBorders>
              <w:top w:val="single" w:sz="2" w:space="0" w:color="auto"/>
              <w:left w:val="single" w:sz="2" w:space="0" w:color="auto"/>
              <w:bottom w:val="single" w:sz="2" w:space="0" w:color="auto"/>
              <w:right w:val="single" w:sz="2" w:space="0" w:color="auto"/>
            </w:tcBorders>
            <w:vAlign w:val="center"/>
          </w:tcPr>
          <w:p w14:paraId="00A1D6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13,500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5BBCBC58"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729250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1,955,613</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72298C63"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3EFB975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29878E6"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2A9CFA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黄宝龙</w:t>
            </w:r>
          </w:p>
        </w:tc>
        <w:tc>
          <w:tcPr>
            <w:tcW w:w="992" w:type="dxa"/>
            <w:tcBorders>
              <w:top w:val="single" w:sz="2" w:space="0" w:color="auto"/>
              <w:left w:val="single" w:sz="2" w:space="0" w:color="auto"/>
              <w:bottom w:val="single" w:sz="2" w:space="0" w:color="auto"/>
              <w:right w:val="single" w:sz="2" w:space="0" w:color="auto"/>
            </w:tcBorders>
            <w:vAlign w:val="center"/>
          </w:tcPr>
          <w:p w14:paraId="63488F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71BF32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0.21%</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4F10C1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1,926,300</w:t>
            </w:r>
          </w:p>
        </w:tc>
        <w:tc>
          <w:tcPr>
            <w:tcW w:w="1134" w:type="dxa"/>
            <w:tcBorders>
              <w:top w:val="single" w:sz="2" w:space="0" w:color="auto"/>
              <w:left w:val="single" w:sz="2" w:space="0" w:color="auto"/>
              <w:bottom w:val="single" w:sz="2" w:space="0" w:color="auto"/>
              <w:right w:val="single" w:sz="2" w:space="0" w:color="auto"/>
            </w:tcBorders>
            <w:vAlign w:val="center"/>
          </w:tcPr>
          <w:p w14:paraId="50E2EA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1,926,300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2C3CDD7D"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3609D4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1,926,300</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32301F7A"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7B345B1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A0B5226"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4E62D1B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洪锋</w:t>
            </w:r>
          </w:p>
        </w:tc>
        <w:tc>
          <w:tcPr>
            <w:tcW w:w="992" w:type="dxa"/>
            <w:tcBorders>
              <w:top w:val="single" w:sz="2" w:space="0" w:color="auto"/>
              <w:left w:val="single" w:sz="2" w:space="0" w:color="auto"/>
              <w:bottom w:val="single" w:sz="2" w:space="0" w:color="auto"/>
              <w:right w:val="single" w:sz="2" w:space="0" w:color="auto"/>
            </w:tcBorders>
            <w:vAlign w:val="center"/>
          </w:tcPr>
          <w:p w14:paraId="4014423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境内自然人</w:t>
            </w:r>
          </w:p>
        </w:tc>
        <w:tc>
          <w:tcPr>
            <w:tcW w:w="837" w:type="dxa"/>
            <w:tcBorders>
              <w:top w:val="single" w:sz="2" w:space="0" w:color="auto"/>
              <w:left w:val="single" w:sz="2" w:space="0" w:color="auto"/>
              <w:bottom w:val="single" w:sz="2" w:space="0" w:color="auto"/>
              <w:right w:val="single" w:sz="2" w:space="0" w:color="auto"/>
            </w:tcBorders>
            <w:vAlign w:val="center"/>
          </w:tcPr>
          <w:p w14:paraId="643DA8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0.19%</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2C7EB2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1,713,500</w:t>
            </w:r>
          </w:p>
        </w:tc>
        <w:tc>
          <w:tcPr>
            <w:tcW w:w="1134" w:type="dxa"/>
            <w:tcBorders>
              <w:top w:val="single" w:sz="2" w:space="0" w:color="auto"/>
              <w:left w:val="single" w:sz="2" w:space="0" w:color="auto"/>
              <w:bottom w:val="single" w:sz="2" w:space="0" w:color="auto"/>
              <w:right w:val="single" w:sz="2" w:space="0" w:color="auto"/>
            </w:tcBorders>
            <w:vAlign w:val="center"/>
          </w:tcPr>
          <w:p w14:paraId="1392A4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1,713,500</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7BBF9D12"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00F9B2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1,713,500</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063A0A12"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7BA0FCB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78F6420" w14:textId="77777777">
        <w:trPr>
          <w:trHeight w:val="454"/>
          <w:jc w:val="center"/>
        </w:trPr>
        <w:tc>
          <w:tcPr>
            <w:tcW w:w="1384" w:type="dxa"/>
            <w:tcBorders>
              <w:top w:val="single" w:sz="2" w:space="0" w:color="auto"/>
              <w:left w:val="single" w:sz="2" w:space="0" w:color="auto"/>
              <w:bottom w:val="single" w:sz="2" w:space="0" w:color="auto"/>
              <w:right w:val="single" w:sz="2" w:space="0" w:color="auto"/>
            </w:tcBorders>
            <w:vAlign w:val="center"/>
          </w:tcPr>
          <w:p w14:paraId="4F5B64C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中国国际金融股份有限公司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003612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国有法人</w:t>
            </w:r>
          </w:p>
        </w:tc>
        <w:tc>
          <w:tcPr>
            <w:tcW w:w="837" w:type="dxa"/>
            <w:tcBorders>
              <w:top w:val="single" w:sz="2" w:space="0" w:color="auto"/>
              <w:left w:val="single" w:sz="2" w:space="0" w:color="auto"/>
              <w:bottom w:val="single" w:sz="2" w:space="0" w:color="auto"/>
              <w:right w:val="single" w:sz="2" w:space="0" w:color="auto"/>
            </w:tcBorders>
            <w:vAlign w:val="center"/>
          </w:tcPr>
          <w:p w14:paraId="35702A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0.18%</w:t>
            </w:r>
          </w:p>
        </w:tc>
        <w:tc>
          <w:tcPr>
            <w:tcW w:w="1148" w:type="dxa"/>
            <w:gridSpan w:val="2"/>
            <w:tcBorders>
              <w:top w:val="single" w:sz="2" w:space="0" w:color="auto"/>
              <w:left w:val="single" w:sz="2" w:space="0" w:color="auto"/>
              <w:bottom w:val="single" w:sz="2" w:space="0" w:color="auto"/>
              <w:right w:val="single" w:sz="2" w:space="0" w:color="auto"/>
            </w:tcBorders>
            <w:vAlign w:val="center"/>
          </w:tcPr>
          <w:p w14:paraId="2B1518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1,705,453</w:t>
            </w:r>
          </w:p>
        </w:tc>
        <w:tc>
          <w:tcPr>
            <w:tcW w:w="1134" w:type="dxa"/>
            <w:tcBorders>
              <w:top w:val="single" w:sz="2" w:space="0" w:color="auto"/>
              <w:left w:val="single" w:sz="2" w:space="0" w:color="auto"/>
              <w:bottom w:val="single" w:sz="2" w:space="0" w:color="auto"/>
              <w:right w:val="single" w:sz="2" w:space="0" w:color="auto"/>
            </w:tcBorders>
            <w:vAlign w:val="center"/>
          </w:tcPr>
          <w:p w14:paraId="63649C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1,705,453</w:t>
            </w:r>
          </w:p>
        </w:tc>
        <w:tc>
          <w:tcPr>
            <w:tcW w:w="850" w:type="dxa"/>
            <w:gridSpan w:val="2"/>
            <w:tcBorders>
              <w:top w:val="single" w:sz="2" w:space="0" w:color="auto"/>
              <w:left w:val="single" w:sz="2" w:space="0" w:color="auto"/>
              <w:bottom w:val="single" w:sz="2" w:space="0" w:color="auto"/>
              <w:right w:val="single" w:sz="2" w:space="0" w:color="auto"/>
            </w:tcBorders>
            <w:vAlign w:val="center"/>
          </w:tcPr>
          <w:p w14:paraId="25CE1D08" w14:textId="77777777" w:rsidR="009F4821" w:rsidRPr="00ED6430" w:rsidRDefault="009F4821">
            <w:pPr>
              <w:spacing w:line="240" w:lineRule="exact"/>
              <w:jc w:val="right"/>
              <w:rPr>
                <w:rFonts w:ascii="Times New Roman" w:eastAsia="宋体" w:hAnsi="Times New Roman" w:cs="Times New Roman"/>
                <w:sz w:val="18"/>
                <w:szCs w:val="18"/>
              </w:rPr>
            </w:pPr>
          </w:p>
        </w:tc>
        <w:tc>
          <w:tcPr>
            <w:tcW w:w="1152" w:type="dxa"/>
            <w:gridSpan w:val="2"/>
            <w:tcBorders>
              <w:top w:val="single" w:sz="2" w:space="0" w:color="auto"/>
              <w:left w:val="single" w:sz="2" w:space="0" w:color="auto"/>
              <w:bottom w:val="single" w:sz="2" w:space="0" w:color="auto"/>
              <w:right w:val="single" w:sz="2" w:space="0" w:color="auto"/>
            </w:tcBorders>
            <w:vAlign w:val="center"/>
          </w:tcPr>
          <w:p w14:paraId="6F3C7F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1,705,453</w:t>
            </w:r>
          </w:p>
        </w:tc>
        <w:tc>
          <w:tcPr>
            <w:tcW w:w="975" w:type="dxa"/>
            <w:gridSpan w:val="2"/>
            <w:tcBorders>
              <w:top w:val="single" w:sz="2" w:space="0" w:color="auto"/>
              <w:left w:val="single" w:sz="2" w:space="0" w:color="auto"/>
              <w:bottom w:val="single" w:sz="2" w:space="0" w:color="auto"/>
              <w:right w:val="single" w:sz="2" w:space="0" w:color="auto"/>
            </w:tcBorders>
            <w:vAlign w:val="center"/>
          </w:tcPr>
          <w:p w14:paraId="7EF6B856"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5A0AB35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333A920" w14:textId="77777777">
        <w:trPr>
          <w:trHeight w:val="454"/>
          <w:jc w:val="center"/>
        </w:trPr>
        <w:tc>
          <w:tcPr>
            <w:tcW w:w="23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301171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战略投资者或一般法人因配售新股成为前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名股东的情况（如有）（参见注</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w:t>
            </w:r>
          </w:p>
        </w:tc>
        <w:tc>
          <w:tcPr>
            <w:tcW w:w="7263" w:type="dxa"/>
            <w:gridSpan w:val="11"/>
            <w:tcBorders>
              <w:top w:val="single" w:sz="2" w:space="0" w:color="auto"/>
              <w:left w:val="single" w:sz="2" w:space="0" w:color="auto"/>
              <w:bottom w:val="single" w:sz="2" w:space="0" w:color="auto"/>
              <w:right w:val="single" w:sz="2" w:space="0" w:color="auto"/>
            </w:tcBorders>
            <w:vAlign w:val="center"/>
          </w:tcPr>
          <w:p w14:paraId="5BDE88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16929BA8" w14:textId="77777777">
        <w:trPr>
          <w:trHeight w:val="454"/>
          <w:jc w:val="center"/>
        </w:trPr>
        <w:tc>
          <w:tcPr>
            <w:tcW w:w="23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FEBEA0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上述股东关联关系或一致行动的说明</w:t>
            </w:r>
          </w:p>
        </w:tc>
        <w:tc>
          <w:tcPr>
            <w:tcW w:w="7263" w:type="dxa"/>
            <w:gridSpan w:val="11"/>
            <w:tcBorders>
              <w:top w:val="single" w:sz="2" w:space="0" w:color="auto"/>
              <w:left w:val="single" w:sz="2" w:space="0" w:color="auto"/>
              <w:bottom w:val="single" w:sz="2" w:space="0" w:color="auto"/>
              <w:right w:val="single" w:sz="2" w:space="0" w:color="auto"/>
            </w:tcBorders>
            <w:vAlign w:val="center"/>
          </w:tcPr>
          <w:p w14:paraId="487DA0E7"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述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9F4821" w:rsidRPr="00ED6430" w14:paraId="26000CEF" w14:textId="77777777">
        <w:trPr>
          <w:trHeight w:val="454"/>
          <w:jc w:val="center"/>
        </w:trPr>
        <w:tc>
          <w:tcPr>
            <w:tcW w:w="23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16A386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上述股东涉及委托</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受托表决权、放弃表决权情况的说明</w:t>
            </w:r>
          </w:p>
        </w:tc>
        <w:tc>
          <w:tcPr>
            <w:tcW w:w="7263" w:type="dxa"/>
            <w:gridSpan w:val="11"/>
            <w:tcBorders>
              <w:top w:val="single" w:sz="2" w:space="0" w:color="auto"/>
              <w:left w:val="single" w:sz="2" w:space="0" w:color="auto"/>
              <w:bottom w:val="single" w:sz="2" w:space="0" w:color="auto"/>
              <w:right w:val="single" w:sz="2" w:space="0" w:color="auto"/>
            </w:tcBorders>
            <w:vAlign w:val="center"/>
          </w:tcPr>
          <w:p w14:paraId="330370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6B72825F" w14:textId="77777777">
        <w:trPr>
          <w:trHeight w:val="454"/>
          <w:jc w:val="center"/>
        </w:trPr>
        <w:tc>
          <w:tcPr>
            <w:tcW w:w="23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AFD014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名股东中存在回购专户的特别说明（如有）（参见注</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w:t>
            </w:r>
          </w:p>
        </w:tc>
        <w:tc>
          <w:tcPr>
            <w:tcW w:w="7263" w:type="dxa"/>
            <w:gridSpan w:val="11"/>
            <w:tcBorders>
              <w:top w:val="single" w:sz="2" w:space="0" w:color="auto"/>
              <w:left w:val="single" w:sz="2" w:space="0" w:color="auto"/>
              <w:bottom w:val="single" w:sz="2" w:space="0" w:color="auto"/>
              <w:right w:val="single" w:sz="2" w:space="0" w:color="auto"/>
            </w:tcBorders>
            <w:vAlign w:val="center"/>
          </w:tcPr>
          <w:p w14:paraId="072682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602566D9" w14:textId="77777777">
        <w:trPr>
          <w:trHeight w:val="454"/>
          <w:jc w:val="center"/>
        </w:trPr>
        <w:tc>
          <w:tcPr>
            <w:tcW w:w="9639"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23005E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名无限售条件股东持股情况</w:t>
            </w:r>
          </w:p>
        </w:tc>
      </w:tr>
      <w:tr w:rsidR="009F4821" w:rsidRPr="00ED6430" w14:paraId="452FF2F1" w14:textId="77777777">
        <w:trPr>
          <w:trHeight w:val="454"/>
          <w:jc w:val="center"/>
        </w:trPr>
        <w:tc>
          <w:tcPr>
            <w:tcW w:w="3227" w:type="dxa"/>
            <w:gridSpan w:val="4"/>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5E787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股东名称</w:t>
            </w:r>
          </w:p>
        </w:tc>
        <w:tc>
          <w:tcPr>
            <w:tcW w:w="2268"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E3D463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报告期末持有无限售条件股份数量</w:t>
            </w:r>
          </w:p>
        </w:tc>
        <w:tc>
          <w:tcPr>
            <w:tcW w:w="4144"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3FBCB31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股份种类</w:t>
            </w:r>
          </w:p>
        </w:tc>
      </w:tr>
      <w:tr w:rsidR="009F4821" w:rsidRPr="00ED6430" w14:paraId="5CE5E6D3" w14:textId="77777777">
        <w:trPr>
          <w:trHeight w:val="454"/>
          <w:jc w:val="center"/>
        </w:trPr>
        <w:tc>
          <w:tcPr>
            <w:tcW w:w="3227" w:type="dxa"/>
            <w:gridSpan w:val="4"/>
            <w:vMerge/>
            <w:tcBorders>
              <w:top w:val="single" w:sz="2" w:space="0" w:color="auto"/>
              <w:left w:val="single" w:sz="2" w:space="0" w:color="auto"/>
              <w:bottom w:val="single" w:sz="2" w:space="0" w:color="auto"/>
              <w:right w:val="single" w:sz="2" w:space="0" w:color="auto"/>
            </w:tcBorders>
            <w:shd w:val="clear" w:color="auto" w:fill="D3D3D3"/>
            <w:vAlign w:val="center"/>
          </w:tcPr>
          <w:p w14:paraId="5B87E31D" w14:textId="77777777" w:rsidR="009F4821" w:rsidRPr="00ED6430" w:rsidRDefault="009F4821">
            <w:pPr>
              <w:rPr>
                <w:rFonts w:ascii="Times New Roman" w:hAnsi="Times New Roman" w:cs="Times New Roman"/>
              </w:rPr>
            </w:pPr>
          </w:p>
        </w:tc>
        <w:tc>
          <w:tcPr>
            <w:tcW w:w="2268"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0720A807" w14:textId="77777777" w:rsidR="009F4821" w:rsidRPr="00ED6430" w:rsidRDefault="009F4821">
            <w:pPr>
              <w:rPr>
                <w:rFonts w:ascii="Times New Roman" w:hAnsi="Times New Roman" w:cs="Times New Roman"/>
              </w:rPr>
            </w:pPr>
          </w:p>
        </w:tc>
        <w:tc>
          <w:tcPr>
            <w:tcW w:w="2126"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0ADADBE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股份种类</w:t>
            </w:r>
          </w:p>
        </w:tc>
        <w:tc>
          <w:tcPr>
            <w:tcW w:w="20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931F73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数量</w:t>
            </w:r>
          </w:p>
        </w:tc>
      </w:tr>
      <w:tr w:rsidR="009F4821" w:rsidRPr="00ED6430" w14:paraId="44562170"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7AD5116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5B0A8E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571,027,697</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3F0C0FD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4CC889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571,027,697</w:t>
            </w:r>
          </w:p>
        </w:tc>
      </w:tr>
      <w:tr w:rsidR="009F4821" w:rsidRPr="00ED6430" w14:paraId="4B41ED9C"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374DA7F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柴长茂</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3932A11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12,080,000</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665B36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544738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12,080,000</w:t>
            </w:r>
          </w:p>
        </w:tc>
      </w:tr>
      <w:tr w:rsidR="009F4821" w:rsidRPr="00ED6430" w14:paraId="28D28330"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3B45516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香港中央结算有限公司</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6D511D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6,969,608</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5BF440C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44666F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6,969,608</w:t>
            </w:r>
          </w:p>
        </w:tc>
      </w:tr>
      <w:tr w:rsidR="009F4821" w:rsidRPr="00ED6430" w14:paraId="3B79467C"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2EFF91C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上海艾方资产管理有限公司－艾方全天候</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号</w:t>
            </w:r>
            <w:r w:rsidRPr="00ED6430">
              <w:rPr>
                <w:rFonts w:ascii="Times New Roman" w:eastAsia="宋体" w:hAnsi="Times New Roman" w:cs="Times New Roman"/>
                <w:sz w:val="18"/>
                <w:szCs w:val="18"/>
              </w:rPr>
              <w:t>E</w:t>
            </w:r>
            <w:r w:rsidRPr="00ED6430">
              <w:rPr>
                <w:rFonts w:ascii="Times New Roman" w:eastAsia="宋体" w:hAnsi="Times New Roman" w:cs="Times New Roman"/>
                <w:sz w:val="18"/>
                <w:szCs w:val="18"/>
              </w:rPr>
              <w:t>期私募证券投资基金</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1D88EB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28CF61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36E2F2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w:t>
            </w:r>
          </w:p>
        </w:tc>
      </w:tr>
      <w:tr w:rsidR="009F4821" w:rsidRPr="00ED6430" w14:paraId="15B400C2"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3691D55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丁伟建</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13B16F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2,379,302</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1903CB2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41953F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2,379,302</w:t>
            </w:r>
          </w:p>
        </w:tc>
      </w:tr>
      <w:tr w:rsidR="009F4821" w:rsidRPr="00ED6430" w14:paraId="7BC74B7F"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358DC19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赵玉兰</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1A493A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2,289,400</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06621FC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7D6A8D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2,289,400</w:t>
            </w:r>
          </w:p>
        </w:tc>
      </w:tr>
      <w:tr w:rsidR="009F4821" w:rsidRPr="00ED6430" w14:paraId="387DB0E4"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27A83F6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邬伟民</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7C94F4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1,955,613</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7963D2A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0594CC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1,955,613</w:t>
            </w:r>
          </w:p>
        </w:tc>
      </w:tr>
      <w:tr w:rsidR="009F4821" w:rsidRPr="00ED6430" w14:paraId="6E625077"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48F7E7B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黄宝龙</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6980CC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1,926,300</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0D25570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6C8967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1,926,300</w:t>
            </w:r>
          </w:p>
        </w:tc>
      </w:tr>
      <w:tr w:rsidR="009F4821" w:rsidRPr="00ED6430" w14:paraId="7419E49B"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4CB5D4A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洪锋</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76ABC2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1,713,500</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363FDC6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4AF6AB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1,713,500</w:t>
            </w:r>
          </w:p>
        </w:tc>
      </w:tr>
      <w:tr w:rsidR="009F4821" w:rsidRPr="00ED6430" w14:paraId="7AAE0FB0"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vAlign w:val="center"/>
          </w:tcPr>
          <w:p w14:paraId="206400E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中国国际金融股份有限公司</w:t>
            </w:r>
          </w:p>
        </w:tc>
        <w:tc>
          <w:tcPr>
            <w:tcW w:w="2268" w:type="dxa"/>
            <w:gridSpan w:val="2"/>
            <w:tcBorders>
              <w:top w:val="single" w:sz="2" w:space="0" w:color="auto"/>
              <w:left w:val="single" w:sz="2" w:space="0" w:color="auto"/>
              <w:bottom w:val="single" w:sz="2" w:space="0" w:color="auto"/>
              <w:right w:val="single" w:sz="2" w:space="0" w:color="auto"/>
            </w:tcBorders>
            <w:vAlign w:val="center"/>
          </w:tcPr>
          <w:p w14:paraId="378260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1,705,453</w:t>
            </w:r>
          </w:p>
        </w:tc>
        <w:tc>
          <w:tcPr>
            <w:tcW w:w="2126" w:type="dxa"/>
            <w:gridSpan w:val="5"/>
            <w:tcBorders>
              <w:top w:val="single" w:sz="2" w:space="0" w:color="auto"/>
              <w:left w:val="single" w:sz="2" w:space="0" w:color="auto"/>
              <w:bottom w:val="single" w:sz="2" w:space="0" w:color="auto"/>
              <w:right w:val="single" w:sz="2" w:space="0" w:color="auto"/>
            </w:tcBorders>
            <w:vAlign w:val="center"/>
          </w:tcPr>
          <w:p w14:paraId="1FCB40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人民币普通股</w:t>
            </w:r>
          </w:p>
        </w:tc>
        <w:tc>
          <w:tcPr>
            <w:tcW w:w="2018" w:type="dxa"/>
            <w:gridSpan w:val="2"/>
            <w:tcBorders>
              <w:top w:val="single" w:sz="2" w:space="0" w:color="auto"/>
              <w:left w:val="single" w:sz="2" w:space="0" w:color="auto"/>
              <w:bottom w:val="single" w:sz="2" w:space="0" w:color="auto"/>
              <w:right w:val="single" w:sz="2" w:space="0" w:color="auto"/>
            </w:tcBorders>
            <w:vAlign w:val="center"/>
          </w:tcPr>
          <w:p w14:paraId="5376412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1,705,453</w:t>
            </w:r>
          </w:p>
        </w:tc>
      </w:tr>
      <w:tr w:rsidR="009F4821" w:rsidRPr="00ED6430" w14:paraId="3D127B2D"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029CDEA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名无限售流通股股东之间，以及前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名无限售流通股股东和前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名股东之间关联关系或一致行动的说明</w:t>
            </w:r>
          </w:p>
        </w:tc>
        <w:tc>
          <w:tcPr>
            <w:tcW w:w="6412" w:type="dxa"/>
            <w:gridSpan w:val="9"/>
            <w:tcBorders>
              <w:top w:val="single" w:sz="2" w:space="0" w:color="auto"/>
              <w:left w:val="single" w:sz="2" w:space="0" w:color="auto"/>
              <w:bottom w:val="single" w:sz="2" w:space="0" w:color="auto"/>
              <w:right w:val="single" w:sz="2" w:space="0" w:color="auto"/>
            </w:tcBorders>
            <w:vAlign w:val="center"/>
          </w:tcPr>
          <w:p w14:paraId="571789E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无限售流通股股东之间，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9F4821" w:rsidRPr="00ED6430" w14:paraId="6CA7F0BA" w14:textId="77777777">
        <w:trPr>
          <w:trHeight w:val="454"/>
          <w:jc w:val="center"/>
        </w:trPr>
        <w:tc>
          <w:tcPr>
            <w:tcW w:w="3227"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090C3B6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名普通股股东参与融资融券业务情况说明（如有）（参见注</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w:t>
            </w:r>
          </w:p>
        </w:tc>
        <w:tc>
          <w:tcPr>
            <w:tcW w:w="6412" w:type="dxa"/>
            <w:gridSpan w:val="9"/>
            <w:tcBorders>
              <w:top w:val="single" w:sz="2" w:space="0" w:color="auto"/>
              <w:left w:val="single" w:sz="2" w:space="0" w:color="auto"/>
              <w:bottom w:val="single" w:sz="2" w:space="0" w:color="auto"/>
              <w:right w:val="single" w:sz="2" w:space="0" w:color="auto"/>
            </w:tcBorders>
            <w:vAlign w:val="center"/>
          </w:tcPr>
          <w:p w14:paraId="3550826A" w14:textId="207CA0CF"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前</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名股东中，股东柴长茂通过西南证券股份有限公司客户信用交易担保证券账户持有</w:t>
            </w:r>
            <w:r w:rsidRPr="00ED6430">
              <w:rPr>
                <w:rFonts w:ascii="Times New Roman" w:eastAsia="宋体" w:hAnsi="Times New Roman" w:cs="Times New Roman"/>
                <w:sz w:val="18"/>
                <w:szCs w:val="18"/>
              </w:rPr>
              <w:t>12,080,000</w:t>
            </w:r>
            <w:r w:rsidRPr="00ED6430">
              <w:rPr>
                <w:rFonts w:ascii="Times New Roman" w:eastAsia="宋体" w:hAnsi="Times New Roman" w:cs="Times New Roman"/>
                <w:sz w:val="18"/>
                <w:szCs w:val="18"/>
              </w:rPr>
              <w:t>股，通过普通证券账户持有</w:t>
            </w:r>
            <w:r w:rsidRPr="00ED6430">
              <w:rPr>
                <w:rFonts w:ascii="Times New Roman" w:eastAsia="宋体" w:hAnsi="Times New Roman" w:cs="Times New Roman"/>
                <w:sz w:val="18"/>
                <w:szCs w:val="18"/>
              </w:rPr>
              <w:t>0</w:t>
            </w:r>
            <w:r w:rsidRPr="00ED6430">
              <w:rPr>
                <w:rFonts w:ascii="Times New Roman" w:eastAsia="宋体" w:hAnsi="Times New Roman" w:cs="Times New Roman"/>
                <w:sz w:val="18"/>
                <w:szCs w:val="18"/>
              </w:rPr>
              <w:t>股；股东上海艾方资产管理有限公司－艾方全天候</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号</w:t>
            </w:r>
            <w:r w:rsidRPr="00ED6430">
              <w:rPr>
                <w:rFonts w:ascii="Times New Roman" w:eastAsia="宋体" w:hAnsi="Times New Roman" w:cs="Times New Roman"/>
                <w:sz w:val="18"/>
                <w:szCs w:val="18"/>
              </w:rPr>
              <w:t>E</w:t>
            </w:r>
            <w:r w:rsidRPr="00ED6430">
              <w:rPr>
                <w:rFonts w:ascii="Times New Roman" w:eastAsia="宋体" w:hAnsi="Times New Roman" w:cs="Times New Roman"/>
                <w:sz w:val="18"/>
                <w:szCs w:val="18"/>
              </w:rPr>
              <w:t>期私募证券投资基金通过华泰证券股份有限公司客户信用交易担保证券账户持有</w:t>
            </w:r>
            <w:r w:rsidRPr="00ED6430">
              <w:rPr>
                <w:rFonts w:ascii="Times New Roman" w:eastAsia="宋体" w:hAnsi="Times New Roman" w:cs="Times New Roman"/>
                <w:sz w:val="18"/>
                <w:szCs w:val="18"/>
              </w:rPr>
              <w:t>4,</w:t>
            </w:r>
            <w:r w:rsidR="009911D9">
              <w:rPr>
                <w:rFonts w:ascii="Times New Roman" w:eastAsia="宋体" w:hAnsi="Times New Roman" w:cs="Times New Roman"/>
                <w:sz w:val="18"/>
                <w:szCs w:val="18"/>
              </w:rPr>
              <w:t>5</w:t>
            </w:r>
            <w:r w:rsidRPr="00ED6430">
              <w:rPr>
                <w:rFonts w:ascii="Times New Roman" w:eastAsia="宋体" w:hAnsi="Times New Roman" w:cs="Times New Roman"/>
                <w:sz w:val="18"/>
                <w:szCs w:val="18"/>
              </w:rPr>
              <w:t>00,000</w:t>
            </w:r>
            <w:r w:rsidRPr="00ED6430">
              <w:rPr>
                <w:rFonts w:ascii="Times New Roman" w:eastAsia="宋体" w:hAnsi="Times New Roman" w:cs="Times New Roman"/>
                <w:sz w:val="18"/>
                <w:szCs w:val="18"/>
              </w:rPr>
              <w:t>股，通过普通证券账户持有</w:t>
            </w:r>
            <w:r w:rsidRPr="00ED6430">
              <w:rPr>
                <w:rFonts w:ascii="Times New Roman" w:eastAsia="宋体" w:hAnsi="Times New Roman" w:cs="Times New Roman"/>
                <w:sz w:val="18"/>
                <w:szCs w:val="18"/>
              </w:rPr>
              <w:t>0</w:t>
            </w:r>
            <w:r w:rsidRPr="00ED6430">
              <w:rPr>
                <w:rFonts w:ascii="Times New Roman" w:eastAsia="宋体" w:hAnsi="Times New Roman" w:cs="Times New Roman"/>
                <w:sz w:val="18"/>
                <w:szCs w:val="18"/>
              </w:rPr>
              <w:t>股；股东丁伟建通过华泰证券股份有限公司客户信用交易担保证券账户持有</w:t>
            </w:r>
            <w:r w:rsidRPr="00ED6430">
              <w:rPr>
                <w:rFonts w:ascii="Times New Roman" w:eastAsia="宋体" w:hAnsi="Times New Roman" w:cs="Times New Roman"/>
                <w:sz w:val="18"/>
                <w:szCs w:val="18"/>
              </w:rPr>
              <w:t>2,335,402</w:t>
            </w:r>
            <w:r w:rsidRPr="00ED6430">
              <w:rPr>
                <w:rFonts w:ascii="Times New Roman" w:eastAsia="宋体" w:hAnsi="Times New Roman" w:cs="Times New Roman"/>
                <w:sz w:val="18"/>
                <w:szCs w:val="18"/>
              </w:rPr>
              <w:t>股，通过普通证券账户持有</w:t>
            </w:r>
            <w:r w:rsidRPr="00ED6430">
              <w:rPr>
                <w:rFonts w:ascii="Times New Roman" w:eastAsia="宋体" w:hAnsi="Times New Roman" w:cs="Times New Roman"/>
                <w:sz w:val="18"/>
                <w:szCs w:val="18"/>
              </w:rPr>
              <w:t>43,900</w:t>
            </w:r>
            <w:r w:rsidRPr="00ED6430">
              <w:rPr>
                <w:rFonts w:ascii="Times New Roman" w:eastAsia="宋体" w:hAnsi="Times New Roman" w:cs="Times New Roman"/>
                <w:sz w:val="18"/>
                <w:szCs w:val="18"/>
              </w:rPr>
              <w:t>股；股东赵玉兰通过东北证券股份有限公司客户信用交易担保证券账户持有</w:t>
            </w:r>
            <w:r w:rsidRPr="00ED6430">
              <w:rPr>
                <w:rFonts w:ascii="Times New Roman" w:eastAsia="宋体" w:hAnsi="Times New Roman" w:cs="Times New Roman"/>
                <w:sz w:val="18"/>
                <w:szCs w:val="18"/>
              </w:rPr>
              <w:t>2,289,400</w:t>
            </w:r>
            <w:r w:rsidRPr="00ED6430">
              <w:rPr>
                <w:rFonts w:ascii="Times New Roman" w:eastAsia="宋体" w:hAnsi="Times New Roman" w:cs="Times New Roman"/>
                <w:sz w:val="18"/>
                <w:szCs w:val="18"/>
              </w:rPr>
              <w:t>股，通过普通证券账户持有</w:t>
            </w:r>
            <w:r w:rsidRPr="00ED6430">
              <w:rPr>
                <w:rFonts w:ascii="Times New Roman" w:eastAsia="宋体" w:hAnsi="Times New Roman" w:cs="Times New Roman"/>
                <w:sz w:val="18"/>
                <w:szCs w:val="18"/>
              </w:rPr>
              <w:t>0</w:t>
            </w:r>
            <w:r w:rsidRPr="00ED6430">
              <w:rPr>
                <w:rFonts w:ascii="Times New Roman" w:eastAsia="宋体" w:hAnsi="Times New Roman" w:cs="Times New Roman"/>
                <w:sz w:val="18"/>
                <w:szCs w:val="18"/>
              </w:rPr>
              <w:t>股；股东洪锋通过广发证券股份有限公司客户信用交易担保证券账户持有</w:t>
            </w:r>
            <w:r w:rsidRPr="00ED6430">
              <w:rPr>
                <w:rFonts w:ascii="Times New Roman" w:eastAsia="宋体" w:hAnsi="Times New Roman" w:cs="Times New Roman"/>
                <w:sz w:val="18"/>
                <w:szCs w:val="18"/>
              </w:rPr>
              <w:t>1,713,500</w:t>
            </w:r>
            <w:r w:rsidRPr="00ED6430">
              <w:rPr>
                <w:rFonts w:ascii="Times New Roman" w:eastAsia="宋体" w:hAnsi="Times New Roman" w:cs="Times New Roman"/>
                <w:sz w:val="18"/>
                <w:szCs w:val="18"/>
              </w:rPr>
              <w:t>股，通过普通证券账户持有</w:t>
            </w:r>
            <w:r w:rsidRPr="00ED6430">
              <w:rPr>
                <w:rFonts w:ascii="Times New Roman" w:eastAsia="宋体" w:hAnsi="Times New Roman" w:cs="Times New Roman"/>
                <w:sz w:val="18"/>
                <w:szCs w:val="18"/>
              </w:rPr>
              <w:t>0</w:t>
            </w:r>
            <w:r w:rsidRPr="00ED6430">
              <w:rPr>
                <w:rFonts w:ascii="Times New Roman" w:eastAsia="宋体" w:hAnsi="Times New Roman" w:cs="Times New Roman"/>
                <w:sz w:val="18"/>
                <w:szCs w:val="18"/>
              </w:rPr>
              <w:t>股。</w:t>
            </w:r>
          </w:p>
        </w:tc>
      </w:tr>
    </w:tbl>
    <w:p w14:paraId="01CAEFB5"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公司前</w:t>
      </w:r>
      <w:r w:rsidRPr="00ED6430">
        <w:rPr>
          <w:rFonts w:ascii="Times New Roman" w:hAnsi="Times New Roman" w:cs="Times New Roman"/>
          <w:szCs w:val="21"/>
        </w:rPr>
        <w:t>10</w:t>
      </w:r>
      <w:r w:rsidRPr="00ED6430">
        <w:rPr>
          <w:rFonts w:ascii="Times New Roman" w:hAnsi="Times New Roman" w:cs="Times New Roman"/>
          <w:szCs w:val="21"/>
        </w:rPr>
        <w:t>名普通股股东、前</w:t>
      </w:r>
      <w:r w:rsidRPr="00ED6430">
        <w:rPr>
          <w:rFonts w:ascii="Times New Roman" w:hAnsi="Times New Roman" w:cs="Times New Roman"/>
          <w:szCs w:val="21"/>
        </w:rPr>
        <w:t>10</w:t>
      </w:r>
      <w:r w:rsidRPr="00ED6430">
        <w:rPr>
          <w:rFonts w:ascii="Times New Roman" w:hAnsi="Times New Roman" w:cs="Times New Roman"/>
          <w:szCs w:val="21"/>
        </w:rPr>
        <w:t>名无限售条件普通股股东在报告期内是否进行约定购回交易</w:t>
      </w:r>
    </w:p>
    <w:p w14:paraId="615AA807"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是</w:t>
      </w:r>
      <w:r w:rsidRPr="00ED6430">
        <w:rPr>
          <w:rFonts w:ascii="Times New Roman" w:hAnsi="Times New Roman" w:cs="Times New Roman"/>
          <w:szCs w:val="21"/>
        </w:rPr>
        <w:sym w:font="Wingdings 2" w:char="F052"/>
      </w:r>
      <w:r w:rsidRPr="00ED6430">
        <w:rPr>
          <w:rFonts w:ascii="Times New Roman" w:hAnsi="Times New Roman" w:cs="Times New Roman"/>
          <w:szCs w:val="21"/>
        </w:rPr>
        <w:t>否</w:t>
      </w:r>
    </w:p>
    <w:p w14:paraId="6DECF400" w14:textId="77777777" w:rsidR="009F4821" w:rsidRPr="00ED6430" w:rsidRDefault="00F347B8">
      <w:pPr>
        <w:spacing w:before="100" w:after="100" w:line="360" w:lineRule="auto"/>
        <w:ind w:firstLineChars="150" w:firstLine="315"/>
        <w:rPr>
          <w:rFonts w:ascii="Times New Roman" w:hAnsi="Times New Roman" w:cs="Times New Roman"/>
          <w:szCs w:val="21"/>
        </w:rPr>
      </w:pPr>
      <w:r w:rsidRPr="00ED6430">
        <w:rPr>
          <w:rFonts w:ascii="Times New Roman" w:hAnsi="Times New Roman" w:cs="Times New Roman"/>
          <w:szCs w:val="21"/>
        </w:rPr>
        <w:t>公司前</w:t>
      </w:r>
      <w:r w:rsidRPr="00ED6430">
        <w:rPr>
          <w:rFonts w:ascii="Times New Roman" w:hAnsi="Times New Roman" w:cs="Times New Roman"/>
          <w:szCs w:val="21"/>
        </w:rPr>
        <w:t>10</w:t>
      </w:r>
      <w:r w:rsidRPr="00ED6430">
        <w:rPr>
          <w:rFonts w:ascii="Times New Roman" w:hAnsi="Times New Roman" w:cs="Times New Roman"/>
          <w:szCs w:val="21"/>
        </w:rPr>
        <w:t>名普通股股东、前</w:t>
      </w:r>
      <w:r w:rsidRPr="00ED6430">
        <w:rPr>
          <w:rFonts w:ascii="Times New Roman" w:hAnsi="Times New Roman" w:cs="Times New Roman"/>
          <w:szCs w:val="21"/>
        </w:rPr>
        <w:t>10</w:t>
      </w:r>
      <w:r w:rsidRPr="00ED6430">
        <w:rPr>
          <w:rFonts w:ascii="Times New Roman" w:hAnsi="Times New Roman" w:cs="Times New Roman"/>
          <w:szCs w:val="21"/>
        </w:rPr>
        <w:t>名无限售条件普通股股东在报告期内未进行约定购回交易。</w:t>
      </w:r>
    </w:p>
    <w:p w14:paraId="3659A494" w14:textId="77777777" w:rsidR="009F4821" w:rsidRPr="00ED6430" w:rsidRDefault="00F347B8">
      <w:pPr>
        <w:pStyle w:val="3"/>
        <w:spacing w:line="360" w:lineRule="auto"/>
        <w:jc w:val="left"/>
        <w:rPr>
          <w:rFonts w:ascii="Times New Roman" w:eastAsiaTheme="minorEastAsia" w:hAnsi="Times New Roman" w:cs="Times New Roman"/>
          <w:b/>
          <w:bCs/>
        </w:rPr>
      </w:pPr>
      <w:r w:rsidRPr="00ED6430">
        <w:rPr>
          <w:rFonts w:ascii="Times New Roman" w:eastAsiaTheme="minorEastAsia" w:hAnsi="Times New Roman" w:cs="Times New Roman"/>
          <w:b/>
          <w:bCs/>
        </w:rPr>
        <w:t>2</w:t>
      </w:r>
      <w:r w:rsidRPr="00ED6430">
        <w:rPr>
          <w:rFonts w:ascii="Times New Roman" w:eastAsiaTheme="minorEastAsia" w:hAnsi="Times New Roman" w:cs="Times New Roman"/>
          <w:b/>
          <w:bCs/>
        </w:rPr>
        <w:t>、公司控股股东情况</w:t>
      </w:r>
    </w:p>
    <w:p w14:paraId="280B8FEB"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控股股东性质：自然人控股</w:t>
      </w:r>
    </w:p>
    <w:p w14:paraId="5E9CEF27"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控股股东类型：法人</w:t>
      </w:r>
    </w:p>
    <w:tbl>
      <w:tblPr>
        <w:tblW w:w="9639" w:type="dxa"/>
        <w:jc w:val="center"/>
        <w:tblLayout w:type="fixed"/>
        <w:tblLook w:val="04A0" w:firstRow="1" w:lastRow="0" w:firstColumn="1" w:lastColumn="0" w:noHBand="0" w:noVBand="1"/>
      </w:tblPr>
      <w:tblGrid>
        <w:gridCol w:w="1668"/>
        <w:gridCol w:w="1275"/>
        <w:gridCol w:w="1276"/>
        <w:gridCol w:w="1843"/>
        <w:gridCol w:w="3577"/>
      </w:tblGrid>
      <w:tr w:rsidR="009F4821" w:rsidRPr="00ED6430" w14:paraId="1ADB6632" w14:textId="77777777">
        <w:trPr>
          <w:trHeight w:val="240"/>
          <w:jc w:val="center"/>
        </w:trPr>
        <w:tc>
          <w:tcPr>
            <w:tcW w:w="1668" w:type="dxa"/>
            <w:tcBorders>
              <w:top w:val="single" w:sz="2" w:space="0" w:color="auto"/>
              <w:left w:val="single" w:sz="2" w:space="0" w:color="auto"/>
              <w:bottom w:val="single" w:sz="2" w:space="0" w:color="auto"/>
              <w:right w:val="single" w:sz="2" w:space="0" w:color="auto"/>
            </w:tcBorders>
            <w:shd w:val="clear" w:color="auto" w:fill="D3D3D3"/>
            <w:vAlign w:val="center"/>
          </w:tcPr>
          <w:p w14:paraId="458FA1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控股股东名称</w:t>
            </w:r>
          </w:p>
        </w:tc>
        <w:tc>
          <w:tcPr>
            <w:tcW w:w="1275" w:type="dxa"/>
            <w:tcBorders>
              <w:top w:val="single" w:sz="2" w:space="0" w:color="auto"/>
              <w:left w:val="single" w:sz="2" w:space="0" w:color="auto"/>
              <w:bottom w:val="single" w:sz="2" w:space="0" w:color="auto"/>
              <w:right w:val="single" w:sz="2" w:space="0" w:color="auto"/>
            </w:tcBorders>
            <w:shd w:val="clear" w:color="auto" w:fill="D3D3D3"/>
            <w:vAlign w:val="center"/>
          </w:tcPr>
          <w:p w14:paraId="32387DF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法定代表人</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单位负责人</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C4677A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成立日期</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766A121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组织机构代码</w:t>
            </w:r>
          </w:p>
        </w:tc>
        <w:tc>
          <w:tcPr>
            <w:tcW w:w="3577" w:type="dxa"/>
            <w:tcBorders>
              <w:top w:val="single" w:sz="2" w:space="0" w:color="auto"/>
              <w:left w:val="single" w:sz="2" w:space="0" w:color="auto"/>
              <w:bottom w:val="single" w:sz="2" w:space="0" w:color="auto"/>
              <w:right w:val="single" w:sz="2" w:space="0" w:color="auto"/>
            </w:tcBorders>
            <w:shd w:val="clear" w:color="auto" w:fill="D3D3D3"/>
            <w:vAlign w:val="center"/>
          </w:tcPr>
          <w:p w14:paraId="5E45124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主要经营业务</w:t>
            </w:r>
          </w:p>
        </w:tc>
      </w:tr>
      <w:tr w:rsidR="009F4821" w:rsidRPr="00ED6430" w14:paraId="142BFA32" w14:textId="77777777">
        <w:trPr>
          <w:trHeight w:val="240"/>
          <w:jc w:val="center"/>
        </w:trPr>
        <w:tc>
          <w:tcPr>
            <w:tcW w:w="1668" w:type="dxa"/>
            <w:tcBorders>
              <w:top w:val="single" w:sz="2" w:space="0" w:color="auto"/>
              <w:left w:val="single" w:sz="2" w:space="0" w:color="auto"/>
              <w:bottom w:val="single" w:sz="2" w:space="0" w:color="auto"/>
              <w:right w:val="single" w:sz="2" w:space="0" w:color="auto"/>
            </w:tcBorders>
            <w:vAlign w:val="center"/>
          </w:tcPr>
          <w:p w14:paraId="6DEC405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1B6C271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1276" w:type="dxa"/>
            <w:tcBorders>
              <w:top w:val="single" w:sz="2" w:space="0" w:color="auto"/>
              <w:left w:val="single" w:sz="2" w:space="0" w:color="auto"/>
              <w:bottom w:val="single" w:sz="2" w:space="0" w:color="auto"/>
              <w:right w:val="single" w:sz="2" w:space="0" w:color="auto"/>
            </w:tcBorders>
            <w:vAlign w:val="center"/>
          </w:tcPr>
          <w:p w14:paraId="1F2451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2007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843" w:type="dxa"/>
            <w:tcBorders>
              <w:top w:val="single" w:sz="2" w:space="0" w:color="auto"/>
              <w:left w:val="single" w:sz="2" w:space="0" w:color="auto"/>
              <w:bottom w:val="single" w:sz="2" w:space="0" w:color="auto"/>
              <w:right w:val="single" w:sz="2" w:space="0" w:color="auto"/>
            </w:tcBorders>
            <w:vAlign w:val="center"/>
          </w:tcPr>
          <w:p w14:paraId="4F604B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913607256647926969</w:t>
            </w:r>
          </w:p>
        </w:tc>
        <w:tc>
          <w:tcPr>
            <w:tcW w:w="3577" w:type="dxa"/>
            <w:tcBorders>
              <w:top w:val="single" w:sz="2" w:space="0" w:color="auto"/>
              <w:left w:val="single" w:sz="2" w:space="0" w:color="auto"/>
              <w:bottom w:val="single" w:sz="2" w:space="0" w:color="auto"/>
              <w:right w:val="single" w:sz="2" w:space="0" w:color="auto"/>
            </w:tcBorders>
            <w:vAlign w:val="center"/>
          </w:tcPr>
          <w:p w14:paraId="3C3D3BCD"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矿产资源（非煤矿山）开采，矿产资源勘查，测绘服务，水力发电，发电业务、输电业务、供（配）电业务，木材采运，动物饲养，水产养殖，渔业捕捞，水产苗种生产，食品生产，餐饮服务，省际普通货船运输、省内船舶运输（依法须经批准的项目，经相关部门批准后方可开展经营活动，具体经营项目以相关部门批准文件或许可证件为准）一般项目：选矿，金属矿石销售，非金属矿物制品制造，非金属矿及制品销售，地质勘查技术服务，新材料技术研发，新材料技术推广服务，特种陶瓷制品制造，特种陶瓷制品销售，合成材料制造（不含危险化学品），合成材料销售，高性能纤维及复合材料制造，高性能纤维及复合材料销售，金属基复合材料和陶瓷基复合材料销售，建筑材料销售，金属工具制造，金属工具销售，食用农产品</w:t>
            </w:r>
            <w:r w:rsidRPr="00ED6430">
              <w:rPr>
                <w:rFonts w:ascii="Times New Roman" w:eastAsia="宋体" w:hAnsi="Times New Roman" w:cs="Times New Roman"/>
                <w:sz w:val="18"/>
                <w:szCs w:val="18"/>
              </w:rPr>
              <w:lastRenderedPageBreak/>
              <w:t>零售，食用农产品批发，食用农产品初加工，谷物种植，水果种植，蔬菜种植，薯类种植，茶叶种植，豆类种植，园艺产品种植，农业专业及辅助性活动，人工造林，木材加工，林产品采集，森林改培，森林经营和管护，林业专业及辅助性活动，农业科学研究和试验发展，渔业专业及辅助性活动，技术服务、技术开发、技术咨询、技术交流、技术转让、技术推广，以自有资金从事投资活动，休闲观光活动（除许可业务外，可自主依法经营法律法规非禁止或限制的项目）</w:t>
            </w:r>
          </w:p>
        </w:tc>
      </w:tr>
      <w:tr w:rsidR="009F4821" w:rsidRPr="00ED6430" w14:paraId="37ADFF0D" w14:textId="77777777">
        <w:trPr>
          <w:trHeight w:val="240"/>
          <w:jc w:val="center"/>
        </w:trPr>
        <w:tc>
          <w:tcPr>
            <w:tcW w:w="1668" w:type="dxa"/>
            <w:tcBorders>
              <w:top w:val="single" w:sz="2" w:space="0" w:color="auto"/>
              <w:left w:val="single" w:sz="2" w:space="0" w:color="auto"/>
              <w:bottom w:val="single" w:sz="2" w:space="0" w:color="auto"/>
              <w:right w:val="single" w:sz="2" w:space="0" w:color="auto"/>
            </w:tcBorders>
            <w:shd w:val="clear" w:color="auto" w:fill="D3D3D3"/>
            <w:vAlign w:val="center"/>
          </w:tcPr>
          <w:p w14:paraId="762A180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控股股东报告期内控股和参股的其他境内外上市公司的股权情况</w:t>
            </w:r>
          </w:p>
        </w:tc>
        <w:tc>
          <w:tcPr>
            <w:tcW w:w="7971" w:type="dxa"/>
            <w:gridSpan w:val="4"/>
            <w:tcBorders>
              <w:top w:val="single" w:sz="2" w:space="0" w:color="auto"/>
              <w:left w:val="single" w:sz="2" w:space="0" w:color="auto"/>
              <w:bottom w:val="single" w:sz="2" w:space="0" w:color="auto"/>
              <w:right w:val="single" w:sz="2" w:space="0" w:color="auto"/>
            </w:tcBorders>
            <w:vAlign w:val="center"/>
          </w:tcPr>
          <w:p w14:paraId="47E8591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bl>
    <w:p w14:paraId="291E64B3"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控股股东报告期内变更</w:t>
      </w:r>
    </w:p>
    <w:p w14:paraId="0E09EBBD"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2DA57ACB" w14:textId="77777777" w:rsidR="009F4821" w:rsidRPr="00ED6430" w:rsidRDefault="00F347B8">
      <w:pPr>
        <w:spacing w:before="100" w:after="100" w:line="360" w:lineRule="auto"/>
        <w:ind w:firstLineChars="150" w:firstLine="315"/>
        <w:rPr>
          <w:rFonts w:ascii="Times New Roman" w:hAnsi="Times New Roman" w:cs="Times New Roman"/>
          <w:szCs w:val="21"/>
        </w:rPr>
      </w:pPr>
      <w:r w:rsidRPr="00ED6430">
        <w:rPr>
          <w:rFonts w:ascii="Times New Roman" w:hAnsi="Times New Roman" w:cs="Times New Roman"/>
          <w:szCs w:val="21"/>
        </w:rPr>
        <w:t>公司报告期控股股东未发生变更。</w:t>
      </w:r>
    </w:p>
    <w:p w14:paraId="40647C03"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3</w:t>
      </w:r>
      <w:r w:rsidRPr="00ED6430">
        <w:rPr>
          <w:rFonts w:ascii="Times New Roman" w:hAnsi="Times New Roman" w:cs="Times New Roman"/>
          <w:b/>
          <w:bCs/>
        </w:rPr>
        <w:t>、公司实际控制人及其一致行动人</w:t>
      </w:r>
    </w:p>
    <w:p w14:paraId="69F656C1"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实际控制人性质：境内自然人</w:t>
      </w:r>
    </w:p>
    <w:tbl>
      <w:tblPr>
        <w:tblW w:w="9639" w:type="dxa"/>
        <w:jc w:val="center"/>
        <w:tblLayout w:type="fixed"/>
        <w:tblLook w:val="04A0" w:firstRow="1" w:lastRow="0" w:firstColumn="1" w:lastColumn="0" w:noHBand="0" w:noVBand="1"/>
      </w:tblPr>
      <w:tblGrid>
        <w:gridCol w:w="2409"/>
        <w:gridCol w:w="2094"/>
        <w:gridCol w:w="2268"/>
        <w:gridCol w:w="2868"/>
      </w:tblGrid>
      <w:tr w:rsidR="009F4821" w:rsidRPr="00ED6430" w14:paraId="0BE97D35" w14:textId="77777777">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A6B17E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实际控制人姓名</w:t>
            </w:r>
          </w:p>
        </w:tc>
        <w:tc>
          <w:tcPr>
            <w:tcW w:w="2094" w:type="dxa"/>
            <w:tcBorders>
              <w:top w:val="single" w:sz="2" w:space="0" w:color="auto"/>
              <w:left w:val="single" w:sz="2" w:space="0" w:color="auto"/>
              <w:bottom w:val="single" w:sz="2" w:space="0" w:color="auto"/>
              <w:right w:val="single" w:sz="2" w:space="0" w:color="auto"/>
            </w:tcBorders>
            <w:shd w:val="clear" w:color="auto" w:fill="D3D3D3"/>
            <w:vAlign w:val="center"/>
          </w:tcPr>
          <w:p w14:paraId="698016E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与实际控制人关系</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71FBD25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国籍</w:t>
            </w:r>
          </w:p>
        </w:tc>
        <w:tc>
          <w:tcPr>
            <w:tcW w:w="2868" w:type="dxa"/>
            <w:tcBorders>
              <w:top w:val="single" w:sz="2" w:space="0" w:color="auto"/>
              <w:left w:val="single" w:sz="2" w:space="0" w:color="auto"/>
              <w:bottom w:val="single" w:sz="2" w:space="0" w:color="auto"/>
              <w:right w:val="single" w:sz="2" w:space="0" w:color="auto"/>
            </w:tcBorders>
            <w:shd w:val="clear" w:color="auto" w:fill="D3D3D3"/>
            <w:vAlign w:val="center"/>
          </w:tcPr>
          <w:p w14:paraId="64C245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是否取得其他国家或地区居留权</w:t>
            </w:r>
          </w:p>
        </w:tc>
      </w:tr>
      <w:tr w:rsidR="009F4821" w:rsidRPr="00ED6430" w14:paraId="38632AB4" w14:textId="77777777">
        <w:trPr>
          <w:trHeight w:val="454"/>
          <w:jc w:val="center"/>
        </w:trPr>
        <w:tc>
          <w:tcPr>
            <w:tcW w:w="2409" w:type="dxa"/>
            <w:tcBorders>
              <w:top w:val="single" w:sz="2" w:space="0" w:color="auto"/>
              <w:left w:val="single" w:sz="2" w:space="0" w:color="auto"/>
              <w:bottom w:val="single" w:sz="2" w:space="0" w:color="auto"/>
              <w:right w:val="single" w:sz="2" w:space="0" w:color="auto"/>
            </w:tcBorders>
            <w:vAlign w:val="center"/>
          </w:tcPr>
          <w:p w14:paraId="177512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w:t>
            </w:r>
          </w:p>
        </w:tc>
        <w:tc>
          <w:tcPr>
            <w:tcW w:w="2094" w:type="dxa"/>
            <w:tcBorders>
              <w:top w:val="single" w:sz="2" w:space="0" w:color="auto"/>
              <w:left w:val="single" w:sz="2" w:space="0" w:color="auto"/>
              <w:bottom w:val="single" w:sz="2" w:space="0" w:color="auto"/>
              <w:right w:val="single" w:sz="2" w:space="0" w:color="auto"/>
            </w:tcBorders>
            <w:vAlign w:val="center"/>
          </w:tcPr>
          <w:p w14:paraId="015D27F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本人</w:t>
            </w:r>
          </w:p>
        </w:tc>
        <w:tc>
          <w:tcPr>
            <w:tcW w:w="2268" w:type="dxa"/>
            <w:tcBorders>
              <w:top w:val="single" w:sz="2" w:space="0" w:color="auto"/>
              <w:left w:val="single" w:sz="2" w:space="0" w:color="auto"/>
              <w:bottom w:val="single" w:sz="2" w:space="0" w:color="auto"/>
              <w:right w:val="single" w:sz="2" w:space="0" w:color="auto"/>
            </w:tcBorders>
            <w:vAlign w:val="center"/>
          </w:tcPr>
          <w:p w14:paraId="6DD21A5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中国</w:t>
            </w:r>
          </w:p>
        </w:tc>
        <w:tc>
          <w:tcPr>
            <w:tcW w:w="2868" w:type="dxa"/>
            <w:tcBorders>
              <w:top w:val="single" w:sz="2" w:space="0" w:color="auto"/>
              <w:left w:val="single" w:sz="2" w:space="0" w:color="auto"/>
              <w:bottom w:val="single" w:sz="2" w:space="0" w:color="auto"/>
              <w:right w:val="single" w:sz="2" w:space="0" w:color="auto"/>
            </w:tcBorders>
            <w:vAlign w:val="center"/>
          </w:tcPr>
          <w:p w14:paraId="304A95D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A95D405" w14:textId="77777777">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F6A0DD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主要职业及职务</w:t>
            </w:r>
          </w:p>
        </w:tc>
        <w:tc>
          <w:tcPr>
            <w:tcW w:w="7230" w:type="dxa"/>
            <w:gridSpan w:val="3"/>
            <w:tcBorders>
              <w:top w:val="single" w:sz="2" w:space="0" w:color="auto"/>
              <w:left w:val="single" w:sz="2" w:space="0" w:color="auto"/>
              <w:bottom w:val="single" w:sz="2" w:space="0" w:color="auto"/>
              <w:right w:val="single" w:sz="2" w:space="0" w:color="auto"/>
            </w:tcBorders>
            <w:vAlign w:val="center"/>
          </w:tcPr>
          <w:p w14:paraId="32A0B6E9"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2007</w:t>
            </w:r>
            <w:r w:rsidRPr="00ED6430">
              <w:rPr>
                <w:rFonts w:ascii="Times New Roman" w:eastAsia="宋体" w:hAnsi="Times New Roman" w:cs="Times New Roman"/>
                <w:sz w:val="18"/>
                <w:szCs w:val="18"/>
              </w:rPr>
              <w:t>年至今任本公司董事长，</w:t>
            </w:r>
            <w:r w:rsidRPr="00ED6430">
              <w:rPr>
                <w:rFonts w:ascii="Times New Roman" w:eastAsia="宋体" w:hAnsi="Times New Roman" w:cs="Times New Roman"/>
                <w:sz w:val="18"/>
                <w:szCs w:val="18"/>
              </w:rPr>
              <w:t>2007</w:t>
            </w:r>
            <w:r w:rsidRPr="00ED6430">
              <w:rPr>
                <w:rFonts w:ascii="Times New Roman" w:eastAsia="宋体" w:hAnsi="Times New Roman" w:cs="Times New Roman"/>
                <w:sz w:val="18"/>
                <w:szCs w:val="18"/>
              </w:rPr>
              <w:t>年至今任崇义章源投资控股有限公司董事长，</w:t>
            </w:r>
            <w:r w:rsidRPr="00ED6430">
              <w:rPr>
                <w:rFonts w:ascii="Times New Roman" w:eastAsia="宋体" w:hAnsi="Times New Roman" w:cs="Times New Roman"/>
                <w:sz w:val="18"/>
                <w:szCs w:val="18"/>
              </w:rPr>
              <w:t>2015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月至今任崇义恒毅陶瓷复合材料有限公司执行董事，</w:t>
            </w:r>
            <w:r w:rsidRPr="00ED6430">
              <w:rPr>
                <w:rFonts w:ascii="Times New Roman" w:eastAsia="宋体" w:hAnsi="Times New Roman" w:cs="Times New Roman"/>
                <w:sz w:val="18"/>
                <w:szCs w:val="18"/>
              </w:rPr>
              <w:t>2017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月至今任上犹坤悦非金属材料有限公司执行董事。</w:t>
            </w:r>
          </w:p>
        </w:tc>
      </w:tr>
      <w:tr w:rsidR="009F4821" w:rsidRPr="00ED6430" w14:paraId="33B710E4" w14:textId="77777777">
        <w:trPr>
          <w:trHeight w:val="454"/>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0F3B9A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过去</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年曾控股的境内外上市公司情况</w:t>
            </w:r>
          </w:p>
        </w:tc>
        <w:tc>
          <w:tcPr>
            <w:tcW w:w="7230" w:type="dxa"/>
            <w:gridSpan w:val="3"/>
            <w:tcBorders>
              <w:top w:val="single" w:sz="2" w:space="0" w:color="auto"/>
              <w:left w:val="single" w:sz="2" w:space="0" w:color="auto"/>
              <w:bottom w:val="single" w:sz="2" w:space="0" w:color="auto"/>
              <w:right w:val="single" w:sz="2" w:space="0" w:color="auto"/>
            </w:tcBorders>
            <w:vAlign w:val="center"/>
          </w:tcPr>
          <w:p w14:paraId="6127175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不适用</w:t>
            </w:r>
          </w:p>
        </w:tc>
      </w:tr>
    </w:tbl>
    <w:p w14:paraId="110FBBB8"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实际控制人报告期内变更</w:t>
      </w:r>
    </w:p>
    <w:p w14:paraId="23A140DC"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7C42088B" w14:textId="77777777" w:rsidR="009F4821" w:rsidRPr="00ED6430" w:rsidRDefault="00F347B8">
      <w:pPr>
        <w:spacing w:before="100" w:after="100" w:line="360" w:lineRule="auto"/>
        <w:ind w:firstLineChars="200" w:firstLine="420"/>
        <w:rPr>
          <w:rFonts w:ascii="Times New Roman" w:hAnsi="Times New Roman" w:cs="Times New Roman"/>
          <w:szCs w:val="21"/>
        </w:rPr>
      </w:pPr>
      <w:r w:rsidRPr="00ED6430">
        <w:rPr>
          <w:rFonts w:ascii="Times New Roman" w:hAnsi="Times New Roman" w:cs="Times New Roman"/>
          <w:szCs w:val="21"/>
        </w:rPr>
        <w:t>公司报告期实际控制人未发生变更。</w:t>
      </w:r>
    </w:p>
    <w:p w14:paraId="0C4EA76C"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公司与实际控制人之间的产权及控制关系的方框图</w:t>
      </w:r>
    </w:p>
    <w:p w14:paraId="40799581" w14:textId="77777777" w:rsidR="009F4821" w:rsidRPr="00ED6430" w:rsidRDefault="00F347B8">
      <w:pPr>
        <w:widowControl/>
        <w:jc w:val="center"/>
        <w:rPr>
          <w:rFonts w:ascii="Times New Roman" w:eastAsia="宋体" w:hAnsi="Times New Roman" w:cs="Times New Roman"/>
          <w:kern w:val="0"/>
          <w:sz w:val="24"/>
          <w:szCs w:val="24"/>
        </w:rPr>
      </w:pPr>
      <w:r w:rsidRPr="00ED6430">
        <w:rPr>
          <w:rFonts w:ascii="Times New Roman" w:eastAsia="宋体" w:hAnsi="Times New Roman" w:cs="Times New Roman"/>
          <w:noProof/>
          <w:kern w:val="0"/>
          <w:sz w:val="24"/>
          <w:szCs w:val="24"/>
        </w:rPr>
        <w:lastRenderedPageBreak/>
        <w:drawing>
          <wp:inline distT="0" distB="0" distL="0" distR="0" wp14:anchorId="04E758DC" wp14:editId="3A48AB91">
            <wp:extent cx="2230755" cy="2114550"/>
            <wp:effectExtent l="0" t="0" r="0" b="0"/>
            <wp:docPr id="17" name="图片 17" descr="C:\Users\liumin\AppData\Roaming\Tencent\Users\371551464\QQ\WinTemp\RichOle\R9J~@}}M7$V}Q8909O(OK1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liumin\AppData\Roaming\Tencent\Users\371551464\QQ\WinTemp\RichOle\R9J~@}}M7$V}Q8909O(OK1T.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236141" cy="2119629"/>
                    </a:xfrm>
                    <a:prstGeom prst="rect">
                      <a:avLst/>
                    </a:prstGeom>
                    <a:noFill/>
                    <a:ln>
                      <a:noFill/>
                    </a:ln>
                  </pic:spPr>
                </pic:pic>
              </a:graphicData>
            </a:graphic>
          </wp:inline>
        </w:drawing>
      </w:r>
    </w:p>
    <w:p w14:paraId="13694358"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实际控制人通过信托或其他资产管理方式控制公司</w:t>
      </w:r>
    </w:p>
    <w:p w14:paraId="48493367"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3B45C53E"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4</w:t>
      </w:r>
      <w:r w:rsidRPr="00ED6430">
        <w:rPr>
          <w:rFonts w:ascii="Times New Roman" w:hAnsi="Times New Roman" w:cs="Times New Roman"/>
          <w:b/>
          <w:bCs/>
        </w:rPr>
        <w:t>、公司控股股东或第一大股东及其一致行动人累计质押股份数量占其所持公司股份数量比例达到</w:t>
      </w:r>
      <w:r w:rsidRPr="00ED6430">
        <w:rPr>
          <w:rFonts w:ascii="Times New Roman" w:hAnsi="Times New Roman" w:cs="Times New Roman"/>
          <w:b/>
          <w:bCs/>
        </w:rPr>
        <w:t>80%</w:t>
      </w:r>
    </w:p>
    <w:p w14:paraId="7EACB8A8"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4334FCC4"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5</w:t>
      </w:r>
      <w:r w:rsidRPr="00ED6430">
        <w:rPr>
          <w:rFonts w:ascii="Times New Roman" w:hAnsi="Times New Roman" w:cs="Times New Roman"/>
          <w:b/>
          <w:bCs/>
        </w:rPr>
        <w:t>、其他持股在</w:t>
      </w:r>
      <w:r w:rsidRPr="00ED6430">
        <w:rPr>
          <w:rFonts w:ascii="Times New Roman" w:hAnsi="Times New Roman" w:cs="Times New Roman"/>
          <w:b/>
          <w:bCs/>
        </w:rPr>
        <w:t>10%</w:t>
      </w:r>
      <w:r w:rsidRPr="00ED6430">
        <w:rPr>
          <w:rFonts w:ascii="Times New Roman" w:hAnsi="Times New Roman" w:cs="Times New Roman"/>
          <w:b/>
          <w:bCs/>
        </w:rPr>
        <w:t>以上的法人股东</w:t>
      </w:r>
    </w:p>
    <w:p w14:paraId="62D1CF3B"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2607F715"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6</w:t>
      </w:r>
      <w:r w:rsidRPr="00ED6430">
        <w:rPr>
          <w:rFonts w:ascii="Times New Roman" w:hAnsi="Times New Roman" w:cs="Times New Roman"/>
          <w:b/>
          <w:bCs/>
        </w:rPr>
        <w:t>、控股股东、实际控制人、重组方及其他承诺主体股份限制减持情况</w:t>
      </w:r>
    </w:p>
    <w:p w14:paraId="1A9EA2A5"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52D24864"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90" w:name="_Toc130991475"/>
      <w:r w:rsidRPr="00ED6430">
        <w:rPr>
          <w:rFonts w:ascii="Times New Roman" w:eastAsia="宋体" w:hAnsi="Times New Roman" w:cs="Times New Roman"/>
          <w:b/>
          <w:bCs/>
          <w:sz w:val="24"/>
          <w:szCs w:val="24"/>
        </w:rPr>
        <w:t>四、股份回购在报告期的具体实施情况</w:t>
      </w:r>
      <w:bookmarkEnd w:id="190"/>
    </w:p>
    <w:p w14:paraId="683003DC"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股份回购的实施进展情况</w:t>
      </w:r>
    </w:p>
    <w:p w14:paraId="1510FF78"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48254B53"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采用集中竞价交易方式减持回购股份的实施进展情况</w:t>
      </w:r>
    </w:p>
    <w:p w14:paraId="59C799D9" w14:textId="77777777" w:rsidR="009F4821" w:rsidRPr="00ED6430" w:rsidRDefault="00F347B8">
      <w:pPr>
        <w:spacing w:before="100" w:after="100" w:line="360" w:lineRule="auto"/>
        <w:rPr>
          <w:rFonts w:ascii="Times New Roman" w:hAnsi="Times New Roman" w:cs="Times New Roman"/>
          <w:szCs w:val="21"/>
        </w:rPr>
      </w:pPr>
      <w:r w:rsidRPr="00ED6430">
        <w:rPr>
          <w:rFonts w:ascii="Times New Roman" w:hAnsi="Times New Roman" w:cs="Times New Roman"/>
          <w:szCs w:val="21"/>
        </w:rPr>
        <w:t>□</w:t>
      </w:r>
      <w:r w:rsidRPr="00ED6430">
        <w:rPr>
          <w:rFonts w:ascii="Times New Roman" w:hAnsi="Times New Roman" w:cs="Times New Roman"/>
          <w:szCs w:val="21"/>
        </w:rPr>
        <w:t>适用</w:t>
      </w:r>
      <w:r w:rsidRPr="00ED6430">
        <w:rPr>
          <w:rFonts w:ascii="Times New Roman" w:hAnsi="Times New Roman" w:cs="Times New Roman"/>
          <w:szCs w:val="21"/>
        </w:rPr>
        <w:sym w:font="Wingdings 2" w:char="F052"/>
      </w:r>
      <w:r w:rsidRPr="00ED6430">
        <w:rPr>
          <w:rFonts w:ascii="Times New Roman" w:hAnsi="Times New Roman" w:cs="Times New Roman"/>
          <w:szCs w:val="21"/>
        </w:rPr>
        <w:t>不适用</w:t>
      </w:r>
    </w:p>
    <w:p w14:paraId="59660CD9" w14:textId="77777777" w:rsidR="009F4821" w:rsidRPr="00ED6430" w:rsidRDefault="009F4821">
      <w:pPr>
        <w:spacing w:before="100" w:after="100" w:line="360" w:lineRule="auto"/>
        <w:rPr>
          <w:rFonts w:ascii="Times New Roman" w:hAnsi="Times New Roman" w:cs="Times New Roman"/>
          <w:szCs w:val="21"/>
        </w:rPr>
      </w:pPr>
    </w:p>
    <w:p w14:paraId="3B07B3B4" w14:textId="77777777" w:rsidR="009F4821" w:rsidRPr="00ED6430" w:rsidRDefault="009F4821">
      <w:pPr>
        <w:spacing w:before="100" w:after="100" w:line="360" w:lineRule="auto"/>
        <w:rPr>
          <w:rFonts w:ascii="Times New Roman" w:hAnsi="Times New Roman" w:cs="Times New Roman"/>
          <w:szCs w:val="21"/>
        </w:rPr>
      </w:pPr>
    </w:p>
    <w:p w14:paraId="3185D62F" w14:textId="77777777" w:rsidR="009F4821" w:rsidRPr="00ED6430" w:rsidRDefault="009F4821">
      <w:pPr>
        <w:spacing w:before="100" w:after="100" w:line="360" w:lineRule="auto"/>
        <w:rPr>
          <w:rFonts w:ascii="Times New Roman" w:hAnsi="Times New Roman" w:cs="Times New Roman"/>
          <w:szCs w:val="21"/>
        </w:rPr>
      </w:pPr>
    </w:p>
    <w:p w14:paraId="7676A216" w14:textId="77777777" w:rsidR="009F4821" w:rsidRPr="00ED6430" w:rsidRDefault="009F4821">
      <w:pPr>
        <w:spacing w:before="100" w:after="100" w:line="360" w:lineRule="auto"/>
        <w:rPr>
          <w:rFonts w:ascii="Times New Roman" w:hAnsi="Times New Roman" w:cs="Times New Roman"/>
          <w:szCs w:val="21"/>
        </w:rPr>
      </w:pPr>
    </w:p>
    <w:p w14:paraId="40351E1A"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91" w:name="_Toc130991476"/>
      <w:r w:rsidRPr="00ED6430">
        <w:rPr>
          <w:rFonts w:ascii="Times New Roman" w:eastAsia="宋体" w:hAnsi="Times New Roman" w:cs="Times New Roman"/>
          <w:b/>
          <w:bCs/>
          <w:sz w:val="32"/>
          <w:szCs w:val="32"/>
        </w:rPr>
        <w:lastRenderedPageBreak/>
        <w:t>第八节优先股相关情况</w:t>
      </w:r>
      <w:bookmarkEnd w:id="191"/>
    </w:p>
    <w:p w14:paraId="50D0ABE1"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hAnsi="Times New Roman" w:cs="Times New Roman"/>
          <w:szCs w:val="21"/>
        </w:rPr>
        <w:sym w:font="Wingdings 2" w:char="F052"/>
      </w:r>
      <w:r w:rsidRPr="00ED6430">
        <w:rPr>
          <w:rFonts w:ascii="Times New Roman" w:eastAsia="宋体" w:hAnsi="Times New Roman" w:cs="Times New Roman"/>
          <w:szCs w:val="21"/>
        </w:rPr>
        <w:t>不适用</w:t>
      </w:r>
    </w:p>
    <w:p w14:paraId="705EA7CF"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7A589E91"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92" w:name="_Toc130991477"/>
      <w:r w:rsidRPr="00ED6430">
        <w:rPr>
          <w:rFonts w:ascii="Times New Roman" w:eastAsia="宋体" w:hAnsi="Times New Roman" w:cs="Times New Roman"/>
          <w:b/>
          <w:bCs/>
          <w:sz w:val="32"/>
          <w:szCs w:val="32"/>
        </w:rPr>
        <w:lastRenderedPageBreak/>
        <w:t>第九节债券相关情况</w:t>
      </w:r>
      <w:bookmarkEnd w:id="192"/>
    </w:p>
    <w:p w14:paraId="34C80FF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hAnsi="Times New Roman" w:cs="Times New Roman"/>
          <w:szCs w:val="21"/>
        </w:rPr>
        <w:sym w:font="Wingdings 2" w:char="F052"/>
      </w:r>
      <w:r w:rsidRPr="00ED6430">
        <w:rPr>
          <w:rFonts w:ascii="Times New Roman" w:eastAsia="宋体" w:hAnsi="Times New Roman" w:cs="Times New Roman"/>
          <w:szCs w:val="21"/>
        </w:rPr>
        <w:t>不适用</w:t>
      </w:r>
    </w:p>
    <w:p w14:paraId="7A1886B6" w14:textId="77777777" w:rsidR="009F4821" w:rsidRPr="00ED6430" w:rsidRDefault="00F347B8">
      <w:pPr>
        <w:rPr>
          <w:rFonts w:ascii="Times New Roman" w:hAnsi="Times New Roman" w:cs="Times New Roman"/>
        </w:rPr>
      </w:pPr>
      <w:r w:rsidRPr="00ED6430">
        <w:rPr>
          <w:rFonts w:ascii="Times New Roman" w:hAnsi="Times New Roman" w:cs="Times New Roman"/>
        </w:rPr>
        <w:br w:type="page"/>
      </w:r>
    </w:p>
    <w:p w14:paraId="19F4DF1E" w14:textId="77777777" w:rsidR="009F4821" w:rsidRPr="00ED6430" w:rsidRDefault="00F347B8">
      <w:pPr>
        <w:pStyle w:val="headingh1"/>
        <w:spacing w:before="340" w:after="330" w:line="773" w:lineRule="exact"/>
        <w:jc w:val="center"/>
        <w:rPr>
          <w:rFonts w:ascii="Times New Roman" w:eastAsia="宋体" w:hAnsi="Times New Roman" w:cs="Times New Roman"/>
          <w:b/>
          <w:bCs/>
          <w:sz w:val="32"/>
          <w:szCs w:val="32"/>
        </w:rPr>
      </w:pPr>
      <w:bookmarkStart w:id="193" w:name="_Toc130991478"/>
      <w:r w:rsidRPr="00ED6430">
        <w:rPr>
          <w:rFonts w:ascii="Times New Roman" w:eastAsia="宋体" w:hAnsi="Times New Roman" w:cs="Times New Roman"/>
          <w:b/>
          <w:bCs/>
          <w:sz w:val="32"/>
          <w:szCs w:val="32"/>
        </w:rPr>
        <w:lastRenderedPageBreak/>
        <w:t>第十节财务报告</w:t>
      </w:r>
      <w:bookmarkEnd w:id="193"/>
    </w:p>
    <w:p w14:paraId="6220440F"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94" w:name="_Toc989035"/>
      <w:bookmarkStart w:id="195" w:name="_Toc130991479"/>
      <w:r w:rsidRPr="00ED6430">
        <w:rPr>
          <w:rFonts w:ascii="Times New Roman" w:eastAsia="宋体" w:hAnsi="Times New Roman" w:cs="Times New Roman"/>
          <w:b/>
          <w:bCs/>
          <w:sz w:val="24"/>
          <w:szCs w:val="24"/>
        </w:rPr>
        <w:t>一、审计报告</w:t>
      </w:r>
      <w:bookmarkEnd w:id="194"/>
      <w:bookmarkEnd w:id="195"/>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466A1E" w:rsidRPr="00ED6430" w14:paraId="6F0EAE37" w14:textId="77777777" w:rsidTr="00466A1E">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ADFDC34" w14:textId="77777777" w:rsidR="00466A1E" w:rsidRPr="00ED6430" w:rsidRDefault="00466A1E" w:rsidP="00917AD5">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审计意见类型</w:t>
            </w:r>
          </w:p>
        </w:tc>
        <w:tc>
          <w:tcPr>
            <w:tcW w:w="4820" w:type="dxa"/>
            <w:tcBorders>
              <w:top w:val="single" w:sz="2" w:space="0" w:color="auto"/>
              <w:left w:val="single" w:sz="2" w:space="0" w:color="auto"/>
              <w:bottom w:val="single" w:sz="2" w:space="0" w:color="auto"/>
              <w:right w:val="single" w:sz="2" w:space="0" w:color="auto"/>
            </w:tcBorders>
            <w:vAlign w:val="center"/>
          </w:tcPr>
          <w:p w14:paraId="490F67D2" w14:textId="77777777" w:rsidR="00466A1E" w:rsidRPr="00ED6430" w:rsidRDefault="00466A1E" w:rsidP="00917AD5">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标准的无保留意见</w:t>
            </w:r>
          </w:p>
        </w:tc>
      </w:tr>
      <w:tr w:rsidR="00466A1E" w:rsidRPr="00ED6430" w14:paraId="631C3CC3" w14:textId="77777777" w:rsidTr="00466A1E">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13E6666" w14:textId="77777777" w:rsidR="00466A1E" w:rsidRPr="00ED6430" w:rsidRDefault="00466A1E" w:rsidP="00917AD5">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审计报告签署日期</w:t>
            </w:r>
          </w:p>
        </w:tc>
        <w:tc>
          <w:tcPr>
            <w:tcW w:w="4820" w:type="dxa"/>
            <w:tcBorders>
              <w:top w:val="single" w:sz="2" w:space="0" w:color="auto"/>
              <w:left w:val="single" w:sz="2" w:space="0" w:color="auto"/>
              <w:bottom w:val="single" w:sz="2" w:space="0" w:color="auto"/>
              <w:right w:val="single" w:sz="2" w:space="0" w:color="auto"/>
            </w:tcBorders>
            <w:vAlign w:val="center"/>
          </w:tcPr>
          <w:p w14:paraId="71EB189D" w14:textId="77777777" w:rsidR="00466A1E" w:rsidRPr="00ED6430" w:rsidRDefault="00466A1E" w:rsidP="00917AD5">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r>
      <w:tr w:rsidR="00466A1E" w:rsidRPr="00ED6430" w14:paraId="421F9CE2" w14:textId="77777777" w:rsidTr="00466A1E">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D53FD40" w14:textId="77777777" w:rsidR="00466A1E" w:rsidRPr="00ED6430" w:rsidRDefault="00466A1E" w:rsidP="00917AD5">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审计机构名称</w:t>
            </w:r>
          </w:p>
        </w:tc>
        <w:tc>
          <w:tcPr>
            <w:tcW w:w="4820" w:type="dxa"/>
            <w:tcBorders>
              <w:top w:val="single" w:sz="2" w:space="0" w:color="auto"/>
              <w:left w:val="single" w:sz="2" w:space="0" w:color="auto"/>
              <w:bottom w:val="single" w:sz="2" w:space="0" w:color="auto"/>
              <w:right w:val="single" w:sz="2" w:space="0" w:color="auto"/>
            </w:tcBorders>
            <w:vAlign w:val="center"/>
          </w:tcPr>
          <w:p w14:paraId="2A27561F" w14:textId="77777777" w:rsidR="00466A1E" w:rsidRPr="00ED6430" w:rsidRDefault="00466A1E" w:rsidP="00917AD5">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天健会计师事务所</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特殊普通合伙</w:t>
            </w:r>
            <w:r w:rsidRPr="00ED6430">
              <w:rPr>
                <w:rFonts w:ascii="Times New Roman" w:eastAsia="宋体" w:hAnsi="Times New Roman" w:cs="Times New Roman"/>
                <w:sz w:val="18"/>
                <w:szCs w:val="18"/>
              </w:rPr>
              <w:t>)</w:t>
            </w:r>
          </w:p>
        </w:tc>
      </w:tr>
      <w:tr w:rsidR="00466A1E" w:rsidRPr="00ED6430" w14:paraId="76C785EA" w14:textId="77777777" w:rsidTr="00466A1E">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1D257BA" w14:textId="77777777" w:rsidR="00466A1E" w:rsidRPr="00ED6430" w:rsidRDefault="00466A1E" w:rsidP="00917AD5">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审计报告文号</w:t>
            </w:r>
          </w:p>
        </w:tc>
        <w:tc>
          <w:tcPr>
            <w:tcW w:w="4820" w:type="dxa"/>
            <w:tcBorders>
              <w:top w:val="single" w:sz="2" w:space="0" w:color="auto"/>
              <w:left w:val="single" w:sz="2" w:space="0" w:color="auto"/>
              <w:bottom w:val="single" w:sz="2" w:space="0" w:color="auto"/>
              <w:right w:val="single" w:sz="2" w:space="0" w:color="auto"/>
            </w:tcBorders>
            <w:vAlign w:val="center"/>
          </w:tcPr>
          <w:p w14:paraId="0D7C5B4E" w14:textId="77777777" w:rsidR="00466A1E" w:rsidRPr="00ED6430" w:rsidRDefault="00466A1E" w:rsidP="00917AD5">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天健审〔</w:t>
            </w: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w:t>
            </w:r>
            <w:r w:rsidR="003269F0" w:rsidRPr="00ED6430">
              <w:rPr>
                <w:rFonts w:ascii="Times New Roman" w:hAnsi="Times New Roman" w:cs="Times New Roman"/>
              </w:rPr>
              <w:t>3-149</w:t>
            </w:r>
            <w:r w:rsidRPr="00ED6430">
              <w:rPr>
                <w:rFonts w:ascii="Times New Roman" w:eastAsia="宋体" w:hAnsi="Times New Roman" w:cs="Times New Roman"/>
                <w:sz w:val="18"/>
                <w:szCs w:val="18"/>
              </w:rPr>
              <w:t>号</w:t>
            </w:r>
          </w:p>
        </w:tc>
      </w:tr>
      <w:tr w:rsidR="00466A1E" w:rsidRPr="00ED6430" w14:paraId="243BBD3E" w14:textId="77777777" w:rsidTr="00466A1E">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F696641" w14:textId="77777777" w:rsidR="00466A1E" w:rsidRPr="00ED6430" w:rsidRDefault="00466A1E" w:rsidP="00917AD5">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注册会计师姓名</w:t>
            </w:r>
          </w:p>
        </w:tc>
        <w:tc>
          <w:tcPr>
            <w:tcW w:w="4820" w:type="dxa"/>
            <w:tcBorders>
              <w:top w:val="single" w:sz="2" w:space="0" w:color="auto"/>
              <w:left w:val="single" w:sz="2" w:space="0" w:color="auto"/>
              <w:bottom w:val="single" w:sz="2" w:space="0" w:color="auto"/>
              <w:right w:val="single" w:sz="2" w:space="0" w:color="auto"/>
            </w:tcBorders>
            <w:vAlign w:val="center"/>
          </w:tcPr>
          <w:p w14:paraId="6984BC61" w14:textId="77777777" w:rsidR="00466A1E" w:rsidRPr="00ED6430" w:rsidRDefault="00466A1E" w:rsidP="00917AD5">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康雪艳、孙惠</w:t>
            </w:r>
          </w:p>
        </w:tc>
      </w:tr>
    </w:tbl>
    <w:p w14:paraId="22D7AB7F" w14:textId="77777777" w:rsidR="009F4821" w:rsidRPr="00ED6430" w:rsidRDefault="00F347B8">
      <w:pPr>
        <w:tabs>
          <w:tab w:val="left" w:pos="0"/>
        </w:tabs>
        <w:spacing w:line="360" w:lineRule="auto"/>
        <w:jc w:val="center"/>
        <w:rPr>
          <w:rFonts w:ascii="黑体" w:eastAsia="黑体"/>
          <w:b/>
          <w:sz w:val="30"/>
          <w:szCs w:val="30"/>
        </w:rPr>
      </w:pPr>
      <w:r w:rsidRPr="00ED6430">
        <w:rPr>
          <w:rFonts w:ascii="黑体" w:eastAsia="黑体" w:hint="eastAsia"/>
          <w:b/>
          <w:sz w:val="30"/>
          <w:szCs w:val="30"/>
        </w:rPr>
        <w:t>审  计  报  告</w:t>
      </w:r>
    </w:p>
    <w:p w14:paraId="46DAF4EA" w14:textId="77777777" w:rsidR="009F4821" w:rsidRPr="00ED6430" w:rsidRDefault="00F347B8">
      <w:pPr>
        <w:tabs>
          <w:tab w:val="left" w:pos="0"/>
        </w:tabs>
        <w:spacing w:line="360" w:lineRule="auto"/>
        <w:jc w:val="center"/>
        <w:rPr>
          <w:rFonts w:ascii="Times New Roman" w:eastAsia="黑体" w:hAnsi="Times New Roman" w:cs="Times New Roman"/>
          <w:szCs w:val="21"/>
        </w:rPr>
      </w:pPr>
      <w:r w:rsidRPr="00ED6430">
        <w:rPr>
          <w:rFonts w:ascii="Times New Roman" w:eastAsia="黑体" w:hAnsi="Times New Roman" w:cs="Times New Roman"/>
          <w:szCs w:val="21"/>
        </w:rPr>
        <w:t>天健审〔</w:t>
      </w:r>
      <w:r w:rsidRPr="00ED6430">
        <w:rPr>
          <w:rFonts w:ascii="Times New Roman" w:eastAsia="黑体" w:hAnsi="Times New Roman" w:cs="Times New Roman"/>
          <w:szCs w:val="21"/>
        </w:rPr>
        <w:t>2023</w:t>
      </w:r>
      <w:r w:rsidRPr="00ED6430">
        <w:rPr>
          <w:rFonts w:ascii="Times New Roman" w:eastAsia="黑体" w:hAnsi="Times New Roman" w:cs="Times New Roman"/>
          <w:szCs w:val="21"/>
        </w:rPr>
        <w:t>〕</w:t>
      </w:r>
      <w:r w:rsidR="003269F0" w:rsidRPr="00ED6430">
        <w:rPr>
          <w:rFonts w:ascii="Times New Roman" w:hAnsi="Times New Roman" w:cs="Times New Roman"/>
        </w:rPr>
        <w:t>3-149</w:t>
      </w:r>
      <w:r w:rsidRPr="00ED6430">
        <w:rPr>
          <w:rFonts w:ascii="Times New Roman" w:eastAsia="黑体" w:hAnsi="Times New Roman" w:cs="Times New Roman"/>
          <w:szCs w:val="21"/>
        </w:rPr>
        <w:t>号</w:t>
      </w:r>
    </w:p>
    <w:p w14:paraId="58F27D50" w14:textId="77777777" w:rsidR="009F4821" w:rsidRPr="00ED6430" w:rsidRDefault="00F347B8">
      <w:pPr>
        <w:spacing w:line="384" w:lineRule="auto"/>
        <w:jc w:val="both"/>
        <w:rPr>
          <w:rFonts w:ascii="Times New Roman" w:hAnsi="Times New Roman" w:cs="Times New Roman"/>
          <w:szCs w:val="21"/>
        </w:rPr>
      </w:pPr>
      <w:r w:rsidRPr="00ED6430">
        <w:rPr>
          <w:rFonts w:ascii="Times New Roman" w:hAnsi="Times New Roman" w:cs="Times New Roman"/>
          <w:szCs w:val="21"/>
        </w:rPr>
        <w:t>崇义章源钨业股份有限公司全体股东：</w:t>
      </w:r>
    </w:p>
    <w:p w14:paraId="69BE4AC4"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（一）</w:t>
      </w:r>
      <w:r w:rsidR="00F347B8" w:rsidRPr="00ED6430">
        <w:rPr>
          <w:rFonts w:ascii="Times New Roman" w:eastAsia="黑体" w:hAnsi="Times New Roman" w:cs="Times New Roman"/>
          <w:b/>
          <w:szCs w:val="21"/>
        </w:rPr>
        <w:t>审计意见</w:t>
      </w:r>
    </w:p>
    <w:p w14:paraId="44471FD6"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我们审计了崇义章源钨业股份有限公司（以下简称章源钨业公司）财务报表，包括</w:t>
      </w:r>
      <w:r w:rsidRPr="00ED6430">
        <w:rPr>
          <w:rFonts w:ascii="Times New Roman" w:hAnsi="Times New Roman" w:cs="Times New Roman"/>
          <w:szCs w:val="21"/>
        </w:rPr>
        <w:t>2022</w:t>
      </w:r>
      <w:r w:rsidRPr="00ED6430">
        <w:rPr>
          <w:rFonts w:ascii="Times New Roman" w:hAnsi="Times New Roman" w:cs="Times New Roman"/>
          <w:szCs w:val="21"/>
        </w:rPr>
        <w:t>年</w:t>
      </w:r>
      <w:r w:rsidRPr="00ED6430">
        <w:rPr>
          <w:rFonts w:ascii="Times New Roman" w:hAnsi="Times New Roman" w:cs="Times New Roman"/>
          <w:szCs w:val="21"/>
        </w:rPr>
        <w:t>12</w:t>
      </w:r>
      <w:r w:rsidRPr="00ED6430">
        <w:rPr>
          <w:rFonts w:ascii="Times New Roman" w:hAnsi="Times New Roman" w:cs="Times New Roman"/>
          <w:szCs w:val="21"/>
        </w:rPr>
        <w:t>月</w:t>
      </w:r>
      <w:r w:rsidRPr="00ED6430">
        <w:rPr>
          <w:rFonts w:ascii="Times New Roman" w:hAnsi="Times New Roman" w:cs="Times New Roman"/>
          <w:szCs w:val="21"/>
        </w:rPr>
        <w:t>31</w:t>
      </w:r>
      <w:r w:rsidRPr="00ED6430">
        <w:rPr>
          <w:rFonts w:ascii="Times New Roman" w:hAnsi="Times New Roman" w:cs="Times New Roman"/>
          <w:szCs w:val="21"/>
        </w:rPr>
        <w:t>日的合并及母公司资产负债表，</w:t>
      </w:r>
      <w:r w:rsidRPr="00ED6430">
        <w:rPr>
          <w:rFonts w:ascii="Times New Roman" w:hAnsi="Times New Roman" w:cs="Times New Roman"/>
          <w:szCs w:val="21"/>
        </w:rPr>
        <w:t>2022</w:t>
      </w:r>
      <w:r w:rsidRPr="00ED6430">
        <w:rPr>
          <w:rFonts w:ascii="Times New Roman" w:hAnsi="Times New Roman" w:cs="Times New Roman"/>
          <w:szCs w:val="21"/>
        </w:rPr>
        <w:t>年度的合并及母公司利润表、合并及母公司现金流量表、合并及母公司所有者权益变动表，以及相关财务报表附注。</w:t>
      </w:r>
    </w:p>
    <w:p w14:paraId="779D3E63"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我们认为，后附的财务报表在所有重大方面按照企业会计准则的规定编制，公允反映了章源钨业公司</w:t>
      </w:r>
      <w:r w:rsidRPr="00ED6430">
        <w:rPr>
          <w:rFonts w:ascii="Times New Roman" w:hAnsi="Times New Roman" w:cs="Times New Roman"/>
          <w:szCs w:val="21"/>
        </w:rPr>
        <w:t>2022</w:t>
      </w:r>
      <w:r w:rsidRPr="00ED6430">
        <w:rPr>
          <w:rFonts w:ascii="Times New Roman" w:hAnsi="Times New Roman" w:cs="Times New Roman"/>
          <w:szCs w:val="21"/>
        </w:rPr>
        <w:t>年</w:t>
      </w:r>
      <w:r w:rsidRPr="00ED6430">
        <w:rPr>
          <w:rFonts w:ascii="Times New Roman" w:hAnsi="Times New Roman" w:cs="Times New Roman"/>
          <w:szCs w:val="21"/>
        </w:rPr>
        <w:t>12</w:t>
      </w:r>
      <w:r w:rsidRPr="00ED6430">
        <w:rPr>
          <w:rFonts w:ascii="Times New Roman" w:hAnsi="Times New Roman" w:cs="Times New Roman"/>
          <w:szCs w:val="21"/>
        </w:rPr>
        <w:t>月</w:t>
      </w:r>
      <w:r w:rsidRPr="00ED6430">
        <w:rPr>
          <w:rFonts w:ascii="Times New Roman" w:hAnsi="Times New Roman" w:cs="Times New Roman"/>
          <w:szCs w:val="21"/>
        </w:rPr>
        <w:t>31</w:t>
      </w:r>
      <w:r w:rsidRPr="00ED6430">
        <w:rPr>
          <w:rFonts w:ascii="Times New Roman" w:hAnsi="Times New Roman" w:cs="Times New Roman"/>
          <w:szCs w:val="21"/>
        </w:rPr>
        <w:t>日的合并及母公司财务状况，以及</w:t>
      </w:r>
      <w:r w:rsidRPr="00ED6430">
        <w:rPr>
          <w:rFonts w:ascii="Times New Roman" w:hAnsi="Times New Roman" w:cs="Times New Roman"/>
          <w:szCs w:val="21"/>
        </w:rPr>
        <w:t>2022</w:t>
      </w:r>
      <w:r w:rsidRPr="00ED6430">
        <w:rPr>
          <w:rFonts w:ascii="Times New Roman" w:hAnsi="Times New Roman" w:cs="Times New Roman"/>
          <w:szCs w:val="21"/>
        </w:rPr>
        <w:t>年度的合并及母公司经营成果和现金流量。</w:t>
      </w:r>
    </w:p>
    <w:p w14:paraId="666F6083"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（二）</w:t>
      </w:r>
      <w:r w:rsidR="00F347B8" w:rsidRPr="00ED6430">
        <w:rPr>
          <w:rFonts w:ascii="Times New Roman" w:eastAsia="黑体" w:hAnsi="Times New Roman" w:cs="Times New Roman"/>
          <w:b/>
          <w:szCs w:val="21"/>
        </w:rPr>
        <w:t>形成审计意见的基础</w:t>
      </w:r>
    </w:p>
    <w:p w14:paraId="59D667DE"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我们按照中国注册会计师审计准则的规定执行了审计工作。审计报告的</w:t>
      </w:r>
      <w:r w:rsidRPr="00ED6430">
        <w:rPr>
          <w:rFonts w:ascii="Times New Roman" w:hAnsi="Times New Roman" w:cs="Times New Roman"/>
          <w:szCs w:val="21"/>
        </w:rPr>
        <w:t>“</w:t>
      </w:r>
      <w:r w:rsidRPr="00ED6430">
        <w:rPr>
          <w:rFonts w:ascii="Times New Roman" w:hAnsi="Times New Roman" w:cs="Times New Roman"/>
          <w:szCs w:val="21"/>
        </w:rPr>
        <w:t>注册会计师对财务报表审计的责任</w:t>
      </w:r>
      <w:r w:rsidRPr="00ED6430">
        <w:rPr>
          <w:rFonts w:ascii="Times New Roman" w:hAnsi="Times New Roman" w:cs="Times New Roman"/>
          <w:szCs w:val="21"/>
        </w:rPr>
        <w:t>”</w:t>
      </w:r>
      <w:r w:rsidRPr="00ED6430">
        <w:rPr>
          <w:rFonts w:ascii="Times New Roman" w:hAnsi="Times New Roman" w:cs="Times New Roman"/>
          <w:szCs w:val="21"/>
        </w:rPr>
        <w:t>部分进一步阐述了我们在这些准则下的责任。按照中国注册会计师职业道德守则，我们独立于章源钨业公司，并履行了职业道德方面的其他责任。我们相信，我们获取的审计证据是充分、适当的，为发表审计意见提供了基础。</w:t>
      </w:r>
    </w:p>
    <w:p w14:paraId="115B872B"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（三）</w:t>
      </w:r>
      <w:r w:rsidR="00F347B8" w:rsidRPr="00ED6430">
        <w:rPr>
          <w:rFonts w:ascii="Times New Roman" w:eastAsia="黑体" w:hAnsi="Times New Roman" w:cs="Times New Roman"/>
          <w:b/>
          <w:szCs w:val="21"/>
        </w:rPr>
        <w:t>关键审计事项</w:t>
      </w:r>
    </w:p>
    <w:p w14:paraId="7F5D3616"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关键审计事项是我们根据职业判断，认为对本期财务报表审计最为重要的事项。这些事项的应对以对财务报表整体进行审计并形成审计意见为背景，我们不对这些事项单独发表意见。</w:t>
      </w:r>
    </w:p>
    <w:p w14:paraId="35F0F669"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1. </w:t>
      </w:r>
      <w:r w:rsidR="00F347B8" w:rsidRPr="00ED6430">
        <w:rPr>
          <w:rFonts w:ascii="Times New Roman" w:hAnsi="Times New Roman" w:cs="Times New Roman"/>
          <w:szCs w:val="21"/>
        </w:rPr>
        <w:t>存货可变现净值</w:t>
      </w:r>
    </w:p>
    <w:p w14:paraId="7829DCE7"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1</w:t>
      </w:r>
      <w:r w:rsidRPr="00ED6430">
        <w:rPr>
          <w:rFonts w:ascii="Times New Roman" w:hAnsi="Times New Roman" w:cs="Times New Roman" w:hint="eastAsia"/>
          <w:szCs w:val="21"/>
        </w:rPr>
        <w:t>）</w:t>
      </w:r>
      <w:r w:rsidR="00F347B8" w:rsidRPr="00ED6430">
        <w:rPr>
          <w:rFonts w:ascii="Times New Roman" w:hAnsi="Times New Roman" w:cs="Times New Roman"/>
          <w:szCs w:val="21"/>
        </w:rPr>
        <w:t>事项描述</w:t>
      </w:r>
    </w:p>
    <w:p w14:paraId="790C840C"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相关信息披露详见财务报表附注</w:t>
      </w:r>
      <w:r w:rsidR="00B13F54" w:rsidRPr="00ED6430">
        <w:rPr>
          <w:rFonts w:ascii="Times New Roman" w:hAnsi="Times New Roman" w:cs="Times New Roman" w:hint="eastAsia"/>
          <w:szCs w:val="21"/>
        </w:rPr>
        <w:t>五</w:t>
      </w:r>
      <w:r w:rsidRPr="00ED6430">
        <w:rPr>
          <w:rFonts w:ascii="Times New Roman" w:hAnsi="Times New Roman" w:cs="Times New Roman"/>
          <w:szCs w:val="21"/>
        </w:rPr>
        <w:t>（</w:t>
      </w:r>
      <w:r w:rsidR="00B13F54" w:rsidRPr="00ED6430">
        <w:rPr>
          <w:rFonts w:ascii="Times New Roman" w:hAnsi="Times New Roman" w:cs="Times New Roman" w:hint="eastAsia"/>
          <w:szCs w:val="21"/>
        </w:rPr>
        <w:t>1</w:t>
      </w:r>
      <w:r w:rsidR="00B13F54" w:rsidRPr="00ED6430">
        <w:rPr>
          <w:rFonts w:ascii="Times New Roman" w:hAnsi="Times New Roman" w:cs="Times New Roman"/>
          <w:szCs w:val="21"/>
        </w:rPr>
        <w:t>0</w:t>
      </w:r>
      <w:r w:rsidRPr="00ED6430">
        <w:rPr>
          <w:rFonts w:ascii="Times New Roman" w:hAnsi="Times New Roman" w:cs="Times New Roman"/>
          <w:szCs w:val="21"/>
        </w:rPr>
        <w:t>）及附注</w:t>
      </w:r>
      <w:r w:rsidR="00B13F54" w:rsidRPr="00ED6430">
        <w:rPr>
          <w:rFonts w:ascii="Times New Roman" w:hAnsi="Times New Roman" w:cs="Times New Roman" w:hint="eastAsia"/>
          <w:szCs w:val="21"/>
        </w:rPr>
        <w:t>七</w:t>
      </w:r>
      <w:r w:rsidRPr="00ED6430">
        <w:rPr>
          <w:rFonts w:ascii="Times New Roman" w:hAnsi="Times New Roman" w:cs="Times New Roman"/>
          <w:szCs w:val="21"/>
        </w:rPr>
        <w:t>（</w:t>
      </w:r>
      <w:r w:rsidR="00B13F54" w:rsidRPr="00ED6430">
        <w:rPr>
          <w:rFonts w:ascii="Times New Roman" w:hAnsi="Times New Roman" w:cs="Times New Roman" w:hint="eastAsia"/>
          <w:szCs w:val="21"/>
        </w:rPr>
        <w:t>8</w:t>
      </w:r>
      <w:r w:rsidRPr="00ED6430">
        <w:rPr>
          <w:rFonts w:ascii="Times New Roman" w:hAnsi="Times New Roman" w:cs="Times New Roman"/>
          <w:szCs w:val="21"/>
        </w:rPr>
        <w:t>）。</w:t>
      </w:r>
    </w:p>
    <w:p w14:paraId="7032C38E"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截至</w:t>
      </w:r>
      <w:r w:rsidRPr="00ED6430">
        <w:rPr>
          <w:rFonts w:ascii="Times New Roman" w:hAnsi="Times New Roman" w:cs="Times New Roman"/>
          <w:szCs w:val="21"/>
        </w:rPr>
        <w:t>2022</w:t>
      </w:r>
      <w:r w:rsidRPr="00ED6430">
        <w:rPr>
          <w:rFonts w:ascii="Times New Roman" w:hAnsi="Times New Roman" w:cs="Times New Roman"/>
          <w:szCs w:val="21"/>
        </w:rPr>
        <w:t>年</w:t>
      </w:r>
      <w:r w:rsidRPr="00ED6430">
        <w:rPr>
          <w:rFonts w:ascii="Times New Roman" w:hAnsi="Times New Roman" w:cs="Times New Roman"/>
          <w:szCs w:val="21"/>
        </w:rPr>
        <w:t>12</w:t>
      </w:r>
      <w:r w:rsidRPr="00ED6430">
        <w:rPr>
          <w:rFonts w:ascii="Times New Roman" w:hAnsi="Times New Roman" w:cs="Times New Roman"/>
          <w:szCs w:val="21"/>
        </w:rPr>
        <w:t>月</w:t>
      </w:r>
      <w:r w:rsidRPr="00ED6430">
        <w:rPr>
          <w:rFonts w:ascii="Times New Roman" w:hAnsi="Times New Roman" w:cs="Times New Roman"/>
          <w:szCs w:val="21"/>
        </w:rPr>
        <w:t>31</w:t>
      </w:r>
      <w:r w:rsidRPr="00ED6430">
        <w:rPr>
          <w:rFonts w:ascii="Times New Roman" w:hAnsi="Times New Roman" w:cs="Times New Roman"/>
          <w:szCs w:val="21"/>
        </w:rPr>
        <w:t>日，章源钨业公司存货账面余额为人民币</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|_jds200|||||D351" \* MERGEFORMAT</w:instrText>
      </w:r>
      <w:r w:rsidR="00E574E2">
        <w:fldChar w:fldCharType="separate"/>
      </w:r>
      <w:r w:rsidRPr="00ED6430">
        <w:rPr>
          <w:rFonts w:ascii="Times New Roman" w:hAnsi="Times New Roman" w:cs="Times New Roman"/>
          <w:bCs/>
          <w:szCs w:val="21"/>
        </w:rPr>
        <w:t>1,456,727,040.34</w:t>
      </w:r>
      <w:r w:rsidR="00E574E2">
        <w:rPr>
          <w:rFonts w:ascii="Times New Roman" w:hAnsi="Times New Roman" w:cs="Times New Roman"/>
          <w:bCs/>
          <w:szCs w:val="21"/>
        </w:rPr>
        <w:fldChar w:fldCharType="end"/>
      </w:r>
      <w:r w:rsidRPr="00ED6430">
        <w:rPr>
          <w:rFonts w:ascii="Times New Roman" w:hAnsi="Times New Roman" w:cs="Times New Roman"/>
          <w:szCs w:val="21"/>
        </w:rPr>
        <w:t>元，存货跌价准备</w:t>
      </w:r>
      <w:r w:rsidRPr="00ED6430">
        <w:rPr>
          <w:rFonts w:ascii="Times New Roman" w:hAnsi="Times New Roman" w:cs="Times New Roman"/>
          <w:szCs w:val="21"/>
        </w:rPr>
        <w:lastRenderedPageBreak/>
        <w:t>为人民币</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|_jds201|||||E351" \* MERGEFORMAT</w:instrText>
      </w:r>
      <w:r w:rsidR="00E574E2">
        <w:fldChar w:fldCharType="separate"/>
      </w:r>
      <w:r w:rsidRPr="00ED6430">
        <w:rPr>
          <w:rFonts w:ascii="Times New Roman" w:hAnsi="Times New Roman" w:cs="Times New Roman"/>
          <w:bCs/>
          <w:szCs w:val="21"/>
        </w:rPr>
        <w:t>39,514,095.64</w:t>
      </w:r>
      <w:r w:rsidR="00E574E2">
        <w:rPr>
          <w:rFonts w:ascii="Times New Roman" w:hAnsi="Times New Roman" w:cs="Times New Roman"/>
          <w:bCs/>
          <w:szCs w:val="21"/>
        </w:rPr>
        <w:fldChar w:fldCharType="end"/>
      </w:r>
      <w:r w:rsidRPr="00ED6430">
        <w:rPr>
          <w:rFonts w:ascii="Times New Roman" w:hAnsi="Times New Roman" w:cs="Times New Roman"/>
          <w:szCs w:val="21"/>
        </w:rPr>
        <w:t>元，账面价值为人民币</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|_jds202|||||F351" \* MERGEFORMAT</w:instrText>
      </w:r>
      <w:r w:rsidR="00E574E2">
        <w:fldChar w:fldCharType="separate"/>
      </w:r>
      <w:r w:rsidRPr="00ED6430">
        <w:rPr>
          <w:rFonts w:ascii="Times New Roman" w:hAnsi="Times New Roman" w:cs="Times New Roman"/>
          <w:bCs/>
          <w:szCs w:val="21"/>
        </w:rPr>
        <w:t>1,417,212,944.70</w:t>
      </w:r>
      <w:r w:rsidR="00E574E2">
        <w:rPr>
          <w:rFonts w:ascii="Times New Roman" w:hAnsi="Times New Roman" w:cs="Times New Roman"/>
          <w:bCs/>
          <w:szCs w:val="21"/>
        </w:rPr>
        <w:fldChar w:fldCharType="end"/>
      </w:r>
      <w:r w:rsidRPr="00ED6430">
        <w:rPr>
          <w:rFonts w:ascii="Times New Roman" w:hAnsi="Times New Roman" w:cs="Times New Roman"/>
          <w:szCs w:val="21"/>
        </w:rPr>
        <w:t>元。</w:t>
      </w:r>
    </w:p>
    <w:p w14:paraId="668520E2"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资产负债表日，存货采用成本与可变现净值孰低计量，按照存货类别成本高于可变现净值的差额计提存货跌价准备。章源钨业公司管理层（以下简称管理层）在考虑持有存货目的的基础上，根据历史售价、合同约定售价确定估计售价，并按照估计售价减去至完工时估计将要发生的成本、估计的销售费用和相关税费后的金额确定存货的可变现净值。</w:t>
      </w:r>
    </w:p>
    <w:p w14:paraId="1C4B7983"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由于存货金额重大，且确定存货可变现净值涉及重大管理层判断，我们将存货可变现净值确定为关键审计事项。</w:t>
      </w:r>
    </w:p>
    <w:p w14:paraId="1681504A"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2</w:t>
      </w:r>
      <w:r w:rsidRPr="00ED6430">
        <w:rPr>
          <w:rFonts w:ascii="Times New Roman" w:hAnsi="Times New Roman" w:cs="Times New Roman" w:hint="eastAsia"/>
          <w:szCs w:val="21"/>
        </w:rPr>
        <w:t>）</w:t>
      </w:r>
      <w:r w:rsidR="00F347B8" w:rsidRPr="00ED6430">
        <w:rPr>
          <w:rFonts w:ascii="Times New Roman" w:hAnsi="Times New Roman" w:cs="Times New Roman"/>
          <w:szCs w:val="21"/>
        </w:rPr>
        <w:t>审计应对</w:t>
      </w:r>
    </w:p>
    <w:p w14:paraId="79F1D51C"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针对存货可变现净值，我们实施的审计程序主要包括：</w:t>
      </w:r>
    </w:p>
    <w:p w14:paraId="4D899625"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1</w:t>
      </w:r>
      <w:r w:rsidRPr="00ED6430">
        <w:rPr>
          <w:rFonts w:ascii="Times New Roman" w:hAnsi="Times New Roman" w:cs="Times New Roman" w:hint="eastAsia"/>
          <w:szCs w:val="21"/>
        </w:rPr>
        <w:t>）</w:t>
      </w:r>
      <w:r w:rsidR="00F347B8" w:rsidRPr="00ED6430">
        <w:rPr>
          <w:rFonts w:ascii="Times New Roman" w:hAnsi="Times New Roman" w:cs="Times New Roman"/>
          <w:szCs w:val="21"/>
        </w:rPr>
        <w:t>了解与存货可变现净值相关的关键内部控制，评价这些控制的设计，确定其是否得到执行，并测试相关内部控制的运行有效性；</w:t>
      </w:r>
    </w:p>
    <w:p w14:paraId="3251F6C3"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2</w:t>
      </w:r>
      <w:r w:rsidRPr="00ED6430">
        <w:rPr>
          <w:rFonts w:ascii="Times New Roman" w:hAnsi="Times New Roman" w:cs="Times New Roman" w:hint="eastAsia"/>
          <w:szCs w:val="21"/>
        </w:rPr>
        <w:t>）</w:t>
      </w:r>
      <w:r w:rsidR="00F347B8" w:rsidRPr="00ED6430">
        <w:rPr>
          <w:rFonts w:ascii="Times New Roman" w:hAnsi="Times New Roman" w:cs="Times New Roman"/>
          <w:szCs w:val="21"/>
        </w:rPr>
        <w:t>复核管理层以前年度对存货可变现净值的预测和实际经营结果，评价管理层过往预测的准确性；</w:t>
      </w:r>
    </w:p>
    <w:p w14:paraId="0D747135"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3</w:t>
      </w:r>
      <w:r w:rsidRPr="00ED6430">
        <w:rPr>
          <w:rFonts w:ascii="Times New Roman" w:hAnsi="Times New Roman" w:cs="Times New Roman" w:hint="eastAsia"/>
          <w:szCs w:val="21"/>
        </w:rPr>
        <w:t>）</w:t>
      </w:r>
      <w:r w:rsidR="00F347B8" w:rsidRPr="00ED6430">
        <w:rPr>
          <w:rFonts w:ascii="Times New Roman" w:hAnsi="Times New Roman" w:cs="Times New Roman"/>
          <w:szCs w:val="21"/>
        </w:rPr>
        <w:t>以抽样方式复核管理层对存货估计售价的预测，将估计售价与期后情况进行比较；</w:t>
      </w:r>
    </w:p>
    <w:p w14:paraId="4727B3FA"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4</w:t>
      </w:r>
      <w:r w:rsidRPr="00ED6430">
        <w:rPr>
          <w:rFonts w:ascii="Times New Roman" w:hAnsi="Times New Roman" w:cs="Times New Roman" w:hint="eastAsia"/>
          <w:szCs w:val="21"/>
        </w:rPr>
        <w:t>）</w:t>
      </w:r>
      <w:r w:rsidR="00F347B8" w:rsidRPr="00ED6430">
        <w:rPr>
          <w:rFonts w:ascii="Times New Roman" w:hAnsi="Times New Roman" w:cs="Times New Roman"/>
          <w:szCs w:val="21"/>
        </w:rPr>
        <w:t>评价管理层对存货至完工时将要发生的成本、销售费用和相关税费估计的合理性；</w:t>
      </w:r>
    </w:p>
    <w:p w14:paraId="593060B9"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5</w:t>
      </w:r>
      <w:r w:rsidRPr="00ED6430">
        <w:rPr>
          <w:rFonts w:ascii="Times New Roman" w:hAnsi="Times New Roman" w:cs="Times New Roman" w:hint="eastAsia"/>
          <w:szCs w:val="21"/>
        </w:rPr>
        <w:t>）</w:t>
      </w:r>
      <w:r w:rsidR="00F347B8" w:rsidRPr="00ED6430">
        <w:rPr>
          <w:rFonts w:ascii="Times New Roman" w:hAnsi="Times New Roman" w:cs="Times New Roman"/>
          <w:szCs w:val="21"/>
        </w:rPr>
        <w:t>测试管理层对存货可变现净值的计算是否准确；</w:t>
      </w:r>
    </w:p>
    <w:p w14:paraId="2FFB906B"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6</w:t>
      </w:r>
      <w:r w:rsidRPr="00ED6430">
        <w:rPr>
          <w:rFonts w:ascii="Times New Roman" w:hAnsi="Times New Roman" w:cs="Times New Roman" w:hint="eastAsia"/>
          <w:szCs w:val="21"/>
        </w:rPr>
        <w:t>）</w:t>
      </w:r>
      <w:r w:rsidR="00F347B8" w:rsidRPr="00ED6430">
        <w:rPr>
          <w:rFonts w:ascii="Times New Roman" w:hAnsi="Times New Roman" w:cs="Times New Roman"/>
          <w:szCs w:val="21"/>
        </w:rPr>
        <w:t>结合存货监盘，检查期末存货中是否存在库龄较长、型号陈旧、市场需求变化等情形，评价管理层是否已合理估计可变现净值；</w:t>
      </w:r>
    </w:p>
    <w:p w14:paraId="60E03255"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7</w:t>
      </w:r>
      <w:r w:rsidRPr="00ED6430">
        <w:rPr>
          <w:rFonts w:ascii="Times New Roman" w:hAnsi="Times New Roman" w:cs="Times New Roman" w:hint="eastAsia"/>
          <w:szCs w:val="21"/>
        </w:rPr>
        <w:t>）</w:t>
      </w:r>
      <w:r w:rsidR="00F347B8" w:rsidRPr="00ED6430">
        <w:rPr>
          <w:rFonts w:ascii="Times New Roman" w:hAnsi="Times New Roman" w:cs="Times New Roman"/>
          <w:szCs w:val="21"/>
        </w:rPr>
        <w:t>检查与存货可变现净值相关的信息是否已在财务报表中作出恰当列报。</w:t>
      </w:r>
    </w:p>
    <w:p w14:paraId="13F7E270"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2. </w:t>
      </w:r>
      <w:r w:rsidR="00F347B8" w:rsidRPr="00ED6430">
        <w:rPr>
          <w:rFonts w:ascii="Times New Roman" w:hAnsi="Times New Roman" w:cs="Times New Roman"/>
          <w:szCs w:val="21"/>
        </w:rPr>
        <w:t>收入确认</w:t>
      </w:r>
    </w:p>
    <w:p w14:paraId="27B6AA52"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1</w:t>
      </w:r>
      <w:r w:rsidRPr="00ED6430">
        <w:rPr>
          <w:rFonts w:ascii="Times New Roman" w:hAnsi="Times New Roman" w:cs="Times New Roman" w:hint="eastAsia"/>
          <w:szCs w:val="21"/>
        </w:rPr>
        <w:t>）</w:t>
      </w:r>
      <w:r w:rsidR="00F347B8" w:rsidRPr="00ED6430">
        <w:rPr>
          <w:rFonts w:ascii="Times New Roman" w:hAnsi="Times New Roman" w:cs="Times New Roman"/>
          <w:szCs w:val="21"/>
        </w:rPr>
        <w:t>事项描述</w:t>
      </w:r>
    </w:p>
    <w:p w14:paraId="25B0D825"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相关信息披露详见财务报表附注</w:t>
      </w:r>
      <w:r w:rsidR="00B13F54" w:rsidRPr="00ED6430">
        <w:rPr>
          <w:rFonts w:ascii="Times New Roman" w:hAnsi="Times New Roman" w:cs="Times New Roman" w:hint="eastAsia"/>
          <w:szCs w:val="21"/>
        </w:rPr>
        <w:t>五（</w:t>
      </w:r>
      <w:r w:rsidR="00B13F54" w:rsidRPr="00ED6430">
        <w:rPr>
          <w:rFonts w:ascii="Times New Roman" w:hAnsi="Times New Roman" w:cs="Times New Roman" w:hint="eastAsia"/>
          <w:szCs w:val="21"/>
        </w:rPr>
        <w:t>24</w:t>
      </w:r>
      <w:r w:rsidR="00B13F54" w:rsidRPr="00ED6430">
        <w:rPr>
          <w:rFonts w:ascii="Times New Roman" w:hAnsi="Times New Roman" w:cs="Times New Roman" w:hint="eastAsia"/>
          <w:szCs w:val="21"/>
        </w:rPr>
        <w:t>）</w:t>
      </w:r>
      <w:r w:rsidRPr="00ED6430">
        <w:rPr>
          <w:rFonts w:ascii="Times New Roman" w:hAnsi="Times New Roman" w:cs="Times New Roman"/>
          <w:szCs w:val="21"/>
        </w:rPr>
        <w:t>、</w:t>
      </w:r>
      <w:r w:rsidR="00B13F54" w:rsidRPr="00ED6430">
        <w:rPr>
          <w:rFonts w:ascii="Times New Roman" w:hAnsi="Times New Roman" w:cs="Times New Roman" w:hint="eastAsia"/>
          <w:szCs w:val="21"/>
        </w:rPr>
        <w:t>七（</w:t>
      </w:r>
      <w:r w:rsidR="00B13F54" w:rsidRPr="00ED6430">
        <w:rPr>
          <w:rFonts w:ascii="Times New Roman" w:hAnsi="Times New Roman" w:cs="Times New Roman" w:hint="eastAsia"/>
          <w:szCs w:val="21"/>
        </w:rPr>
        <w:t>43</w:t>
      </w:r>
      <w:r w:rsidR="00B13F54" w:rsidRPr="00ED6430">
        <w:rPr>
          <w:rFonts w:ascii="Times New Roman" w:hAnsi="Times New Roman" w:cs="Times New Roman" w:hint="eastAsia"/>
          <w:szCs w:val="21"/>
        </w:rPr>
        <w:t>）</w:t>
      </w:r>
      <w:r w:rsidRPr="00ED6430">
        <w:rPr>
          <w:rFonts w:ascii="Times New Roman" w:hAnsi="Times New Roman" w:cs="Times New Roman"/>
          <w:szCs w:val="21"/>
        </w:rPr>
        <w:t>及</w:t>
      </w:r>
      <w:r w:rsidR="00B13F54" w:rsidRPr="00ED6430">
        <w:rPr>
          <w:rFonts w:ascii="Times New Roman" w:hAnsi="Times New Roman" w:cs="Times New Roman" w:hint="eastAsia"/>
          <w:szCs w:val="21"/>
        </w:rPr>
        <w:t>十六（</w:t>
      </w:r>
      <w:r w:rsidR="00B13F54" w:rsidRPr="00ED6430">
        <w:rPr>
          <w:rFonts w:ascii="Times New Roman" w:hAnsi="Times New Roman" w:cs="Times New Roman" w:hint="eastAsia"/>
          <w:szCs w:val="21"/>
        </w:rPr>
        <w:t>1</w:t>
      </w:r>
      <w:r w:rsidR="00B13F54" w:rsidRPr="00ED6430">
        <w:rPr>
          <w:rFonts w:ascii="Times New Roman" w:hAnsi="Times New Roman" w:cs="Times New Roman" w:hint="eastAsia"/>
          <w:szCs w:val="21"/>
        </w:rPr>
        <w:t>）</w:t>
      </w:r>
      <w:r w:rsidRPr="00ED6430">
        <w:rPr>
          <w:rFonts w:ascii="Times New Roman" w:hAnsi="Times New Roman" w:cs="Times New Roman"/>
          <w:szCs w:val="21"/>
        </w:rPr>
        <w:t>。</w:t>
      </w:r>
    </w:p>
    <w:p w14:paraId="0C60BA71"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章源钨业公司的营业收入主要来自于钨及钨制品。</w:t>
      </w:r>
      <w:r w:rsidRPr="00ED6430">
        <w:rPr>
          <w:rFonts w:ascii="Times New Roman" w:hAnsi="Times New Roman" w:cs="Times New Roman"/>
          <w:szCs w:val="21"/>
        </w:rPr>
        <w:t>2022</w:t>
      </w:r>
      <w:r w:rsidRPr="00ED6430">
        <w:rPr>
          <w:rFonts w:ascii="Times New Roman" w:hAnsi="Times New Roman" w:cs="Times New Roman"/>
          <w:szCs w:val="21"/>
        </w:rPr>
        <w:t>年度，章源钨业公司营业收入金额为人民币</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|_jds203|||||D953" \* MERGEFORMAT</w:instrText>
      </w:r>
      <w:r w:rsidR="00E574E2">
        <w:fldChar w:fldCharType="separate"/>
      </w:r>
      <w:r w:rsidRPr="00ED6430">
        <w:rPr>
          <w:rFonts w:ascii="Times New Roman" w:hAnsi="Times New Roman" w:cs="Times New Roman"/>
          <w:bCs/>
          <w:szCs w:val="21"/>
        </w:rPr>
        <w:t>3,203,373,048.00</w:t>
      </w:r>
      <w:r w:rsidR="00E574E2">
        <w:rPr>
          <w:rFonts w:ascii="Times New Roman" w:hAnsi="Times New Roman" w:cs="Times New Roman"/>
          <w:bCs/>
          <w:szCs w:val="21"/>
        </w:rPr>
        <w:fldChar w:fldCharType="end"/>
      </w:r>
      <w:r w:rsidRPr="00ED6430">
        <w:rPr>
          <w:rFonts w:ascii="Times New Roman" w:hAnsi="Times New Roman" w:cs="Times New Roman"/>
          <w:szCs w:val="21"/>
        </w:rPr>
        <w:t>元。</w:t>
      </w:r>
    </w:p>
    <w:p w14:paraId="75DD40F6"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由于营业收入是章源钨业公司关键业绩指标之一，可能存在管理层通过不恰当的收入确认以达到特定目标或预期的固有风险。因此，我们将收入确认确定为关键审计事项。</w:t>
      </w:r>
    </w:p>
    <w:p w14:paraId="44121B3F"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hint="eastAsia"/>
          <w:szCs w:val="21"/>
        </w:rPr>
        <w:t>（</w:t>
      </w:r>
      <w:r w:rsidRPr="00ED6430">
        <w:rPr>
          <w:rFonts w:ascii="Times New Roman" w:hAnsi="Times New Roman" w:cs="Times New Roman" w:hint="eastAsia"/>
          <w:szCs w:val="21"/>
        </w:rPr>
        <w:t>2</w:t>
      </w:r>
      <w:r w:rsidRPr="00ED6430">
        <w:rPr>
          <w:rFonts w:ascii="Times New Roman" w:hAnsi="Times New Roman" w:cs="Times New Roman" w:hint="eastAsia"/>
          <w:szCs w:val="21"/>
        </w:rPr>
        <w:t>）</w:t>
      </w:r>
      <w:r w:rsidR="00F347B8" w:rsidRPr="00ED6430">
        <w:rPr>
          <w:rFonts w:ascii="Times New Roman" w:hAnsi="Times New Roman" w:cs="Times New Roman"/>
          <w:szCs w:val="21"/>
        </w:rPr>
        <w:t>审计应对</w:t>
      </w:r>
    </w:p>
    <w:p w14:paraId="05AC1FB9"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针对收入确认，我们实施的审计程序主要包括：</w:t>
      </w:r>
    </w:p>
    <w:p w14:paraId="3749BBE6"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1</w:t>
      </w:r>
      <w:r w:rsidRPr="00ED6430">
        <w:rPr>
          <w:rFonts w:ascii="Times New Roman" w:hAnsi="Times New Roman" w:cs="Times New Roman" w:hint="eastAsia"/>
          <w:szCs w:val="21"/>
        </w:rPr>
        <w:t>）</w:t>
      </w:r>
      <w:r w:rsidR="00F347B8" w:rsidRPr="00ED6430">
        <w:rPr>
          <w:rFonts w:ascii="Times New Roman" w:hAnsi="Times New Roman" w:cs="Times New Roman"/>
          <w:szCs w:val="21"/>
        </w:rPr>
        <w:t>了解与收入确认相关的关键内部控制，评价这些控制的设计，确定其是否得到执行，并测试相</w:t>
      </w:r>
      <w:r w:rsidR="00F347B8" w:rsidRPr="00ED6430">
        <w:rPr>
          <w:rFonts w:ascii="Times New Roman" w:hAnsi="Times New Roman" w:cs="Times New Roman"/>
          <w:szCs w:val="21"/>
        </w:rPr>
        <w:lastRenderedPageBreak/>
        <w:t>关内部控制的运行有效性；</w:t>
      </w:r>
    </w:p>
    <w:p w14:paraId="22BA292B"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2</w:t>
      </w:r>
      <w:r w:rsidRPr="00ED6430">
        <w:rPr>
          <w:rFonts w:ascii="Times New Roman" w:hAnsi="Times New Roman" w:cs="Times New Roman" w:hint="eastAsia"/>
          <w:szCs w:val="21"/>
        </w:rPr>
        <w:t>）</w:t>
      </w:r>
      <w:r w:rsidR="00F347B8" w:rsidRPr="00ED6430">
        <w:rPr>
          <w:rFonts w:ascii="Times New Roman" w:hAnsi="Times New Roman" w:cs="Times New Roman"/>
          <w:szCs w:val="21"/>
        </w:rPr>
        <w:t>检查销售合同，了解主要合同条款或条件，评价收入确认方法是否适当；</w:t>
      </w:r>
    </w:p>
    <w:p w14:paraId="5ACA1C74"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3</w:t>
      </w:r>
      <w:r w:rsidRPr="00ED6430">
        <w:rPr>
          <w:rFonts w:ascii="Times New Roman" w:hAnsi="Times New Roman" w:cs="Times New Roman" w:hint="eastAsia"/>
          <w:szCs w:val="21"/>
        </w:rPr>
        <w:t>）</w:t>
      </w:r>
      <w:r w:rsidR="00F347B8" w:rsidRPr="00ED6430">
        <w:rPr>
          <w:rFonts w:ascii="Times New Roman" w:hAnsi="Times New Roman" w:cs="Times New Roman"/>
          <w:szCs w:val="21"/>
        </w:rPr>
        <w:t>对营业收入及毛利率按月度、产品、客户等实施分析程序，识别是否存在重大或异常波动，并查明波动原因；</w:t>
      </w:r>
    </w:p>
    <w:p w14:paraId="16B27312"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4</w:t>
      </w:r>
      <w:r w:rsidRPr="00ED6430">
        <w:rPr>
          <w:rFonts w:ascii="Times New Roman" w:hAnsi="Times New Roman" w:cs="Times New Roman" w:hint="eastAsia"/>
          <w:szCs w:val="21"/>
        </w:rPr>
        <w:t>）</w:t>
      </w:r>
      <w:r w:rsidR="00F347B8" w:rsidRPr="00ED6430">
        <w:rPr>
          <w:rFonts w:ascii="Times New Roman" w:hAnsi="Times New Roman" w:cs="Times New Roman"/>
          <w:szCs w:val="21"/>
        </w:rPr>
        <w:t>对于内销收入，以抽样方式检查与收入确认相关的支持性文件，包括销售合同、订单、销售发票、出库单、运输单及客户签收单等；对于出口收入，以抽样方式检查销售合同、出口报关单、货运提单、销售发票等支持性文件；</w:t>
      </w:r>
    </w:p>
    <w:p w14:paraId="56F546B7"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5</w:t>
      </w:r>
      <w:r w:rsidRPr="00ED6430">
        <w:rPr>
          <w:rFonts w:ascii="Times New Roman" w:hAnsi="Times New Roman" w:cs="Times New Roman" w:hint="eastAsia"/>
          <w:szCs w:val="21"/>
        </w:rPr>
        <w:t>）</w:t>
      </w:r>
      <w:r w:rsidR="00F347B8" w:rsidRPr="00ED6430">
        <w:rPr>
          <w:rFonts w:ascii="Times New Roman" w:hAnsi="Times New Roman" w:cs="Times New Roman"/>
          <w:szCs w:val="21"/>
        </w:rPr>
        <w:t>结合应收账款函证，以抽样方式向主要客户函证本期销售额；</w:t>
      </w:r>
    </w:p>
    <w:p w14:paraId="1AA6B7C5"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6</w:t>
      </w:r>
      <w:r w:rsidRPr="00ED6430">
        <w:rPr>
          <w:rFonts w:ascii="Times New Roman" w:hAnsi="Times New Roman" w:cs="Times New Roman" w:hint="eastAsia"/>
          <w:szCs w:val="21"/>
        </w:rPr>
        <w:t>）</w:t>
      </w:r>
      <w:r w:rsidR="00F347B8" w:rsidRPr="00ED6430">
        <w:rPr>
          <w:rFonts w:ascii="Times New Roman" w:hAnsi="Times New Roman" w:cs="Times New Roman"/>
          <w:szCs w:val="21"/>
        </w:rPr>
        <w:t>对资产负债表日前后确认的营业收入实施截止测试，评价营业收入是否在恰当期间确认；</w:t>
      </w:r>
    </w:p>
    <w:p w14:paraId="08E4B984"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7</w:t>
      </w:r>
      <w:r w:rsidRPr="00ED6430">
        <w:rPr>
          <w:rFonts w:ascii="Times New Roman" w:hAnsi="Times New Roman" w:cs="Times New Roman" w:hint="eastAsia"/>
          <w:szCs w:val="21"/>
        </w:rPr>
        <w:t>）</w:t>
      </w:r>
      <w:r w:rsidR="00F347B8" w:rsidRPr="00ED6430">
        <w:rPr>
          <w:rFonts w:ascii="Times New Roman" w:hAnsi="Times New Roman" w:cs="Times New Roman"/>
          <w:szCs w:val="21"/>
        </w:rPr>
        <w:t>获取资产负债表日后的销售退回记录，检查是否存在资产负债表日不满足收入确认条件的情况；</w:t>
      </w:r>
    </w:p>
    <w:p w14:paraId="49ADB23A"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8</w:t>
      </w:r>
      <w:r w:rsidRPr="00ED6430">
        <w:rPr>
          <w:rFonts w:ascii="Times New Roman" w:hAnsi="Times New Roman" w:cs="Times New Roman" w:hint="eastAsia"/>
          <w:szCs w:val="21"/>
        </w:rPr>
        <w:t>）</w:t>
      </w:r>
      <w:r w:rsidR="00F347B8" w:rsidRPr="00ED6430">
        <w:rPr>
          <w:rFonts w:ascii="Times New Roman" w:hAnsi="Times New Roman" w:cs="Times New Roman"/>
          <w:szCs w:val="21"/>
        </w:rPr>
        <w:t>检查与营业收入相关的信息是否已在财务报表中作出恰当列报。</w:t>
      </w:r>
    </w:p>
    <w:p w14:paraId="279B3A88"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（四）</w:t>
      </w:r>
      <w:r w:rsidR="00F347B8" w:rsidRPr="00ED6430">
        <w:rPr>
          <w:rFonts w:ascii="Times New Roman" w:eastAsia="黑体" w:hAnsi="Times New Roman" w:cs="Times New Roman"/>
          <w:b/>
          <w:szCs w:val="21"/>
        </w:rPr>
        <w:t>其他信息</w:t>
      </w:r>
    </w:p>
    <w:p w14:paraId="0921369F"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管理层对其他信息负责。其他信息包括年度报告中涵盖的信息，但不包括财务报表和我们的审计报告。</w:t>
      </w:r>
    </w:p>
    <w:p w14:paraId="5A39229D"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我们对财务报表发表的审计意见不涵盖其他信息，我们也不对其他信息发表任何形式的鉴证结论。</w:t>
      </w:r>
    </w:p>
    <w:p w14:paraId="5CF1CB5B"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结合我们对财务报表的审计，我们的责任是阅读其他信息，在此过程中，考虑其他信息是否与财务报表或我们在审计过程中了解到的情况存在重大不一致或者似乎存在重大错报。</w:t>
      </w:r>
    </w:p>
    <w:p w14:paraId="43135898"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基于我们已执行的工作，如果我们确定其他信息存在重大错报，我们应当报告该事实。在这方面，我们无任何事项需要报告。</w:t>
      </w:r>
    </w:p>
    <w:p w14:paraId="583AA6B2"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（五）</w:t>
      </w:r>
      <w:r w:rsidR="00F347B8" w:rsidRPr="00ED6430">
        <w:rPr>
          <w:rFonts w:ascii="Times New Roman" w:eastAsia="黑体" w:hAnsi="Times New Roman" w:cs="Times New Roman"/>
          <w:b/>
          <w:szCs w:val="21"/>
        </w:rPr>
        <w:t>管理层和治理层对财务报表的责任</w:t>
      </w:r>
    </w:p>
    <w:p w14:paraId="5D19CE95"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管理层负责按照企业会计准则的规定编制财务报表，使其实现公允反映，并设计、执行和维护必要的内部控制，以使财务报表不存在由于舞弊或错误导致的重大错报。</w:t>
      </w:r>
    </w:p>
    <w:p w14:paraId="421714C1"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在编制财务报表时，管理层负责评估章源钨业公司的持续经营能力，披露与持续经营相关的事项（如适用），并运用持续经营假设，除非计划进行清算、终止运营或别无其他现实的选择。</w:t>
      </w:r>
    </w:p>
    <w:p w14:paraId="0A83F5CD"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章源钨业公司治理层（以下简称治理层）负责监督章源钨业公司的财务报告过程。</w:t>
      </w:r>
    </w:p>
    <w:p w14:paraId="03796A1B" w14:textId="77777777" w:rsidR="009F4821" w:rsidRPr="00ED6430" w:rsidRDefault="00EF223B">
      <w:pPr>
        <w:spacing w:line="384" w:lineRule="auto"/>
        <w:ind w:firstLineChars="200" w:firstLine="422"/>
        <w:jc w:val="both"/>
        <w:outlineLvl w:val="0"/>
        <w:rPr>
          <w:rFonts w:ascii="Times New Roman" w:eastAsia="黑体" w:hAnsi="Times New Roman" w:cs="Times New Roman"/>
          <w:b/>
          <w:szCs w:val="21"/>
        </w:rPr>
      </w:pPr>
      <w:r w:rsidRPr="00ED6430">
        <w:rPr>
          <w:rFonts w:ascii="Times New Roman" w:eastAsia="黑体" w:hAnsi="Times New Roman" w:cs="Times New Roman" w:hint="eastAsia"/>
          <w:b/>
          <w:szCs w:val="21"/>
        </w:rPr>
        <w:t>（六）</w:t>
      </w:r>
      <w:r w:rsidR="00F347B8" w:rsidRPr="00ED6430">
        <w:rPr>
          <w:rFonts w:ascii="Times New Roman" w:eastAsia="黑体" w:hAnsi="Times New Roman" w:cs="Times New Roman"/>
          <w:b/>
          <w:szCs w:val="21"/>
        </w:rPr>
        <w:t>注册会计师对财务报表审计的责任</w:t>
      </w:r>
    </w:p>
    <w:p w14:paraId="63E83CDD"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我们的目标是对财务报表整体是否不存在由于舞弊或错误导致的重大错报获取合理保证，并出具包含审计意见的审计报告。合理保证是高水平的保证，但并不能保证按照审计准则执行的审计在某一重大</w:t>
      </w:r>
      <w:r w:rsidRPr="00ED6430">
        <w:rPr>
          <w:rFonts w:ascii="Times New Roman" w:hAnsi="Times New Roman" w:cs="Times New Roman"/>
          <w:szCs w:val="21"/>
        </w:rPr>
        <w:lastRenderedPageBreak/>
        <w:t>错报存在时总能发现。错报可能由于舞弊或错误导致，如果合理预期错报单独或汇总起来可能影响财务报表使用者依据财务报表作出的经济决策，则通常认为错报是重大的。</w:t>
      </w:r>
    </w:p>
    <w:p w14:paraId="5F73C6D2"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在按照审计准则执行审计工作的过程中，我们运用职业判断，并保持职业怀疑。同时，我们也执行以下工作：</w:t>
      </w:r>
    </w:p>
    <w:p w14:paraId="779F4CA3"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1. </w:t>
      </w:r>
      <w:r w:rsidR="00F347B8" w:rsidRPr="00ED6430">
        <w:rPr>
          <w:rFonts w:ascii="Times New Roman" w:hAnsi="Times New Roman" w:cs="Times New Roman"/>
          <w:szCs w:val="21"/>
        </w:rPr>
        <w:t>识别和评估由于舞弊或错误导致的财务报表重大错报风险，设计和实施审计程序以应对这些风险，并获取充分、适当的审计证据，作为发表审计意见的基础。由于舞弊可能涉及串通、伪造、故意遗漏、虚假陈述或凌驾于内部控制之上，未能发现由于舞弊导致的重大错报的风险高于未能发现由于错误导致的重大错报的风险。</w:t>
      </w:r>
    </w:p>
    <w:p w14:paraId="354C0E10"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2. </w:t>
      </w:r>
      <w:r w:rsidR="00F347B8" w:rsidRPr="00ED6430">
        <w:rPr>
          <w:rFonts w:ascii="Times New Roman" w:hAnsi="Times New Roman" w:cs="Times New Roman"/>
          <w:szCs w:val="21"/>
        </w:rPr>
        <w:t>了解与审计相关的内部控制，以设计恰当的审计程序。</w:t>
      </w:r>
    </w:p>
    <w:p w14:paraId="41C4579A"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3. </w:t>
      </w:r>
      <w:r w:rsidR="00F347B8" w:rsidRPr="00ED6430">
        <w:rPr>
          <w:rFonts w:ascii="Times New Roman" w:hAnsi="Times New Roman" w:cs="Times New Roman"/>
          <w:szCs w:val="21"/>
        </w:rPr>
        <w:t>评价管理层选用会计政策的恰当性和作出会计估计及相关披露的合理性。</w:t>
      </w:r>
    </w:p>
    <w:p w14:paraId="246175FB"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4. </w:t>
      </w:r>
      <w:r w:rsidR="00F347B8" w:rsidRPr="00ED6430">
        <w:rPr>
          <w:rFonts w:ascii="Times New Roman" w:hAnsi="Times New Roman" w:cs="Times New Roman"/>
          <w:szCs w:val="21"/>
        </w:rPr>
        <w:t>对管理层使用持续经营假设的恰当性得出结论。同时，根据获取的审计证据，就可能导致对章源钨业公司持续经营能力产生重大疑虑的事项或情况是否存在重大不确定性得出结论。如果我们得出结论认为存在重大不确定性，审计准则要求我们在审计报告中提请报表使用者注意财务报表中的相关披露；如果披露不充分，我们应当发表非无保留意见。我们的结论基于截至审计报告日可获得的信息。然而，未来的事项或情况可能导致章源钨业公司不能持续经营。</w:t>
      </w:r>
    </w:p>
    <w:p w14:paraId="49F7D927"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5. </w:t>
      </w:r>
      <w:r w:rsidR="00F347B8" w:rsidRPr="00ED6430">
        <w:rPr>
          <w:rFonts w:ascii="Times New Roman" w:hAnsi="Times New Roman" w:cs="Times New Roman"/>
          <w:szCs w:val="21"/>
        </w:rPr>
        <w:t>评价财务报表的总体列报、结构和内容，并评价财务报表是否公允反映相关交易和事项。</w:t>
      </w:r>
    </w:p>
    <w:p w14:paraId="44528522" w14:textId="77777777" w:rsidR="009F4821" w:rsidRPr="00ED6430" w:rsidRDefault="00EF223B">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 xml:space="preserve">6. </w:t>
      </w:r>
      <w:r w:rsidR="00F347B8" w:rsidRPr="00ED6430">
        <w:rPr>
          <w:rFonts w:ascii="Times New Roman" w:hAnsi="Times New Roman" w:cs="Times New Roman"/>
          <w:szCs w:val="21"/>
        </w:rPr>
        <w:t>就章源钨业公司中实体或业务活动的财务信息获取充分、适当的审计证据，以对财务报表发表审计意见。我们负责指导、监督和执行集团审计，并对审计意见承担全部责任。</w:t>
      </w:r>
    </w:p>
    <w:p w14:paraId="2CCA4CA2"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我们与治理层就计划的审计范围、时间安排和重大审计发现等事项进行沟通，包括沟通我们在审计中识别出的值得关注的内部控制缺陷。</w:t>
      </w:r>
    </w:p>
    <w:p w14:paraId="67EAB02D"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我们还就已遵守与独立性相关的职业道德要求向治理层提供声明，并与治理层沟通可能被合理认为影响我们独立性的所有关系和其他事项，以及相关的防范措施（如适用）。</w:t>
      </w:r>
    </w:p>
    <w:p w14:paraId="31759992" w14:textId="77777777" w:rsidR="009F4821" w:rsidRPr="00ED6430" w:rsidRDefault="00F347B8">
      <w:pPr>
        <w:spacing w:line="384" w:lineRule="auto"/>
        <w:ind w:firstLineChars="200" w:firstLine="420"/>
        <w:jc w:val="both"/>
        <w:rPr>
          <w:rFonts w:ascii="Times New Roman" w:hAnsi="Times New Roman" w:cs="Times New Roman"/>
          <w:szCs w:val="21"/>
        </w:rPr>
      </w:pPr>
      <w:r w:rsidRPr="00ED6430">
        <w:rPr>
          <w:rFonts w:ascii="Times New Roman" w:hAnsi="Times New Roman" w:cs="Times New Roman"/>
          <w:szCs w:val="21"/>
        </w:rPr>
        <w:t>从与治理层沟通过的事项中，我们确定哪些事项对本期财务报表审计最为重要，因而构成关键审计事项。我们在审计报告中描述这些事项，除非法律法规禁止公开披露这些事项，或在极少数情形下，如果合理预期在审计报告中沟通某事项造成的负面后果超过在公众利益方面产生的益处，我们确定不应在审计报告中沟通该事项。</w:t>
      </w:r>
    </w:p>
    <w:p w14:paraId="07914D1C" w14:textId="77777777" w:rsidR="009F4821" w:rsidRPr="00ED6430" w:rsidRDefault="009F4821">
      <w:pPr>
        <w:spacing w:line="360" w:lineRule="auto"/>
        <w:ind w:firstLineChars="200" w:firstLine="480"/>
        <w:rPr>
          <w:rFonts w:ascii="宋体" w:hAnsi="宋体"/>
          <w:sz w:val="24"/>
        </w:rPr>
      </w:pPr>
    </w:p>
    <w:p w14:paraId="6C47E131" w14:textId="77777777" w:rsidR="00466A1E" w:rsidRPr="00ED6430" w:rsidRDefault="00466A1E">
      <w:pPr>
        <w:spacing w:line="360" w:lineRule="auto"/>
        <w:ind w:firstLineChars="200" w:firstLine="480"/>
        <w:rPr>
          <w:rFonts w:ascii="宋体" w:hAnsi="宋体"/>
          <w:sz w:val="24"/>
        </w:rPr>
      </w:pPr>
    </w:p>
    <w:p w14:paraId="1C971395" w14:textId="77777777" w:rsidR="00466A1E" w:rsidRPr="00ED6430" w:rsidRDefault="00466A1E">
      <w:pPr>
        <w:spacing w:line="360" w:lineRule="auto"/>
        <w:ind w:firstLineChars="200" w:firstLine="480"/>
        <w:rPr>
          <w:rFonts w:ascii="宋体" w:hAnsi="宋体"/>
          <w:sz w:val="24"/>
        </w:rPr>
      </w:pPr>
    </w:p>
    <w:p w14:paraId="6AD6FB7D" w14:textId="77777777" w:rsidR="00466A1E" w:rsidRPr="00ED6430" w:rsidRDefault="00466A1E">
      <w:pPr>
        <w:spacing w:line="360" w:lineRule="auto"/>
        <w:ind w:firstLineChars="200" w:firstLine="480"/>
        <w:rPr>
          <w:rFonts w:ascii="宋体" w:hAnsi="宋体"/>
          <w:sz w:val="24"/>
        </w:rPr>
      </w:pPr>
    </w:p>
    <w:p w14:paraId="547AEBBC" w14:textId="77777777" w:rsidR="009F4821" w:rsidRPr="00ED6430" w:rsidRDefault="00F347B8" w:rsidP="00E222C2">
      <w:pPr>
        <w:tabs>
          <w:tab w:val="left" w:pos="5280"/>
        </w:tabs>
        <w:rPr>
          <w:rFonts w:ascii="宋体" w:hAnsi="宋体"/>
          <w:szCs w:val="21"/>
        </w:rPr>
      </w:pPr>
      <w:r w:rsidRPr="00ED6430">
        <w:rPr>
          <w:rFonts w:ascii="宋体" w:hAnsi="宋体" w:hint="eastAsia"/>
          <w:szCs w:val="21"/>
        </w:rPr>
        <w:t>天健会计师事务所（特殊普通合伙）</w:t>
      </w:r>
      <w:r w:rsidRPr="00ED6430">
        <w:rPr>
          <w:rFonts w:ascii="宋体" w:hAnsi="宋体"/>
          <w:szCs w:val="21"/>
        </w:rPr>
        <w:tab/>
      </w:r>
      <w:r w:rsidRPr="00ED6430">
        <w:rPr>
          <w:rFonts w:ascii="宋体" w:hAnsi="宋体" w:hint="eastAsia"/>
          <w:szCs w:val="21"/>
        </w:rPr>
        <w:t>中国注册会计师：</w:t>
      </w:r>
    </w:p>
    <w:p w14:paraId="0AB278EC" w14:textId="77777777" w:rsidR="009F4821" w:rsidRPr="00ED6430" w:rsidRDefault="00F347B8" w:rsidP="00E222C2">
      <w:pPr>
        <w:tabs>
          <w:tab w:val="left" w:pos="5280"/>
        </w:tabs>
        <w:rPr>
          <w:rFonts w:ascii="宋体" w:hAnsi="宋体"/>
          <w:szCs w:val="21"/>
        </w:rPr>
      </w:pPr>
      <w:r w:rsidRPr="00ED6430">
        <w:rPr>
          <w:rFonts w:ascii="宋体" w:hAnsi="宋体"/>
          <w:szCs w:val="21"/>
        </w:rPr>
        <w:tab/>
      </w:r>
      <w:r w:rsidRPr="00ED6430">
        <w:rPr>
          <w:rFonts w:ascii="宋体" w:hAnsi="宋体" w:hint="eastAsia"/>
          <w:szCs w:val="21"/>
        </w:rPr>
        <w:t>（项目合伙人）</w:t>
      </w:r>
    </w:p>
    <w:p w14:paraId="7BD59F3E" w14:textId="77777777" w:rsidR="009F4821" w:rsidRPr="00ED6430" w:rsidRDefault="009F4821">
      <w:pPr>
        <w:ind w:firstLineChars="200" w:firstLine="420"/>
        <w:rPr>
          <w:rFonts w:ascii="宋体" w:hAnsi="宋体"/>
          <w:szCs w:val="21"/>
        </w:rPr>
      </w:pPr>
    </w:p>
    <w:p w14:paraId="4D4AFF7D" w14:textId="77777777" w:rsidR="009F4821" w:rsidRPr="00ED6430" w:rsidRDefault="00F347B8" w:rsidP="004F2CF1">
      <w:pPr>
        <w:tabs>
          <w:tab w:val="left" w:pos="1260"/>
          <w:tab w:val="left" w:pos="5280"/>
        </w:tabs>
        <w:spacing w:line="360" w:lineRule="auto"/>
        <w:ind w:firstLineChars="300" w:firstLine="630"/>
        <w:rPr>
          <w:rFonts w:ascii="宋体" w:hAnsi="宋体"/>
          <w:szCs w:val="21"/>
        </w:rPr>
      </w:pPr>
      <w:r w:rsidRPr="00ED6430">
        <w:rPr>
          <w:rFonts w:ascii="宋体" w:hAnsi="宋体" w:hint="eastAsia"/>
          <w:szCs w:val="21"/>
        </w:rPr>
        <w:t>中国·杭州</w:t>
      </w:r>
      <w:r w:rsidRPr="00ED6430">
        <w:rPr>
          <w:rFonts w:ascii="宋体" w:hAnsi="宋体"/>
          <w:szCs w:val="21"/>
        </w:rPr>
        <w:tab/>
      </w:r>
      <w:r w:rsidRPr="00ED6430">
        <w:rPr>
          <w:rFonts w:ascii="宋体" w:hAnsi="宋体" w:hint="eastAsia"/>
          <w:szCs w:val="21"/>
        </w:rPr>
        <w:t>中国注册会计师：</w:t>
      </w:r>
    </w:p>
    <w:p w14:paraId="513842E3" w14:textId="77777777" w:rsidR="009F4821" w:rsidRPr="00ED6430" w:rsidRDefault="009F4821">
      <w:pPr>
        <w:spacing w:line="360" w:lineRule="auto"/>
        <w:ind w:firstLineChars="200" w:firstLine="420"/>
        <w:rPr>
          <w:rFonts w:ascii="宋体" w:hAnsi="宋体"/>
          <w:szCs w:val="21"/>
        </w:rPr>
      </w:pPr>
    </w:p>
    <w:p w14:paraId="766AEE8E" w14:textId="77777777" w:rsidR="009F4821" w:rsidRPr="00ED6430" w:rsidRDefault="00F347B8" w:rsidP="00E222C2">
      <w:pPr>
        <w:tabs>
          <w:tab w:val="left" w:pos="5280"/>
        </w:tabs>
        <w:spacing w:line="360" w:lineRule="auto"/>
        <w:rPr>
          <w:rFonts w:ascii="宋体" w:hAnsi="宋体"/>
          <w:szCs w:val="21"/>
        </w:rPr>
      </w:pPr>
      <w:r w:rsidRPr="00ED6430">
        <w:rPr>
          <w:rFonts w:ascii="宋体" w:hAnsi="宋体"/>
          <w:szCs w:val="21"/>
        </w:rPr>
        <w:tab/>
      </w:r>
      <w:r w:rsidRPr="00ED6430">
        <w:rPr>
          <w:rFonts w:ascii="宋体" w:hAnsi="宋体" w:hint="eastAsia"/>
          <w:szCs w:val="21"/>
        </w:rPr>
        <w:t>二〇二三年四月十五日</w:t>
      </w:r>
    </w:p>
    <w:p w14:paraId="7F4EB398" w14:textId="77777777" w:rsidR="004F2CF1" w:rsidRPr="00ED6430" w:rsidRDefault="004F2CF1" w:rsidP="00E222C2">
      <w:pPr>
        <w:tabs>
          <w:tab w:val="left" w:pos="5280"/>
        </w:tabs>
        <w:spacing w:line="360" w:lineRule="auto"/>
        <w:rPr>
          <w:rFonts w:ascii="宋体" w:hAnsi="宋体"/>
          <w:szCs w:val="21"/>
        </w:rPr>
      </w:pPr>
    </w:p>
    <w:p w14:paraId="094CD1B9" w14:textId="77777777" w:rsidR="004F2CF1" w:rsidRPr="00ED6430" w:rsidRDefault="004F2CF1" w:rsidP="00E222C2">
      <w:pPr>
        <w:tabs>
          <w:tab w:val="left" w:pos="5280"/>
        </w:tabs>
        <w:spacing w:line="360" w:lineRule="auto"/>
        <w:rPr>
          <w:rFonts w:ascii="宋体" w:hAnsi="宋体"/>
          <w:szCs w:val="21"/>
        </w:rPr>
      </w:pPr>
    </w:p>
    <w:p w14:paraId="6316514A" w14:textId="77777777" w:rsidR="004F2CF1" w:rsidRPr="00ED6430" w:rsidRDefault="004F2CF1" w:rsidP="00E222C2">
      <w:pPr>
        <w:tabs>
          <w:tab w:val="left" w:pos="5280"/>
        </w:tabs>
        <w:spacing w:line="360" w:lineRule="auto"/>
        <w:rPr>
          <w:rFonts w:ascii="宋体" w:hAnsi="宋体"/>
          <w:szCs w:val="21"/>
        </w:rPr>
      </w:pPr>
    </w:p>
    <w:p w14:paraId="6A396EBA" w14:textId="77777777" w:rsidR="004F2CF1" w:rsidRPr="00ED6430" w:rsidRDefault="004F2CF1" w:rsidP="00E222C2">
      <w:pPr>
        <w:tabs>
          <w:tab w:val="left" w:pos="5280"/>
        </w:tabs>
        <w:spacing w:line="360" w:lineRule="auto"/>
        <w:rPr>
          <w:rFonts w:ascii="宋体" w:hAnsi="宋体"/>
          <w:szCs w:val="21"/>
        </w:rPr>
      </w:pPr>
    </w:p>
    <w:p w14:paraId="3859D686" w14:textId="77777777" w:rsidR="004F2CF1" w:rsidRPr="00ED6430" w:rsidRDefault="004F2CF1" w:rsidP="00E222C2">
      <w:pPr>
        <w:tabs>
          <w:tab w:val="left" w:pos="5280"/>
        </w:tabs>
        <w:spacing w:line="360" w:lineRule="auto"/>
        <w:rPr>
          <w:rFonts w:ascii="宋体" w:hAnsi="宋体"/>
          <w:szCs w:val="21"/>
        </w:rPr>
      </w:pPr>
    </w:p>
    <w:p w14:paraId="69879D4E" w14:textId="77777777" w:rsidR="004F2CF1" w:rsidRPr="00ED6430" w:rsidRDefault="004F2CF1" w:rsidP="00E222C2">
      <w:pPr>
        <w:tabs>
          <w:tab w:val="left" w:pos="5280"/>
        </w:tabs>
        <w:spacing w:line="360" w:lineRule="auto"/>
        <w:rPr>
          <w:rFonts w:ascii="宋体" w:hAnsi="宋体"/>
          <w:szCs w:val="21"/>
        </w:rPr>
      </w:pPr>
    </w:p>
    <w:p w14:paraId="12AAB63F" w14:textId="77777777" w:rsidR="004F2CF1" w:rsidRPr="00ED6430" w:rsidRDefault="004F2CF1" w:rsidP="00E222C2">
      <w:pPr>
        <w:tabs>
          <w:tab w:val="left" w:pos="5280"/>
        </w:tabs>
        <w:spacing w:line="360" w:lineRule="auto"/>
        <w:rPr>
          <w:rFonts w:ascii="宋体" w:hAnsi="宋体"/>
          <w:szCs w:val="21"/>
        </w:rPr>
      </w:pPr>
    </w:p>
    <w:p w14:paraId="3A1E3A7F" w14:textId="77777777" w:rsidR="004F2CF1" w:rsidRPr="00ED6430" w:rsidRDefault="004F2CF1" w:rsidP="00E222C2">
      <w:pPr>
        <w:tabs>
          <w:tab w:val="left" w:pos="5280"/>
        </w:tabs>
        <w:spacing w:line="360" w:lineRule="auto"/>
        <w:rPr>
          <w:rFonts w:ascii="宋体" w:hAnsi="宋体"/>
          <w:szCs w:val="21"/>
        </w:rPr>
      </w:pPr>
    </w:p>
    <w:p w14:paraId="34B6E90A" w14:textId="77777777" w:rsidR="004F2CF1" w:rsidRPr="00ED6430" w:rsidRDefault="004F2CF1" w:rsidP="00E222C2">
      <w:pPr>
        <w:tabs>
          <w:tab w:val="left" w:pos="5280"/>
        </w:tabs>
        <w:spacing w:line="360" w:lineRule="auto"/>
        <w:rPr>
          <w:rFonts w:ascii="宋体" w:hAnsi="宋体"/>
          <w:szCs w:val="21"/>
        </w:rPr>
      </w:pPr>
    </w:p>
    <w:p w14:paraId="6816E25F" w14:textId="77777777" w:rsidR="004F2CF1" w:rsidRPr="00ED6430" w:rsidRDefault="004F2CF1" w:rsidP="00E222C2">
      <w:pPr>
        <w:tabs>
          <w:tab w:val="left" w:pos="5280"/>
        </w:tabs>
        <w:spacing w:line="360" w:lineRule="auto"/>
        <w:rPr>
          <w:rFonts w:ascii="宋体" w:hAnsi="宋体"/>
          <w:szCs w:val="21"/>
        </w:rPr>
      </w:pPr>
    </w:p>
    <w:p w14:paraId="50F74A20" w14:textId="77777777" w:rsidR="004F2CF1" w:rsidRPr="00ED6430" w:rsidRDefault="004F2CF1" w:rsidP="00E222C2">
      <w:pPr>
        <w:tabs>
          <w:tab w:val="left" w:pos="5280"/>
        </w:tabs>
        <w:spacing w:line="360" w:lineRule="auto"/>
        <w:rPr>
          <w:rFonts w:ascii="宋体" w:hAnsi="宋体"/>
          <w:szCs w:val="21"/>
        </w:rPr>
      </w:pPr>
    </w:p>
    <w:p w14:paraId="39E391E1" w14:textId="77777777" w:rsidR="004F2CF1" w:rsidRPr="00ED6430" w:rsidRDefault="004F2CF1" w:rsidP="00E222C2">
      <w:pPr>
        <w:tabs>
          <w:tab w:val="left" w:pos="5280"/>
        </w:tabs>
        <w:spacing w:line="360" w:lineRule="auto"/>
        <w:rPr>
          <w:rFonts w:ascii="宋体" w:hAnsi="宋体"/>
          <w:szCs w:val="21"/>
        </w:rPr>
      </w:pPr>
    </w:p>
    <w:p w14:paraId="6A603FEC" w14:textId="77777777" w:rsidR="004F2CF1" w:rsidRPr="00ED6430" w:rsidRDefault="004F2CF1" w:rsidP="00E222C2">
      <w:pPr>
        <w:tabs>
          <w:tab w:val="left" w:pos="5280"/>
        </w:tabs>
        <w:spacing w:line="360" w:lineRule="auto"/>
        <w:rPr>
          <w:rFonts w:ascii="宋体" w:hAnsi="宋体"/>
          <w:szCs w:val="21"/>
        </w:rPr>
      </w:pPr>
    </w:p>
    <w:p w14:paraId="0981431D" w14:textId="77777777" w:rsidR="004F2CF1" w:rsidRPr="00ED6430" w:rsidRDefault="004F2CF1" w:rsidP="00E222C2">
      <w:pPr>
        <w:tabs>
          <w:tab w:val="left" w:pos="5280"/>
        </w:tabs>
        <w:spacing w:line="360" w:lineRule="auto"/>
        <w:rPr>
          <w:rFonts w:ascii="宋体" w:hAnsi="宋体"/>
          <w:szCs w:val="21"/>
        </w:rPr>
      </w:pPr>
    </w:p>
    <w:p w14:paraId="3EF8651C" w14:textId="77777777" w:rsidR="004F2CF1" w:rsidRPr="00ED6430" w:rsidRDefault="004F2CF1" w:rsidP="00E222C2">
      <w:pPr>
        <w:tabs>
          <w:tab w:val="left" w:pos="5280"/>
        </w:tabs>
        <w:spacing w:line="360" w:lineRule="auto"/>
        <w:rPr>
          <w:rFonts w:ascii="宋体" w:hAnsi="宋体"/>
          <w:szCs w:val="21"/>
        </w:rPr>
      </w:pPr>
    </w:p>
    <w:p w14:paraId="5A4BB824" w14:textId="77777777" w:rsidR="004F2CF1" w:rsidRPr="00ED6430" w:rsidRDefault="004F2CF1" w:rsidP="00E222C2">
      <w:pPr>
        <w:tabs>
          <w:tab w:val="left" w:pos="5280"/>
        </w:tabs>
        <w:spacing w:line="360" w:lineRule="auto"/>
        <w:rPr>
          <w:rFonts w:ascii="宋体" w:hAnsi="宋体"/>
          <w:szCs w:val="21"/>
        </w:rPr>
      </w:pPr>
    </w:p>
    <w:p w14:paraId="25E4162B" w14:textId="77777777" w:rsidR="004F2CF1" w:rsidRPr="00ED6430" w:rsidRDefault="004F2CF1" w:rsidP="00E222C2">
      <w:pPr>
        <w:tabs>
          <w:tab w:val="left" w:pos="5280"/>
        </w:tabs>
        <w:spacing w:line="360" w:lineRule="auto"/>
        <w:rPr>
          <w:rFonts w:ascii="宋体" w:hAnsi="宋体"/>
          <w:szCs w:val="21"/>
        </w:rPr>
      </w:pPr>
    </w:p>
    <w:p w14:paraId="3A334856" w14:textId="77777777" w:rsidR="004F2CF1" w:rsidRPr="00ED6430" w:rsidRDefault="004F2CF1" w:rsidP="00E222C2">
      <w:pPr>
        <w:tabs>
          <w:tab w:val="left" w:pos="5280"/>
        </w:tabs>
        <w:spacing w:line="360" w:lineRule="auto"/>
        <w:rPr>
          <w:rFonts w:ascii="宋体" w:hAnsi="宋体"/>
          <w:szCs w:val="21"/>
        </w:rPr>
      </w:pPr>
    </w:p>
    <w:p w14:paraId="5C6AE77A" w14:textId="77777777" w:rsidR="00DA7DC2" w:rsidRPr="00ED6430" w:rsidRDefault="00DA7DC2" w:rsidP="00E222C2">
      <w:pPr>
        <w:tabs>
          <w:tab w:val="left" w:pos="5280"/>
        </w:tabs>
        <w:spacing w:line="360" w:lineRule="auto"/>
        <w:rPr>
          <w:rFonts w:ascii="宋体" w:hAnsi="宋体"/>
          <w:szCs w:val="21"/>
        </w:rPr>
      </w:pPr>
    </w:p>
    <w:p w14:paraId="0C3F242A" w14:textId="77777777" w:rsidR="00DA7DC2" w:rsidRPr="00ED6430" w:rsidRDefault="00DA7DC2" w:rsidP="00E222C2">
      <w:pPr>
        <w:tabs>
          <w:tab w:val="left" w:pos="5280"/>
        </w:tabs>
        <w:spacing w:line="360" w:lineRule="auto"/>
        <w:rPr>
          <w:rFonts w:ascii="宋体" w:hAnsi="宋体"/>
          <w:szCs w:val="21"/>
        </w:rPr>
      </w:pPr>
    </w:p>
    <w:p w14:paraId="6D5B27DC" w14:textId="77777777" w:rsidR="00DA7DC2" w:rsidRPr="00ED6430" w:rsidRDefault="00DA7DC2" w:rsidP="00E222C2">
      <w:pPr>
        <w:tabs>
          <w:tab w:val="left" w:pos="5280"/>
        </w:tabs>
        <w:spacing w:line="360" w:lineRule="auto"/>
        <w:rPr>
          <w:rFonts w:ascii="宋体" w:hAnsi="宋体"/>
          <w:szCs w:val="21"/>
        </w:rPr>
      </w:pPr>
    </w:p>
    <w:p w14:paraId="5D15237F" w14:textId="77777777" w:rsidR="00DA7DC2" w:rsidRPr="00ED6430" w:rsidRDefault="00DA7DC2" w:rsidP="00E222C2">
      <w:pPr>
        <w:tabs>
          <w:tab w:val="left" w:pos="5280"/>
        </w:tabs>
        <w:spacing w:line="360" w:lineRule="auto"/>
        <w:rPr>
          <w:rFonts w:ascii="宋体" w:hAnsi="宋体"/>
          <w:szCs w:val="21"/>
        </w:rPr>
      </w:pPr>
    </w:p>
    <w:p w14:paraId="0EFFB3A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196" w:name="_Toc130991480"/>
      <w:bookmarkStart w:id="197" w:name="_Toc989036"/>
      <w:r w:rsidRPr="00ED6430">
        <w:rPr>
          <w:rFonts w:ascii="Times New Roman" w:eastAsia="宋体" w:hAnsi="Times New Roman" w:cs="Times New Roman"/>
          <w:b/>
          <w:bCs/>
          <w:sz w:val="24"/>
          <w:szCs w:val="24"/>
        </w:rPr>
        <w:lastRenderedPageBreak/>
        <w:t>二、财务报表</w:t>
      </w:r>
      <w:bookmarkEnd w:id="196"/>
      <w:bookmarkEnd w:id="197"/>
    </w:p>
    <w:p w14:paraId="029BD275"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财务附注中报表的单位为：元</w:t>
      </w:r>
    </w:p>
    <w:p w14:paraId="2EE57C3E" w14:textId="77777777" w:rsidR="009F4821" w:rsidRPr="00ED6430" w:rsidRDefault="00F347B8">
      <w:pPr>
        <w:pStyle w:val="3"/>
        <w:spacing w:line="280" w:lineRule="exact"/>
        <w:jc w:val="left"/>
        <w:rPr>
          <w:rFonts w:ascii="Times New Roman" w:hAnsi="Times New Roman" w:cs="Times New Roman"/>
          <w:b/>
          <w:bCs/>
        </w:rPr>
      </w:pPr>
      <w:bookmarkStart w:id="198" w:name="_Toc989037"/>
      <w:r w:rsidRPr="00ED6430">
        <w:rPr>
          <w:rFonts w:ascii="Times New Roman" w:hAnsi="Times New Roman" w:cs="Times New Roman"/>
          <w:b/>
          <w:bCs/>
        </w:rPr>
        <w:t>1</w:t>
      </w:r>
      <w:r w:rsidRPr="00ED6430">
        <w:rPr>
          <w:rFonts w:ascii="Times New Roman" w:hAnsi="Times New Roman" w:cs="Times New Roman"/>
          <w:b/>
          <w:bCs/>
        </w:rPr>
        <w:t>、合并资产负债表</w:t>
      </w:r>
      <w:bookmarkEnd w:id="198"/>
    </w:p>
    <w:p w14:paraId="34DC10AC" w14:textId="77777777" w:rsidR="009F4821" w:rsidRPr="00ED6430" w:rsidRDefault="00F347B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编制单位：崇义章源钨业股份有限公司</w:t>
      </w:r>
    </w:p>
    <w:p w14:paraId="79785F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3D1F29D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E7AF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424C2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7066A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w:t>
            </w:r>
          </w:p>
        </w:tc>
      </w:tr>
      <w:tr w:rsidR="009F4821" w:rsidRPr="00ED6430" w14:paraId="3B6880F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955C7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096459"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5B94CF" w14:textId="77777777" w:rsidR="009F4821" w:rsidRPr="00ED6430" w:rsidRDefault="009F4821">
            <w:pPr>
              <w:rPr>
                <w:rFonts w:ascii="Times New Roman" w:hAnsi="Times New Roman" w:cs="Times New Roman"/>
              </w:rPr>
            </w:pPr>
          </w:p>
        </w:tc>
      </w:tr>
      <w:tr w:rsidR="009F4821" w:rsidRPr="00ED6430" w14:paraId="48BBA6F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27A32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14:paraId="12AABD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558,590,264.21</w:t>
            </w:r>
          </w:p>
        </w:tc>
        <w:tc>
          <w:tcPr>
            <w:tcW w:w="3213" w:type="dxa"/>
            <w:tcBorders>
              <w:top w:val="single" w:sz="2" w:space="0" w:color="auto"/>
              <w:left w:val="single" w:sz="2" w:space="0" w:color="auto"/>
              <w:bottom w:val="single" w:sz="2" w:space="0" w:color="auto"/>
              <w:right w:val="single" w:sz="2" w:space="0" w:color="auto"/>
            </w:tcBorders>
            <w:vAlign w:val="center"/>
          </w:tcPr>
          <w:p w14:paraId="3B33AE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730,348,368.34</w:t>
            </w:r>
          </w:p>
        </w:tc>
      </w:tr>
      <w:tr w:rsidR="009F4821" w:rsidRPr="00ED6430" w14:paraId="2BC74F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0152D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14:paraId="67D38DF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9F94B3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F90C21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849744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14:paraId="54FD762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AAA3A7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A3247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72B94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2F3BD4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3213" w:type="dxa"/>
            <w:tcBorders>
              <w:top w:val="single" w:sz="2" w:space="0" w:color="auto"/>
              <w:left w:val="single" w:sz="2" w:space="0" w:color="auto"/>
              <w:bottom w:val="single" w:sz="2" w:space="0" w:color="auto"/>
              <w:right w:val="single" w:sz="2" w:space="0" w:color="auto"/>
            </w:tcBorders>
            <w:vAlign w:val="center"/>
          </w:tcPr>
          <w:p w14:paraId="2543EEF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FBAEB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F5880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2771356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D19E89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94A6C0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6B34A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14:paraId="02CF69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3213" w:type="dxa"/>
            <w:tcBorders>
              <w:top w:val="single" w:sz="2" w:space="0" w:color="auto"/>
              <w:left w:val="single" w:sz="2" w:space="0" w:color="auto"/>
              <w:bottom w:val="single" w:sz="2" w:space="0" w:color="auto"/>
              <w:right w:val="single" w:sz="2" w:space="0" w:color="auto"/>
            </w:tcBorders>
            <w:vAlign w:val="center"/>
          </w:tcPr>
          <w:p w14:paraId="6A083E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r w:rsidR="009F4821" w:rsidRPr="00ED6430" w14:paraId="482F8B3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1E726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14:paraId="0616AB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259,398,246.19</w:t>
            </w:r>
          </w:p>
        </w:tc>
        <w:tc>
          <w:tcPr>
            <w:tcW w:w="3213" w:type="dxa"/>
            <w:tcBorders>
              <w:top w:val="single" w:sz="2" w:space="0" w:color="auto"/>
              <w:left w:val="single" w:sz="2" w:space="0" w:color="auto"/>
              <w:bottom w:val="single" w:sz="2" w:space="0" w:color="auto"/>
              <w:right w:val="single" w:sz="2" w:space="0" w:color="auto"/>
            </w:tcBorders>
            <w:vAlign w:val="center"/>
          </w:tcPr>
          <w:p w14:paraId="2EAD44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176,132,058.20</w:t>
            </w:r>
          </w:p>
        </w:tc>
      </w:tr>
      <w:tr w:rsidR="009F4821" w:rsidRPr="00ED6430" w14:paraId="7F44891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FCA0E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14:paraId="10B6D68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c>
          <w:tcPr>
            <w:tcW w:w="3213" w:type="dxa"/>
            <w:tcBorders>
              <w:top w:val="single" w:sz="2" w:space="0" w:color="auto"/>
              <w:left w:val="single" w:sz="2" w:space="0" w:color="auto"/>
              <w:bottom w:val="single" w:sz="2" w:space="0" w:color="auto"/>
              <w:right w:val="single" w:sz="2" w:space="0" w:color="auto"/>
            </w:tcBorders>
            <w:vAlign w:val="center"/>
          </w:tcPr>
          <w:p w14:paraId="514FD8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313,381,176.04</w:t>
            </w:r>
          </w:p>
        </w:tc>
      </w:tr>
      <w:tr w:rsidR="009F4821" w:rsidRPr="00ED6430" w14:paraId="6804760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4B80F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14:paraId="029F15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10,038,355.59</w:t>
            </w:r>
          </w:p>
        </w:tc>
        <w:tc>
          <w:tcPr>
            <w:tcW w:w="3213" w:type="dxa"/>
            <w:tcBorders>
              <w:top w:val="single" w:sz="2" w:space="0" w:color="auto"/>
              <w:left w:val="single" w:sz="2" w:space="0" w:color="auto"/>
              <w:bottom w:val="single" w:sz="2" w:space="0" w:color="auto"/>
              <w:right w:val="single" w:sz="2" w:space="0" w:color="auto"/>
            </w:tcBorders>
            <w:vAlign w:val="center"/>
          </w:tcPr>
          <w:p w14:paraId="2C1977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25,807,611.90</w:t>
            </w:r>
          </w:p>
        </w:tc>
      </w:tr>
      <w:tr w:rsidR="009F4821" w:rsidRPr="00ED6430" w14:paraId="46A021A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30E7E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14:paraId="053D37F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89927F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E90B4F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36D59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14:paraId="3AAD9D6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17B9F0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77DD5C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7C723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14:paraId="013701F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65289D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AF1CCE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7F9AE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27662E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2,749,945.67</w:t>
            </w:r>
          </w:p>
        </w:tc>
        <w:tc>
          <w:tcPr>
            <w:tcW w:w="3213" w:type="dxa"/>
            <w:tcBorders>
              <w:top w:val="single" w:sz="2" w:space="0" w:color="auto"/>
              <w:left w:val="single" w:sz="2" w:space="0" w:color="auto"/>
              <w:bottom w:val="single" w:sz="2" w:space="0" w:color="auto"/>
              <w:right w:val="single" w:sz="2" w:space="0" w:color="auto"/>
            </w:tcBorders>
            <w:vAlign w:val="center"/>
          </w:tcPr>
          <w:p w14:paraId="160C8FB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5,269,443.90</w:t>
            </w:r>
          </w:p>
        </w:tc>
      </w:tr>
      <w:tr w:rsidR="009F4821" w:rsidRPr="00ED6430" w14:paraId="6F8A2B9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4E6B99"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14:paraId="4082908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BEFF4A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3D095C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B76094"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14:paraId="7000D91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B94501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D31489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0F125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31406B8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69E98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E4F0E0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BBCE6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14:paraId="3DEA53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1,417,212,944.70</w:t>
            </w:r>
          </w:p>
        </w:tc>
        <w:tc>
          <w:tcPr>
            <w:tcW w:w="3213" w:type="dxa"/>
            <w:tcBorders>
              <w:top w:val="single" w:sz="2" w:space="0" w:color="auto"/>
              <w:left w:val="single" w:sz="2" w:space="0" w:color="auto"/>
              <w:bottom w:val="single" w:sz="2" w:space="0" w:color="auto"/>
              <w:right w:val="single" w:sz="2" w:space="0" w:color="auto"/>
            </w:tcBorders>
            <w:vAlign w:val="center"/>
          </w:tcPr>
          <w:p w14:paraId="61831F2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1,166,760,480.23</w:t>
            </w:r>
          </w:p>
        </w:tc>
      </w:tr>
      <w:tr w:rsidR="009F4821" w:rsidRPr="00ED6430" w14:paraId="7A77209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DA343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14:paraId="03118CE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358385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41CF34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29A19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14:paraId="2329C16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3ED5D3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1C2786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AE83E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0307E25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0838CE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7B6FB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92E90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7B01AB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86,560,479.24</w:t>
            </w:r>
          </w:p>
        </w:tc>
        <w:tc>
          <w:tcPr>
            <w:tcW w:w="3213" w:type="dxa"/>
            <w:tcBorders>
              <w:top w:val="single" w:sz="2" w:space="0" w:color="auto"/>
              <w:left w:val="single" w:sz="2" w:space="0" w:color="auto"/>
              <w:bottom w:val="single" w:sz="2" w:space="0" w:color="auto"/>
              <w:right w:val="single" w:sz="2" w:space="0" w:color="auto"/>
            </w:tcBorders>
            <w:vAlign w:val="center"/>
          </w:tcPr>
          <w:p w14:paraId="0A1A22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15,286,404.10</w:t>
            </w:r>
          </w:p>
        </w:tc>
      </w:tr>
      <w:tr w:rsidR="009F4821" w:rsidRPr="00ED6430" w14:paraId="37958EA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E2F65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6B1057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2,600,302,953.45</w:t>
            </w:r>
          </w:p>
        </w:tc>
        <w:tc>
          <w:tcPr>
            <w:tcW w:w="3213" w:type="dxa"/>
            <w:tcBorders>
              <w:top w:val="single" w:sz="2" w:space="0" w:color="auto"/>
              <w:left w:val="single" w:sz="2" w:space="0" w:color="auto"/>
              <w:bottom w:val="single" w:sz="2" w:space="0" w:color="auto"/>
              <w:right w:val="single" w:sz="2" w:space="0" w:color="auto"/>
            </w:tcBorders>
            <w:vAlign w:val="center"/>
          </w:tcPr>
          <w:p w14:paraId="6D0017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2,433,681,427.09</w:t>
            </w:r>
          </w:p>
        </w:tc>
      </w:tr>
      <w:tr w:rsidR="009F4821" w:rsidRPr="00ED6430" w14:paraId="0196E92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8EDA0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4E7F28"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70E1E5" w14:textId="77777777" w:rsidR="009F4821" w:rsidRPr="00ED6430" w:rsidRDefault="009F4821">
            <w:pPr>
              <w:rPr>
                <w:rFonts w:ascii="Times New Roman" w:hAnsi="Times New Roman" w:cs="Times New Roman"/>
              </w:rPr>
            </w:pPr>
          </w:p>
        </w:tc>
      </w:tr>
      <w:tr w:rsidR="009F4821" w:rsidRPr="00ED6430" w14:paraId="4E08CFF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7B6AA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14:paraId="3AB6D78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376C24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E94723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1E7E2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03DABF6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9EE1B2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58C540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EFB50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0A0094B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3566C7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49E1A5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810E0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14:paraId="6903E8D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07CF0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508658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65F49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14:paraId="226535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105,445,931.13</w:t>
            </w:r>
          </w:p>
        </w:tc>
        <w:tc>
          <w:tcPr>
            <w:tcW w:w="3213" w:type="dxa"/>
            <w:tcBorders>
              <w:top w:val="single" w:sz="2" w:space="0" w:color="auto"/>
              <w:left w:val="single" w:sz="2" w:space="0" w:color="auto"/>
              <w:bottom w:val="single" w:sz="2" w:space="0" w:color="auto"/>
              <w:right w:val="single" w:sz="2" w:space="0" w:color="auto"/>
            </w:tcBorders>
            <w:vAlign w:val="center"/>
          </w:tcPr>
          <w:p w14:paraId="1FBE5D2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r>
      <w:tr w:rsidR="009F4821" w:rsidRPr="00ED6430" w14:paraId="28AD166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2AD28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14:paraId="1BDAE4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378948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r>
      <w:tr w:rsidR="009F4821" w:rsidRPr="00ED6430" w14:paraId="51B630C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424BB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715F3F1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E0505A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10D841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7A382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14:paraId="4CC925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10,907,211.70</w:t>
            </w:r>
          </w:p>
        </w:tc>
        <w:tc>
          <w:tcPr>
            <w:tcW w:w="3213" w:type="dxa"/>
            <w:tcBorders>
              <w:top w:val="single" w:sz="2" w:space="0" w:color="auto"/>
              <w:left w:val="single" w:sz="2" w:space="0" w:color="auto"/>
              <w:bottom w:val="single" w:sz="2" w:space="0" w:color="auto"/>
              <w:right w:val="single" w:sz="2" w:space="0" w:color="auto"/>
            </w:tcBorders>
            <w:vAlign w:val="center"/>
          </w:tcPr>
          <w:p w14:paraId="5BB670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11,586,342.22</w:t>
            </w:r>
          </w:p>
        </w:tc>
      </w:tr>
      <w:tr w:rsidR="009F4821" w:rsidRPr="00ED6430" w14:paraId="3944478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91987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3292B7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1,307,726,036.31</w:t>
            </w:r>
          </w:p>
        </w:tc>
        <w:tc>
          <w:tcPr>
            <w:tcW w:w="3213" w:type="dxa"/>
            <w:tcBorders>
              <w:top w:val="single" w:sz="2" w:space="0" w:color="auto"/>
              <w:left w:val="single" w:sz="2" w:space="0" w:color="auto"/>
              <w:bottom w:val="single" w:sz="2" w:space="0" w:color="auto"/>
              <w:right w:val="single" w:sz="2" w:space="0" w:color="auto"/>
            </w:tcBorders>
            <w:vAlign w:val="center"/>
          </w:tcPr>
          <w:p w14:paraId="41962C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1,139,172,413.60</w:t>
            </w:r>
          </w:p>
        </w:tc>
      </w:tr>
      <w:tr w:rsidR="009F4821" w:rsidRPr="00ED6430" w14:paraId="1D4FD68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78915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2B6D3A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24,175,856.87</w:t>
            </w:r>
          </w:p>
        </w:tc>
        <w:tc>
          <w:tcPr>
            <w:tcW w:w="3213" w:type="dxa"/>
            <w:tcBorders>
              <w:top w:val="single" w:sz="2" w:space="0" w:color="auto"/>
              <w:left w:val="single" w:sz="2" w:space="0" w:color="auto"/>
              <w:bottom w:val="single" w:sz="2" w:space="0" w:color="auto"/>
              <w:right w:val="single" w:sz="2" w:space="0" w:color="auto"/>
            </w:tcBorders>
            <w:vAlign w:val="center"/>
          </w:tcPr>
          <w:p w14:paraId="1862B1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136,448,130.18</w:t>
            </w:r>
          </w:p>
        </w:tc>
      </w:tr>
      <w:tr w:rsidR="009F4821" w:rsidRPr="00ED6430" w14:paraId="72C5619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E5598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14:paraId="6BA74B4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BFFE37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4CC7E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3E654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14:paraId="09C12DB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302964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F9043D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9D26F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14:paraId="60ED4B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3,575,661.86</w:t>
            </w:r>
          </w:p>
        </w:tc>
        <w:tc>
          <w:tcPr>
            <w:tcW w:w="3213" w:type="dxa"/>
            <w:tcBorders>
              <w:top w:val="single" w:sz="2" w:space="0" w:color="auto"/>
              <w:left w:val="single" w:sz="2" w:space="0" w:color="auto"/>
              <w:bottom w:val="single" w:sz="2" w:space="0" w:color="auto"/>
              <w:right w:val="single" w:sz="2" w:space="0" w:color="auto"/>
            </w:tcBorders>
            <w:vAlign w:val="center"/>
          </w:tcPr>
          <w:p w14:paraId="0A63BE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2,229,086.78</w:t>
            </w:r>
          </w:p>
        </w:tc>
      </w:tr>
      <w:tr w:rsidR="009F4821" w:rsidRPr="00ED6430" w14:paraId="05ADB25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8754F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14:paraId="7ED260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437,900,242.94</w:t>
            </w:r>
          </w:p>
        </w:tc>
        <w:tc>
          <w:tcPr>
            <w:tcW w:w="3213" w:type="dxa"/>
            <w:tcBorders>
              <w:top w:val="single" w:sz="2" w:space="0" w:color="auto"/>
              <w:left w:val="single" w:sz="2" w:space="0" w:color="auto"/>
              <w:bottom w:val="single" w:sz="2" w:space="0" w:color="auto"/>
              <w:right w:val="single" w:sz="2" w:space="0" w:color="auto"/>
            </w:tcBorders>
            <w:vAlign w:val="center"/>
          </w:tcPr>
          <w:p w14:paraId="67BE2C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471,675,792.33</w:t>
            </w:r>
          </w:p>
        </w:tc>
      </w:tr>
      <w:tr w:rsidR="009F4821" w:rsidRPr="00ED6430" w14:paraId="6959AB6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9F7A7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14:paraId="482AE0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15,865,909.29</w:t>
            </w:r>
          </w:p>
        </w:tc>
        <w:tc>
          <w:tcPr>
            <w:tcW w:w="3213" w:type="dxa"/>
            <w:tcBorders>
              <w:top w:val="single" w:sz="2" w:space="0" w:color="auto"/>
              <w:left w:val="single" w:sz="2" w:space="0" w:color="auto"/>
              <w:bottom w:val="single" w:sz="2" w:space="0" w:color="auto"/>
              <w:right w:val="single" w:sz="2" w:space="0" w:color="auto"/>
            </w:tcBorders>
            <w:vAlign w:val="center"/>
          </w:tcPr>
          <w:p w14:paraId="2FFF1F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16,027,797.13</w:t>
            </w:r>
          </w:p>
        </w:tc>
      </w:tr>
      <w:tr w:rsidR="009F4821" w:rsidRPr="00ED6430" w14:paraId="2795531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11384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14:paraId="1FA9D0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c>
          <w:tcPr>
            <w:tcW w:w="3213" w:type="dxa"/>
            <w:tcBorders>
              <w:top w:val="single" w:sz="2" w:space="0" w:color="auto"/>
              <w:left w:val="single" w:sz="2" w:space="0" w:color="auto"/>
              <w:bottom w:val="single" w:sz="2" w:space="0" w:color="auto"/>
              <w:right w:val="single" w:sz="2" w:space="0" w:color="auto"/>
            </w:tcBorders>
            <w:vAlign w:val="center"/>
          </w:tcPr>
          <w:p w14:paraId="50AD68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r>
      <w:tr w:rsidR="009F4821" w:rsidRPr="00ED6430" w14:paraId="3659CA0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A28E6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14:paraId="453EAD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30,989,780.62</w:t>
            </w:r>
          </w:p>
        </w:tc>
        <w:tc>
          <w:tcPr>
            <w:tcW w:w="3213" w:type="dxa"/>
            <w:tcBorders>
              <w:top w:val="single" w:sz="2" w:space="0" w:color="auto"/>
              <w:left w:val="single" w:sz="2" w:space="0" w:color="auto"/>
              <w:bottom w:val="single" w:sz="2" w:space="0" w:color="auto"/>
              <w:right w:val="single" w:sz="2" w:space="0" w:color="auto"/>
            </w:tcBorders>
            <w:vAlign w:val="center"/>
          </w:tcPr>
          <w:p w14:paraId="10A573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34,358,694.89</w:t>
            </w:r>
          </w:p>
        </w:tc>
      </w:tr>
      <w:tr w:rsidR="009F4821" w:rsidRPr="00ED6430" w14:paraId="46305FD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A8875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14:paraId="355C3C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13,261,006.92</w:t>
            </w:r>
          </w:p>
        </w:tc>
        <w:tc>
          <w:tcPr>
            <w:tcW w:w="3213" w:type="dxa"/>
            <w:tcBorders>
              <w:top w:val="single" w:sz="2" w:space="0" w:color="auto"/>
              <w:left w:val="single" w:sz="2" w:space="0" w:color="auto"/>
              <w:bottom w:val="single" w:sz="2" w:space="0" w:color="auto"/>
              <w:right w:val="single" w:sz="2" w:space="0" w:color="auto"/>
            </w:tcBorders>
            <w:vAlign w:val="center"/>
          </w:tcPr>
          <w:p w14:paraId="2E8F2F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13,100,432.22</w:t>
            </w:r>
          </w:p>
        </w:tc>
      </w:tr>
      <w:tr w:rsidR="009F4821" w:rsidRPr="00ED6430" w14:paraId="3583C2D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D982A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5B7679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234,937,276.18</w:t>
            </w:r>
          </w:p>
        </w:tc>
        <w:tc>
          <w:tcPr>
            <w:tcW w:w="3213" w:type="dxa"/>
            <w:tcBorders>
              <w:top w:val="single" w:sz="2" w:space="0" w:color="auto"/>
              <w:left w:val="single" w:sz="2" w:space="0" w:color="auto"/>
              <w:bottom w:val="single" w:sz="2" w:space="0" w:color="auto"/>
              <w:right w:val="single" w:sz="2" w:space="0" w:color="auto"/>
            </w:tcBorders>
            <w:vAlign w:val="center"/>
          </w:tcPr>
          <w:p w14:paraId="6B123B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210,687,339.13</w:t>
            </w:r>
          </w:p>
        </w:tc>
      </w:tr>
      <w:tr w:rsidR="009F4821" w:rsidRPr="00ED6430" w14:paraId="28CF420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D7003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4530CB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2,191,435,797.31</w:t>
            </w:r>
          </w:p>
        </w:tc>
        <w:tc>
          <w:tcPr>
            <w:tcW w:w="3213" w:type="dxa"/>
            <w:tcBorders>
              <w:top w:val="single" w:sz="2" w:space="0" w:color="auto"/>
              <w:left w:val="single" w:sz="2" w:space="0" w:color="auto"/>
              <w:bottom w:val="single" w:sz="2" w:space="0" w:color="auto"/>
              <w:right w:val="single" w:sz="2" w:space="0" w:color="auto"/>
            </w:tcBorders>
            <w:vAlign w:val="center"/>
          </w:tcPr>
          <w:p w14:paraId="7C0A0E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2,140,895,294.70</w:t>
            </w:r>
          </w:p>
        </w:tc>
      </w:tr>
      <w:tr w:rsidR="009F4821" w:rsidRPr="00ED6430" w14:paraId="0CC1AEE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2499F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14:paraId="4132DA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4,791,738,750.76</w:t>
            </w:r>
          </w:p>
        </w:tc>
        <w:tc>
          <w:tcPr>
            <w:tcW w:w="3213" w:type="dxa"/>
            <w:tcBorders>
              <w:top w:val="single" w:sz="2" w:space="0" w:color="auto"/>
              <w:left w:val="single" w:sz="2" w:space="0" w:color="auto"/>
              <w:bottom w:val="single" w:sz="2" w:space="0" w:color="auto"/>
              <w:right w:val="single" w:sz="2" w:space="0" w:color="auto"/>
            </w:tcBorders>
            <w:vAlign w:val="center"/>
          </w:tcPr>
          <w:p w14:paraId="570242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4,574,576,721.79</w:t>
            </w:r>
          </w:p>
        </w:tc>
      </w:tr>
      <w:tr w:rsidR="009F4821" w:rsidRPr="00ED6430" w14:paraId="1DAB9F8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601DD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65FBAD"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7500C7" w14:textId="77777777" w:rsidR="009F4821" w:rsidRPr="00ED6430" w:rsidRDefault="009F4821">
            <w:pPr>
              <w:rPr>
                <w:rFonts w:ascii="Times New Roman" w:hAnsi="Times New Roman" w:cs="Times New Roman"/>
              </w:rPr>
            </w:pPr>
          </w:p>
        </w:tc>
      </w:tr>
      <w:tr w:rsidR="009F4821" w:rsidRPr="00ED6430" w14:paraId="57702E7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147BC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14:paraId="18DC4F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557,734,428.16</w:t>
            </w:r>
          </w:p>
        </w:tc>
        <w:tc>
          <w:tcPr>
            <w:tcW w:w="3213" w:type="dxa"/>
            <w:tcBorders>
              <w:top w:val="single" w:sz="2" w:space="0" w:color="auto"/>
              <w:left w:val="single" w:sz="2" w:space="0" w:color="auto"/>
              <w:bottom w:val="single" w:sz="2" w:space="0" w:color="auto"/>
              <w:right w:val="single" w:sz="2" w:space="0" w:color="auto"/>
            </w:tcBorders>
            <w:vAlign w:val="center"/>
          </w:tcPr>
          <w:p w14:paraId="56F386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852,620,594.52</w:t>
            </w:r>
          </w:p>
        </w:tc>
      </w:tr>
      <w:tr w:rsidR="009F4821" w:rsidRPr="00ED6430" w14:paraId="6919E7C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B3603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14:paraId="4D7E5D9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3DA4F1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9DD1DE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DD616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14:paraId="44EEC1C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68BBCF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AD9D65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D02BE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0730739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8CE3BD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72C9E2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00000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750EBAA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11B80E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58E54A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BBB9D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14:paraId="3DD498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752,837,000.00</w:t>
            </w:r>
          </w:p>
        </w:tc>
        <w:tc>
          <w:tcPr>
            <w:tcW w:w="3213" w:type="dxa"/>
            <w:tcBorders>
              <w:top w:val="single" w:sz="2" w:space="0" w:color="auto"/>
              <w:left w:val="single" w:sz="2" w:space="0" w:color="auto"/>
              <w:bottom w:val="single" w:sz="2" w:space="0" w:color="auto"/>
              <w:right w:val="single" w:sz="2" w:space="0" w:color="auto"/>
            </w:tcBorders>
            <w:vAlign w:val="center"/>
          </w:tcPr>
          <w:p w14:paraId="1FFCEF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651,418,000.00</w:t>
            </w:r>
          </w:p>
        </w:tc>
      </w:tr>
      <w:tr w:rsidR="009F4821" w:rsidRPr="00ED6430" w14:paraId="1935008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51A16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14:paraId="56A971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160,867,994.50</w:t>
            </w:r>
          </w:p>
        </w:tc>
        <w:tc>
          <w:tcPr>
            <w:tcW w:w="3213" w:type="dxa"/>
            <w:tcBorders>
              <w:top w:val="single" w:sz="2" w:space="0" w:color="auto"/>
              <w:left w:val="single" w:sz="2" w:space="0" w:color="auto"/>
              <w:bottom w:val="single" w:sz="2" w:space="0" w:color="auto"/>
              <w:right w:val="single" w:sz="2" w:space="0" w:color="auto"/>
            </w:tcBorders>
            <w:vAlign w:val="center"/>
          </w:tcPr>
          <w:p w14:paraId="3D7A55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206,495,766.84</w:t>
            </w:r>
          </w:p>
        </w:tc>
      </w:tr>
      <w:tr w:rsidR="009F4821" w:rsidRPr="00ED6430" w14:paraId="55E51D2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61DD2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14:paraId="426D53F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3C0DA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8DF133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9C5EA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14:paraId="76E8CF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6,591,435.38</w:t>
            </w:r>
          </w:p>
        </w:tc>
        <w:tc>
          <w:tcPr>
            <w:tcW w:w="3213" w:type="dxa"/>
            <w:tcBorders>
              <w:top w:val="single" w:sz="2" w:space="0" w:color="auto"/>
              <w:left w:val="single" w:sz="2" w:space="0" w:color="auto"/>
              <w:bottom w:val="single" w:sz="2" w:space="0" w:color="auto"/>
              <w:right w:val="single" w:sz="2" w:space="0" w:color="auto"/>
            </w:tcBorders>
            <w:vAlign w:val="center"/>
          </w:tcPr>
          <w:p w14:paraId="5C7A3F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29,292,083.92</w:t>
            </w:r>
          </w:p>
        </w:tc>
      </w:tr>
      <w:tr w:rsidR="009F4821" w:rsidRPr="00ED6430" w14:paraId="2CBD0CC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F19CD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14:paraId="501ADF3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1F2052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D9C30E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A0E79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14:paraId="16E0906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00F7F8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C2B9EE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0D56C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14:paraId="06C7CF7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A6FC02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C89884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7B5AE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14:paraId="775C4F0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B508EF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AB398B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3CD60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5FEB3E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87,759,140.56</w:t>
            </w:r>
          </w:p>
        </w:tc>
        <w:tc>
          <w:tcPr>
            <w:tcW w:w="3213" w:type="dxa"/>
            <w:tcBorders>
              <w:top w:val="single" w:sz="2" w:space="0" w:color="auto"/>
              <w:left w:val="single" w:sz="2" w:space="0" w:color="auto"/>
              <w:bottom w:val="single" w:sz="2" w:space="0" w:color="auto"/>
              <w:right w:val="single" w:sz="2" w:space="0" w:color="auto"/>
            </w:tcBorders>
            <w:vAlign w:val="center"/>
          </w:tcPr>
          <w:p w14:paraId="5EC305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76,436,594.72</w:t>
            </w:r>
          </w:p>
        </w:tc>
      </w:tr>
      <w:tr w:rsidR="009F4821" w:rsidRPr="00ED6430" w14:paraId="0676373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F74D5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14:paraId="685F1C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9,415,758.84</w:t>
            </w:r>
          </w:p>
        </w:tc>
        <w:tc>
          <w:tcPr>
            <w:tcW w:w="3213" w:type="dxa"/>
            <w:tcBorders>
              <w:top w:val="single" w:sz="2" w:space="0" w:color="auto"/>
              <w:left w:val="single" w:sz="2" w:space="0" w:color="auto"/>
              <w:bottom w:val="single" w:sz="2" w:space="0" w:color="auto"/>
              <w:right w:val="single" w:sz="2" w:space="0" w:color="auto"/>
            </w:tcBorders>
            <w:vAlign w:val="center"/>
          </w:tcPr>
          <w:p w14:paraId="23CCE4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20,657,417.88</w:t>
            </w:r>
          </w:p>
        </w:tc>
      </w:tr>
      <w:tr w:rsidR="009F4821" w:rsidRPr="00ED6430" w14:paraId="707CC15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31869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0704EC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10,545,123.37</w:t>
            </w:r>
          </w:p>
        </w:tc>
        <w:tc>
          <w:tcPr>
            <w:tcW w:w="3213" w:type="dxa"/>
            <w:tcBorders>
              <w:top w:val="single" w:sz="2" w:space="0" w:color="auto"/>
              <w:left w:val="single" w:sz="2" w:space="0" w:color="auto"/>
              <w:bottom w:val="single" w:sz="2" w:space="0" w:color="auto"/>
              <w:right w:val="single" w:sz="2" w:space="0" w:color="auto"/>
            </w:tcBorders>
            <w:vAlign w:val="center"/>
          </w:tcPr>
          <w:p w14:paraId="62E46E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18,648,459.11</w:t>
            </w:r>
          </w:p>
        </w:tc>
      </w:tr>
      <w:tr w:rsidR="009F4821" w:rsidRPr="00ED6430" w14:paraId="35F3D28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127E65"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14:paraId="4987EDB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EB662A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67AC3C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E12717"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14:paraId="09A57C3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C9B222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93C968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B69D2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14:paraId="7EB81A3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D3890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1B3175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68844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14:paraId="68A8591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D6E760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70D5E2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92C61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14:paraId="1FC6FCC9"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FDC71F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2F2A84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E30D2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1F7CC0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269,636,349.24</w:t>
            </w:r>
          </w:p>
        </w:tc>
        <w:tc>
          <w:tcPr>
            <w:tcW w:w="3213" w:type="dxa"/>
            <w:tcBorders>
              <w:top w:val="single" w:sz="2" w:space="0" w:color="auto"/>
              <w:left w:val="single" w:sz="2" w:space="0" w:color="auto"/>
              <w:bottom w:val="single" w:sz="2" w:space="0" w:color="auto"/>
              <w:right w:val="single" w:sz="2" w:space="0" w:color="auto"/>
            </w:tcBorders>
            <w:vAlign w:val="center"/>
          </w:tcPr>
          <w:p w14:paraId="0FFD49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281,570,875.92</w:t>
            </w:r>
          </w:p>
        </w:tc>
      </w:tr>
      <w:tr w:rsidR="009F4821" w:rsidRPr="00ED6430" w14:paraId="0937049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2D9AC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1A98BE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627,187.01</w:t>
            </w:r>
          </w:p>
        </w:tc>
        <w:tc>
          <w:tcPr>
            <w:tcW w:w="3213" w:type="dxa"/>
            <w:tcBorders>
              <w:top w:val="single" w:sz="2" w:space="0" w:color="auto"/>
              <w:left w:val="single" w:sz="2" w:space="0" w:color="auto"/>
              <w:bottom w:val="single" w:sz="2" w:space="0" w:color="auto"/>
              <w:right w:val="single" w:sz="2" w:space="0" w:color="auto"/>
            </w:tcBorders>
            <w:vAlign w:val="center"/>
          </w:tcPr>
          <w:p w14:paraId="70DDD4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2,662,444.49</w:t>
            </w:r>
          </w:p>
        </w:tc>
      </w:tr>
      <w:tr w:rsidR="009F4821" w:rsidRPr="00ED6430" w14:paraId="0205B92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B7FC0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134C9D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1,856,014,417.06</w:t>
            </w:r>
          </w:p>
        </w:tc>
        <w:tc>
          <w:tcPr>
            <w:tcW w:w="3213" w:type="dxa"/>
            <w:tcBorders>
              <w:top w:val="single" w:sz="2" w:space="0" w:color="auto"/>
              <w:left w:val="single" w:sz="2" w:space="0" w:color="auto"/>
              <w:bottom w:val="single" w:sz="2" w:space="0" w:color="auto"/>
              <w:right w:val="single" w:sz="2" w:space="0" w:color="auto"/>
            </w:tcBorders>
            <w:vAlign w:val="center"/>
          </w:tcPr>
          <w:p w14:paraId="7D3C01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2,139,802,237.40</w:t>
            </w:r>
          </w:p>
        </w:tc>
      </w:tr>
      <w:tr w:rsidR="009F4821" w:rsidRPr="00ED6430" w14:paraId="37A1050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9D8BD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0AECE3"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2E7DE7" w14:textId="77777777" w:rsidR="009F4821" w:rsidRPr="00ED6430" w:rsidRDefault="009F4821">
            <w:pPr>
              <w:rPr>
                <w:rFonts w:ascii="Times New Roman" w:hAnsi="Times New Roman" w:cs="Times New Roman"/>
              </w:rPr>
            </w:pPr>
          </w:p>
        </w:tc>
      </w:tr>
      <w:tr w:rsidR="009F4821" w:rsidRPr="00ED6430" w14:paraId="767109A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4A858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14:paraId="40F2724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16D18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57D185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8CFF5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612BE6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706,500,000.00</w:t>
            </w:r>
          </w:p>
        </w:tc>
        <w:tc>
          <w:tcPr>
            <w:tcW w:w="3213" w:type="dxa"/>
            <w:tcBorders>
              <w:top w:val="single" w:sz="2" w:space="0" w:color="auto"/>
              <w:left w:val="single" w:sz="2" w:space="0" w:color="auto"/>
              <w:bottom w:val="single" w:sz="2" w:space="0" w:color="auto"/>
              <w:right w:val="single" w:sz="2" w:space="0" w:color="auto"/>
            </w:tcBorders>
            <w:vAlign w:val="center"/>
          </w:tcPr>
          <w:p w14:paraId="6C2729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274,673,553.31</w:t>
            </w:r>
          </w:p>
        </w:tc>
      </w:tr>
      <w:tr w:rsidR="009F4821" w:rsidRPr="00ED6430" w14:paraId="2978CF0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1C79F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14:paraId="2E8075F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13B42A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708495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ABB2B0"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47F2CDA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C9211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116893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F3BAAC"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784D274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2E9DED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718C2E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99E14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426488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1,469,675.94</w:t>
            </w:r>
          </w:p>
        </w:tc>
        <w:tc>
          <w:tcPr>
            <w:tcW w:w="3213" w:type="dxa"/>
            <w:tcBorders>
              <w:top w:val="single" w:sz="2" w:space="0" w:color="auto"/>
              <w:left w:val="single" w:sz="2" w:space="0" w:color="auto"/>
              <w:bottom w:val="single" w:sz="2" w:space="0" w:color="auto"/>
              <w:right w:val="single" w:sz="2" w:space="0" w:color="auto"/>
            </w:tcBorders>
            <w:vAlign w:val="center"/>
          </w:tcPr>
          <w:p w14:paraId="25C664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612,800.20</w:t>
            </w:r>
          </w:p>
        </w:tc>
      </w:tr>
      <w:tr w:rsidR="009F4821" w:rsidRPr="00ED6430" w14:paraId="0FA0C4A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F94C5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45F18E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76,170,200.00</w:t>
            </w:r>
          </w:p>
        </w:tc>
        <w:tc>
          <w:tcPr>
            <w:tcW w:w="3213" w:type="dxa"/>
            <w:tcBorders>
              <w:top w:val="single" w:sz="2" w:space="0" w:color="auto"/>
              <w:left w:val="single" w:sz="2" w:space="0" w:color="auto"/>
              <w:bottom w:val="single" w:sz="2" w:space="0" w:color="auto"/>
              <w:right w:val="single" w:sz="2" w:space="0" w:color="auto"/>
            </w:tcBorders>
            <w:vAlign w:val="center"/>
          </w:tcPr>
          <w:p w14:paraId="5EFC49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136,240,800.00</w:t>
            </w:r>
          </w:p>
        </w:tc>
      </w:tr>
      <w:tr w:rsidR="009F4821" w:rsidRPr="00ED6430" w14:paraId="52D86A2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A62D5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73262C2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A79EF2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CEF853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6E5DB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14:paraId="4C0D60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2,960,659.18</w:t>
            </w:r>
          </w:p>
        </w:tc>
        <w:tc>
          <w:tcPr>
            <w:tcW w:w="3213" w:type="dxa"/>
            <w:tcBorders>
              <w:top w:val="single" w:sz="2" w:space="0" w:color="auto"/>
              <w:left w:val="single" w:sz="2" w:space="0" w:color="auto"/>
              <w:bottom w:val="single" w:sz="2" w:space="0" w:color="auto"/>
              <w:right w:val="single" w:sz="2" w:space="0" w:color="auto"/>
            </w:tcBorders>
            <w:vAlign w:val="center"/>
          </w:tcPr>
          <w:p w14:paraId="383F3C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2,341,643.57</w:t>
            </w:r>
          </w:p>
        </w:tc>
      </w:tr>
      <w:tr w:rsidR="009F4821" w:rsidRPr="00ED6430" w14:paraId="2238BF1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D6FF5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420EEE2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127,436,788.66</w:t>
            </w:r>
          </w:p>
        </w:tc>
        <w:tc>
          <w:tcPr>
            <w:tcW w:w="3213" w:type="dxa"/>
            <w:tcBorders>
              <w:top w:val="single" w:sz="2" w:space="0" w:color="auto"/>
              <w:left w:val="single" w:sz="2" w:space="0" w:color="auto"/>
              <w:bottom w:val="single" w:sz="2" w:space="0" w:color="auto"/>
              <w:right w:val="single" w:sz="2" w:space="0" w:color="auto"/>
            </w:tcBorders>
            <w:vAlign w:val="center"/>
          </w:tcPr>
          <w:p w14:paraId="51D2E2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138,199,231.74</w:t>
            </w:r>
          </w:p>
        </w:tc>
      </w:tr>
      <w:tr w:rsidR="009F4821" w:rsidRPr="00ED6430" w14:paraId="05E67F1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06847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14:paraId="73144675"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15,524,906.28</w:t>
            </w:r>
          </w:p>
        </w:tc>
        <w:tc>
          <w:tcPr>
            <w:tcW w:w="3213" w:type="dxa"/>
            <w:tcBorders>
              <w:top w:val="single" w:sz="2" w:space="0" w:color="auto"/>
              <w:left w:val="single" w:sz="2" w:space="0" w:color="auto"/>
              <w:bottom w:val="single" w:sz="2" w:space="0" w:color="auto"/>
              <w:right w:val="single" w:sz="2" w:space="0" w:color="auto"/>
            </w:tcBorders>
            <w:vAlign w:val="center"/>
          </w:tcPr>
          <w:p w14:paraId="6BDFDB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3,857,941.11</w:t>
            </w:r>
          </w:p>
        </w:tc>
      </w:tr>
      <w:tr w:rsidR="009F4821" w:rsidRPr="00ED6430" w14:paraId="4FD9006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A68A2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6E0F744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1ECADE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260440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F0C50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79C2BEE8"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930,062,230.06</w:t>
            </w:r>
          </w:p>
        </w:tc>
        <w:tc>
          <w:tcPr>
            <w:tcW w:w="3213" w:type="dxa"/>
            <w:tcBorders>
              <w:top w:val="single" w:sz="2" w:space="0" w:color="auto"/>
              <w:left w:val="single" w:sz="2" w:space="0" w:color="auto"/>
              <w:bottom w:val="single" w:sz="2" w:space="0" w:color="auto"/>
              <w:right w:val="single" w:sz="2" w:space="0" w:color="auto"/>
            </w:tcBorders>
            <w:vAlign w:val="center"/>
          </w:tcPr>
          <w:p w14:paraId="3F22BA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555,925,969.93</w:t>
            </w:r>
          </w:p>
        </w:tc>
      </w:tr>
      <w:tr w:rsidR="009F4821" w:rsidRPr="00ED6430" w14:paraId="4D4354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1DCD4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3C59F53D"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2,786,076,647.12</w:t>
            </w:r>
          </w:p>
        </w:tc>
        <w:tc>
          <w:tcPr>
            <w:tcW w:w="3213" w:type="dxa"/>
            <w:tcBorders>
              <w:top w:val="single" w:sz="2" w:space="0" w:color="auto"/>
              <w:left w:val="single" w:sz="2" w:space="0" w:color="auto"/>
              <w:bottom w:val="single" w:sz="2" w:space="0" w:color="auto"/>
              <w:right w:val="single" w:sz="2" w:space="0" w:color="auto"/>
            </w:tcBorders>
            <w:vAlign w:val="center"/>
          </w:tcPr>
          <w:p w14:paraId="6221FF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2,695,728,207.33</w:t>
            </w:r>
          </w:p>
        </w:tc>
      </w:tr>
      <w:tr w:rsidR="009F4821" w:rsidRPr="00ED6430" w14:paraId="487F4AE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0F2D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5B86CF"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4F5511" w14:textId="77777777" w:rsidR="009F4821" w:rsidRPr="00ED6430" w:rsidRDefault="009F4821">
            <w:pPr>
              <w:rPr>
                <w:rFonts w:ascii="Times New Roman" w:hAnsi="Times New Roman" w:cs="Times New Roman"/>
              </w:rPr>
            </w:pPr>
          </w:p>
        </w:tc>
      </w:tr>
      <w:tr w:rsidR="009F4821" w:rsidRPr="00ED6430" w14:paraId="1A37CB1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69BDC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14:paraId="31A2AC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14:paraId="48C074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r>
      <w:tr w:rsidR="009F4821" w:rsidRPr="00ED6430" w14:paraId="55062CA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76C1B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14:paraId="0BF16DB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0A7A6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516E0F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EC4388"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4AE7A71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401689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A872B5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C06733" w14:textId="77777777" w:rsidR="009F4821" w:rsidRPr="00ED6430" w:rsidRDefault="00F347B8">
            <w:pPr>
              <w:spacing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7543EDB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A03455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2278F2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96663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14:paraId="5ADB71F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579,498,190.94</w:t>
            </w:r>
          </w:p>
        </w:tc>
        <w:tc>
          <w:tcPr>
            <w:tcW w:w="3213" w:type="dxa"/>
            <w:tcBorders>
              <w:top w:val="single" w:sz="2" w:space="0" w:color="auto"/>
              <w:left w:val="single" w:sz="2" w:space="0" w:color="auto"/>
              <w:bottom w:val="single" w:sz="2" w:space="0" w:color="auto"/>
              <w:right w:val="single" w:sz="2" w:space="0" w:color="auto"/>
            </w:tcBorders>
            <w:vAlign w:val="center"/>
          </w:tcPr>
          <w:p w14:paraId="2FB0F1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583,879,960.46</w:t>
            </w:r>
          </w:p>
        </w:tc>
      </w:tr>
      <w:tr w:rsidR="009F4821" w:rsidRPr="00ED6430" w14:paraId="059DE70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AC221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14:paraId="10A397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840,195.67</w:t>
            </w:r>
          </w:p>
        </w:tc>
        <w:tc>
          <w:tcPr>
            <w:tcW w:w="3213" w:type="dxa"/>
            <w:tcBorders>
              <w:top w:val="single" w:sz="2" w:space="0" w:color="auto"/>
              <w:left w:val="single" w:sz="2" w:space="0" w:color="auto"/>
              <w:bottom w:val="single" w:sz="2" w:space="0" w:color="auto"/>
              <w:right w:val="single" w:sz="2" w:space="0" w:color="auto"/>
            </w:tcBorders>
            <w:vAlign w:val="center"/>
          </w:tcPr>
          <w:p w14:paraId="6EF9F0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r>
      <w:tr w:rsidR="009F4821" w:rsidRPr="00ED6430" w14:paraId="2D6F058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B5EE4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7F8242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775,809.81</w:t>
            </w:r>
          </w:p>
        </w:tc>
        <w:tc>
          <w:tcPr>
            <w:tcW w:w="3213" w:type="dxa"/>
            <w:tcBorders>
              <w:top w:val="single" w:sz="2" w:space="0" w:color="auto"/>
              <w:left w:val="single" w:sz="2" w:space="0" w:color="auto"/>
              <w:bottom w:val="single" w:sz="2" w:space="0" w:color="auto"/>
              <w:right w:val="single" w:sz="2" w:space="0" w:color="auto"/>
            </w:tcBorders>
            <w:vAlign w:val="center"/>
          </w:tcPr>
          <w:p w14:paraId="4340F1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531,520.83</w:t>
            </w:r>
          </w:p>
        </w:tc>
      </w:tr>
      <w:tr w:rsidR="009F4821" w:rsidRPr="00ED6430" w14:paraId="1ED19D7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331E8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14:paraId="1F25D8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7,846,582.26</w:t>
            </w:r>
          </w:p>
        </w:tc>
        <w:tc>
          <w:tcPr>
            <w:tcW w:w="3213" w:type="dxa"/>
            <w:tcBorders>
              <w:top w:val="single" w:sz="2" w:space="0" w:color="auto"/>
              <w:left w:val="single" w:sz="2" w:space="0" w:color="auto"/>
              <w:bottom w:val="single" w:sz="2" w:space="0" w:color="auto"/>
              <w:right w:val="single" w:sz="2" w:space="0" w:color="auto"/>
            </w:tcBorders>
            <w:vAlign w:val="center"/>
          </w:tcPr>
          <w:p w14:paraId="09FF36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7,195,486.88</w:t>
            </w:r>
          </w:p>
        </w:tc>
      </w:tr>
      <w:tr w:rsidR="009F4821" w:rsidRPr="00ED6430" w14:paraId="2E32529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A92414E"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14:paraId="07E04932"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color w:val="000000"/>
                <w:sz w:val="18"/>
                <w:szCs w:val="18"/>
              </w:rPr>
              <w:t>246,447,720.44</w:t>
            </w:r>
          </w:p>
        </w:tc>
        <w:tc>
          <w:tcPr>
            <w:tcW w:w="3213" w:type="dxa"/>
            <w:tcBorders>
              <w:top w:val="single" w:sz="2" w:space="0" w:color="auto"/>
              <w:left w:val="single" w:sz="2" w:space="0" w:color="auto"/>
              <w:bottom w:val="single" w:sz="2" w:space="0" w:color="auto"/>
              <w:right w:val="single" w:sz="2" w:space="0" w:color="auto"/>
            </w:tcBorders>
            <w:vAlign w:val="center"/>
          </w:tcPr>
          <w:p w14:paraId="4264C0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r>
      <w:tr w:rsidR="009F4821" w:rsidRPr="00ED6430" w14:paraId="0DB931C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96638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14:paraId="337556F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795ED3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F8AEC1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B6F23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14:paraId="4975E7F0"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color w:val="000000"/>
                <w:sz w:val="18"/>
                <w:szCs w:val="18"/>
              </w:rPr>
              <w:t>243,966,179.95</w:t>
            </w:r>
          </w:p>
        </w:tc>
        <w:tc>
          <w:tcPr>
            <w:tcW w:w="3213" w:type="dxa"/>
            <w:tcBorders>
              <w:top w:val="single" w:sz="2" w:space="0" w:color="auto"/>
              <w:left w:val="single" w:sz="2" w:space="0" w:color="auto"/>
              <w:bottom w:val="single" w:sz="2" w:space="0" w:color="auto"/>
              <w:right w:val="single" w:sz="2" w:space="0" w:color="auto"/>
            </w:tcBorders>
            <w:vAlign w:val="center"/>
          </w:tcPr>
          <w:p w14:paraId="4B4FCD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152,556,804.30</w:t>
            </w:r>
          </w:p>
        </w:tc>
      </w:tr>
      <w:tr w:rsidR="009F4821" w:rsidRPr="00ED6430" w14:paraId="1D1710B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8FB9E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67DB5EFB"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color w:val="000000"/>
                <w:sz w:val="18"/>
                <w:szCs w:val="18"/>
              </w:rPr>
              <w:t>2,001,861,723.73</w:t>
            </w:r>
          </w:p>
        </w:tc>
        <w:tc>
          <w:tcPr>
            <w:tcW w:w="3213" w:type="dxa"/>
            <w:tcBorders>
              <w:top w:val="single" w:sz="2" w:space="0" w:color="auto"/>
              <w:left w:val="single" w:sz="2" w:space="0" w:color="auto"/>
              <w:bottom w:val="single" w:sz="2" w:space="0" w:color="auto"/>
              <w:right w:val="single" w:sz="2" w:space="0" w:color="auto"/>
            </w:tcBorders>
            <w:vAlign w:val="center"/>
          </w:tcPr>
          <w:p w14:paraId="65D7A6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1,874,465,566.85</w:t>
            </w:r>
          </w:p>
        </w:tc>
      </w:tr>
      <w:tr w:rsidR="009F4821" w:rsidRPr="00ED6430" w14:paraId="174B66D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8E7F8EC"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14:paraId="164526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3,800,379.91</w:t>
            </w:r>
          </w:p>
        </w:tc>
        <w:tc>
          <w:tcPr>
            <w:tcW w:w="3213" w:type="dxa"/>
            <w:tcBorders>
              <w:top w:val="single" w:sz="2" w:space="0" w:color="auto"/>
              <w:left w:val="single" w:sz="2" w:space="0" w:color="auto"/>
              <w:bottom w:val="single" w:sz="2" w:space="0" w:color="auto"/>
              <w:right w:val="single" w:sz="2" w:space="0" w:color="auto"/>
            </w:tcBorders>
            <w:vAlign w:val="center"/>
          </w:tcPr>
          <w:p w14:paraId="75D213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4,382,947.61</w:t>
            </w:r>
          </w:p>
        </w:tc>
      </w:tr>
      <w:tr w:rsidR="009F4821" w:rsidRPr="00ED6430" w14:paraId="4D02B83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B6113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5DBF3828"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color w:val="000000"/>
                <w:sz w:val="18"/>
                <w:szCs w:val="18"/>
              </w:rPr>
              <w:t>2,005,662,103.64</w:t>
            </w:r>
          </w:p>
        </w:tc>
        <w:tc>
          <w:tcPr>
            <w:tcW w:w="3213" w:type="dxa"/>
            <w:tcBorders>
              <w:top w:val="single" w:sz="2" w:space="0" w:color="auto"/>
              <w:left w:val="single" w:sz="2" w:space="0" w:color="auto"/>
              <w:bottom w:val="single" w:sz="2" w:space="0" w:color="auto"/>
              <w:right w:val="single" w:sz="2" w:space="0" w:color="auto"/>
            </w:tcBorders>
            <w:vAlign w:val="center"/>
          </w:tcPr>
          <w:p w14:paraId="0BDA33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1,878,848,514.46</w:t>
            </w:r>
          </w:p>
        </w:tc>
      </w:tr>
      <w:tr w:rsidR="009F4821" w:rsidRPr="00ED6430" w14:paraId="13D8467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62B16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14:paraId="713DCE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18"/>
                <w:szCs w:val="18"/>
              </w:rPr>
              <w:t>4,791,738,750.76</w:t>
            </w:r>
          </w:p>
        </w:tc>
        <w:tc>
          <w:tcPr>
            <w:tcW w:w="3213" w:type="dxa"/>
            <w:tcBorders>
              <w:top w:val="single" w:sz="2" w:space="0" w:color="auto"/>
              <w:left w:val="single" w:sz="2" w:space="0" w:color="auto"/>
              <w:bottom w:val="single" w:sz="2" w:space="0" w:color="auto"/>
              <w:right w:val="single" w:sz="2" w:space="0" w:color="auto"/>
            </w:tcBorders>
            <w:vAlign w:val="center"/>
          </w:tcPr>
          <w:p w14:paraId="6B32B8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4,574,576,721.79</w:t>
            </w:r>
          </w:p>
        </w:tc>
      </w:tr>
    </w:tbl>
    <w:p w14:paraId="6B142C5A" w14:textId="77777777" w:rsidR="009F4821" w:rsidRPr="00ED6430" w:rsidRDefault="00F347B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法定代表人：黄世春主管会计工作负责人：范迪曜会计机构负责人：黄如红</w:t>
      </w:r>
    </w:p>
    <w:p w14:paraId="7FF672D3" w14:textId="77777777" w:rsidR="009F4821" w:rsidRPr="00ED6430" w:rsidRDefault="00F347B8">
      <w:pPr>
        <w:pStyle w:val="3"/>
        <w:spacing w:line="280" w:lineRule="exact"/>
        <w:jc w:val="left"/>
        <w:rPr>
          <w:rFonts w:ascii="Times New Roman" w:hAnsi="Times New Roman" w:cs="Times New Roman"/>
          <w:b/>
          <w:bCs/>
        </w:rPr>
      </w:pPr>
      <w:bookmarkStart w:id="199" w:name="_Toc989038"/>
      <w:r w:rsidRPr="00ED6430">
        <w:rPr>
          <w:rFonts w:ascii="Times New Roman" w:hAnsi="Times New Roman" w:cs="Times New Roman"/>
          <w:b/>
          <w:bCs/>
        </w:rPr>
        <w:t>2</w:t>
      </w:r>
      <w:r w:rsidRPr="00ED6430">
        <w:rPr>
          <w:rFonts w:ascii="Times New Roman" w:hAnsi="Times New Roman" w:cs="Times New Roman"/>
          <w:b/>
          <w:bCs/>
        </w:rPr>
        <w:t>、母公司资产负债表</w:t>
      </w:r>
      <w:bookmarkEnd w:id="199"/>
    </w:p>
    <w:p w14:paraId="2CA00B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FD99D7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F3862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6D9B5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EC71E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w:t>
            </w:r>
          </w:p>
        </w:tc>
      </w:tr>
      <w:tr w:rsidR="009F4821" w:rsidRPr="00ED6430" w14:paraId="38DFB2F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7A476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111EB8"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D44174" w14:textId="77777777" w:rsidR="009F4821" w:rsidRPr="00ED6430" w:rsidRDefault="009F4821">
            <w:pPr>
              <w:rPr>
                <w:rFonts w:ascii="Times New Roman" w:hAnsi="Times New Roman" w:cs="Times New Roman"/>
              </w:rPr>
            </w:pPr>
          </w:p>
        </w:tc>
      </w:tr>
      <w:tr w:rsidR="009F4821" w:rsidRPr="00ED6430" w14:paraId="23BCA84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E2886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14:paraId="259882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537,439,564.42</w:t>
            </w:r>
          </w:p>
        </w:tc>
        <w:tc>
          <w:tcPr>
            <w:tcW w:w="3213" w:type="dxa"/>
            <w:tcBorders>
              <w:top w:val="single" w:sz="2" w:space="0" w:color="auto"/>
              <w:left w:val="single" w:sz="2" w:space="0" w:color="auto"/>
              <w:bottom w:val="single" w:sz="2" w:space="0" w:color="auto"/>
              <w:right w:val="single" w:sz="2" w:space="0" w:color="auto"/>
            </w:tcBorders>
            <w:vAlign w:val="center"/>
          </w:tcPr>
          <w:p w14:paraId="66CEB9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685,514,225.81</w:t>
            </w:r>
          </w:p>
        </w:tc>
      </w:tr>
      <w:tr w:rsidR="009F4821" w:rsidRPr="00ED6430" w14:paraId="36FA6C9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907B9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1CE23A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3213" w:type="dxa"/>
            <w:tcBorders>
              <w:top w:val="single" w:sz="2" w:space="0" w:color="auto"/>
              <w:left w:val="single" w:sz="2" w:space="0" w:color="auto"/>
              <w:bottom w:val="single" w:sz="2" w:space="0" w:color="auto"/>
              <w:right w:val="single" w:sz="2" w:space="0" w:color="auto"/>
            </w:tcBorders>
            <w:vAlign w:val="center"/>
          </w:tcPr>
          <w:p w14:paraId="2DF8A5B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AD39DF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24DA8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60DF9E8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DD1205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A3199A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61368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14:paraId="43767C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950,000.00</w:t>
            </w:r>
          </w:p>
        </w:tc>
        <w:tc>
          <w:tcPr>
            <w:tcW w:w="3213" w:type="dxa"/>
            <w:tcBorders>
              <w:top w:val="single" w:sz="2" w:space="0" w:color="auto"/>
              <w:left w:val="single" w:sz="2" w:space="0" w:color="auto"/>
              <w:bottom w:val="single" w:sz="2" w:space="0" w:color="auto"/>
              <w:right w:val="single" w:sz="2" w:space="0" w:color="auto"/>
            </w:tcBorders>
            <w:vAlign w:val="center"/>
          </w:tcPr>
          <w:p w14:paraId="339F1D3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0CC6A7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E09C7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14:paraId="52DF8A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287,808,400.23</w:t>
            </w:r>
          </w:p>
        </w:tc>
        <w:tc>
          <w:tcPr>
            <w:tcW w:w="3213" w:type="dxa"/>
            <w:tcBorders>
              <w:top w:val="single" w:sz="2" w:space="0" w:color="auto"/>
              <w:left w:val="single" w:sz="2" w:space="0" w:color="auto"/>
              <w:bottom w:val="single" w:sz="2" w:space="0" w:color="auto"/>
              <w:right w:val="single" w:sz="2" w:space="0" w:color="auto"/>
            </w:tcBorders>
            <w:vAlign w:val="center"/>
          </w:tcPr>
          <w:p w14:paraId="64D9C0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299,444,120.84</w:t>
            </w:r>
          </w:p>
        </w:tc>
      </w:tr>
      <w:tr w:rsidR="009F4821" w:rsidRPr="00ED6430" w14:paraId="2D88EF3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1D53E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14:paraId="3928F5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253,901,280.52</w:t>
            </w:r>
          </w:p>
        </w:tc>
        <w:tc>
          <w:tcPr>
            <w:tcW w:w="3213" w:type="dxa"/>
            <w:tcBorders>
              <w:top w:val="single" w:sz="2" w:space="0" w:color="auto"/>
              <w:left w:val="single" w:sz="2" w:space="0" w:color="auto"/>
              <w:bottom w:val="single" w:sz="2" w:space="0" w:color="auto"/>
              <w:right w:val="single" w:sz="2" w:space="0" w:color="auto"/>
            </w:tcBorders>
            <w:vAlign w:val="center"/>
          </w:tcPr>
          <w:p w14:paraId="734EB5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303,426,940.04</w:t>
            </w:r>
          </w:p>
        </w:tc>
      </w:tr>
      <w:tr w:rsidR="009F4821" w:rsidRPr="00ED6430" w14:paraId="353F2B5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4ECF0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14:paraId="5F6A02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3,934,063.45</w:t>
            </w:r>
          </w:p>
        </w:tc>
        <w:tc>
          <w:tcPr>
            <w:tcW w:w="3213" w:type="dxa"/>
            <w:tcBorders>
              <w:top w:val="single" w:sz="2" w:space="0" w:color="auto"/>
              <w:left w:val="single" w:sz="2" w:space="0" w:color="auto"/>
              <w:bottom w:val="single" w:sz="2" w:space="0" w:color="auto"/>
              <w:right w:val="single" w:sz="2" w:space="0" w:color="auto"/>
            </w:tcBorders>
            <w:vAlign w:val="center"/>
          </w:tcPr>
          <w:p w14:paraId="00DCE4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19,899,409.45</w:t>
            </w:r>
          </w:p>
        </w:tc>
      </w:tr>
      <w:tr w:rsidR="009F4821" w:rsidRPr="00ED6430" w14:paraId="1F85D0B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6E101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406CB1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55,154,972.32</w:t>
            </w:r>
          </w:p>
        </w:tc>
        <w:tc>
          <w:tcPr>
            <w:tcW w:w="3213" w:type="dxa"/>
            <w:tcBorders>
              <w:top w:val="single" w:sz="2" w:space="0" w:color="auto"/>
              <w:left w:val="single" w:sz="2" w:space="0" w:color="auto"/>
              <w:bottom w:val="single" w:sz="2" w:space="0" w:color="auto"/>
              <w:right w:val="single" w:sz="2" w:space="0" w:color="auto"/>
            </w:tcBorders>
            <w:vAlign w:val="center"/>
          </w:tcPr>
          <w:p w14:paraId="24F329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65,634,745.48</w:t>
            </w:r>
          </w:p>
        </w:tc>
      </w:tr>
      <w:tr w:rsidR="009F4821" w:rsidRPr="00ED6430" w14:paraId="00923C3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A3C0DC"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14:paraId="042A985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123AC3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892B35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1D684C"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14:paraId="5436DC5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7AED0F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BBE90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F82D1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14:paraId="71E67C3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1,082,185,817.54</w:t>
            </w:r>
          </w:p>
        </w:tc>
        <w:tc>
          <w:tcPr>
            <w:tcW w:w="3213" w:type="dxa"/>
            <w:tcBorders>
              <w:top w:val="single" w:sz="2" w:space="0" w:color="auto"/>
              <w:left w:val="single" w:sz="2" w:space="0" w:color="auto"/>
              <w:bottom w:val="single" w:sz="2" w:space="0" w:color="auto"/>
              <w:right w:val="single" w:sz="2" w:space="0" w:color="auto"/>
            </w:tcBorders>
            <w:vAlign w:val="center"/>
          </w:tcPr>
          <w:p w14:paraId="3237E7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865,460,127.76</w:t>
            </w:r>
          </w:p>
        </w:tc>
      </w:tr>
      <w:tr w:rsidR="009F4821" w:rsidRPr="00ED6430" w14:paraId="65D60D0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E7068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14:paraId="1DF2859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BFAF6A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FAD89F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BDEE8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14:paraId="1475757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928DCD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2405BE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936CE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45C4AF8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58ECC4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3BCC7A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133E2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3F4555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color w:val="000000"/>
                <w:sz w:val="20"/>
                <w:szCs w:val="20"/>
              </w:rPr>
              <w:t>86,399,334.96</w:t>
            </w:r>
          </w:p>
        </w:tc>
        <w:tc>
          <w:tcPr>
            <w:tcW w:w="3213" w:type="dxa"/>
            <w:tcBorders>
              <w:top w:val="single" w:sz="2" w:space="0" w:color="auto"/>
              <w:left w:val="single" w:sz="2" w:space="0" w:color="auto"/>
              <w:bottom w:val="single" w:sz="2" w:space="0" w:color="auto"/>
              <w:right w:val="single" w:sz="2" w:space="0" w:color="auto"/>
            </w:tcBorders>
            <w:vAlign w:val="center"/>
          </w:tcPr>
          <w:p w14:paraId="61F309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3,705.79</w:t>
            </w:r>
          </w:p>
        </w:tc>
      </w:tr>
      <w:tr w:rsidR="009F4821" w:rsidRPr="00ED6430" w14:paraId="39056D3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44289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1DD5D0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2,311,508,370.82</w:t>
            </w:r>
          </w:p>
        </w:tc>
        <w:tc>
          <w:tcPr>
            <w:tcW w:w="3213" w:type="dxa"/>
            <w:tcBorders>
              <w:top w:val="single" w:sz="2" w:space="0" w:color="auto"/>
              <w:left w:val="single" w:sz="2" w:space="0" w:color="auto"/>
              <w:bottom w:val="single" w:sz="2" w:space="0" w:color="auto"/>
              <w:right w:val="single" w:sz="2" w:space="0" w:color="auto"/>
            </w:tcBorders>
            <w:vAlign w:val="center"/>
          </w:tcPr>
          <w:p w14:paraId="2EBD8E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2,239,383,275.17</w:t>
            </w:r>
          </w:p>
        </w:tc>
      </w:tr>
      <w:tr w:rsidR="009F4821" w:rsidRPr="00ED6430" w14:paraId="7891851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3C527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338301"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35A1EA" w14:textId="77777777" w:rsidR="009F4821" w:rsidRPr="00ED6430" w:rsidRDefault="009F4821">
            <w:pPr>
              <w:rPr>
                <w:rFonts w:ascii="Times New Roman" w:hAnsi="Times New Roman" w:cs="Times New Roman"/>
              </w:rPr>
            </w:pPr>
          </w:p>
        </w:tc>
      </w:tr>
      <w:tr w:rsidR="009F4821" w:rsidRPr="00ED6430" w14:paraId="687A96C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AACF1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10D69C9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442F9E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2F5875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F6DAB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3631351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8CF477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F4F2C2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559F5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14:paraId="6FCDE5A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F021D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F2AFA2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5E392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14:paraId="48C344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1,798,582,020.98</w:t>
            </w:r>
          </w:p>
        </w:tc>
        <w:tc>
          <w:tcPr>
            <w:tcW w:w="3213" w:type="dxa"/>
            <w:tcBorders>
              <w:top w:val="single" w:sz="2" w:space="0" w:color="auto"/>
              <w:left w:val="single" w:sz="2" w:space="0" w:color="auto"/>
              <w:bottom w:val="single" w:sz="2" w:space="0" w:color="auto"/>
              <w:right w:val="single" w:sz="2" w:space="0" w:color="auto"/>
            </w:tcBorders>
            <w:vAlign w:val="center"/>
          </w:tcPr>
          <w:p w14:paraId="061DC56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1,793,794,351.20</w:t>
            </w:r>
          </w:p>
        </w:tc>
      </w:tr>
      <w:tr w:rsidR="009F4821" w:rsidRPr="00ED6430" w14:paraId="110A4FA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CC708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14:paraId="3406DA1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5EA855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21460C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9E3C2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78760AB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3850B6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125186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D1F97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14:paraId="2C5BA9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10,907,211.70</w:t>
            </w:r>
          </w:p>
        </w:tc>
        <w:tc>
          <w:tcPr>
            <w:tcW w:w="3213" w:type="dxa"/>
            <w:tcBorders>
              <w:top w:val="single" w:sz="2" w:space="0" w:color="auto"/>
              <w:left w:val="single" w:sz="2" w:space="0" w:color="auto"/>
              <w:bottom w:val="single" w:sz="2" w:space="0" w:color="auto"/>
              <w:right w:val="single" w:sz="2" w:space="0" w:color="auto"/>
            </w:tcBorders>
            <w:vAlign w:val="center"/>
          </w:tcPr>
          <w:p w14:paraId="537C430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11,586,342.22</w:t>
            </w:r>
          </w:p>
        </w:tc>
      </w:tr>
      <w:tr w:rsidR="009F4821" w:rsidRPr="00ED6430" w14:paraId="3F57ED4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25D04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30B327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775,996,292.67</w:t>
            </w:r>
          </w:p>
        </w:tc>
        <w:tc>
          <w:tcPr>
            <w:tcW w:w="3213" w:type="dxa"/>
            <w:tcBorders>
              <w:top w:val="single" w:sz="2" w:space="0" w:color="auto"/>
              <w:left w:val="single" w:sz="2" w:space="0" w:color="auto"/>
              <w:bottom w:val="single" w:sz="2" w:space="0" w:color="auto"/>
              <w:right w:val="single" w:sz="2" w:space="0" w:color="auto"/>
            </w:tcBorders>
            <w:vAlign w:val="center"/>
          </w:tcPr>
          <w:p w14:paraId="63F4BF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688,157,577.41</w:t>
            </w:r>
          </w:p>
        </w:tc>
      </w:tr>
      <w:tr w:rsidR="009F4821" w:rsidRPr="00ED6430" w14:paraId="7B65E22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36B04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6C14AA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11,172,425.14</w:t>
            </w:r>
          </w:p>
        </w:tc>
        <w:tc>
          <w:tcPr>
            <w:tcW w:w="3213" w:type="dxa"/>
            <w:tcBorders>
              <w:top w:val="single" w:sz="2" w:space="0" w:color="auto"/>
              <w:left w:val="single" w:sz="2" w:space="0" w:color="auto"/>
              <w:bottom w:val="single" w:sz="2" w:space="0" w:color="auto"/>
              <w:right w:val="single" w:sz="2" w:space="0" w:color="auto"/>
            </w:tcBorders>
            <w:vAlign w:val="center"/>
          </w:tcPr>
          <w:p w14:paraId="6FD5E2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34,078,296.51</w:t>
            </w:r>
          </w:p>
        </w:tc>
      </w:tr>
      <w:tr w:rsidR="009F4821" w:rsidRPr="00ED6430" w14:paraId="400B1BD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A30F1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14:paraId="20870CD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803ACD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C94445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3899B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14:paraId="676DF6A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09CDB4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D29F9D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0EEE3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14:paraId="7AD577D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62D8F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F1BE0E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63320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14:paraId="3E823C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399,066,841.75</w:t>
            </w:r>
          </w:p>
        </w:tc>
        <w:tc>
          <w:tcPr>
            <w:tcW w:w="3213" w:type="dxa"/>
            <w:tcBorders>
              <w:top w:val="single" w:sz="2" w:space="0" w:color="auto"/>
              <w:left w:val="single" w:sz="2" w:space="0" w:color="auto"/>
              <w:bottom w:val="single" w:sz="2" w:space="0" w:color="auto"/>
              <w:right w:val="single" w:sz="2" w:space="0" w:color="auto"/>
            </w:tcBorders>
            <w:vAlign w:val="center"/>
          </w:tcPr>
          <w:p w14:paraId="25573F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438,335,731.59</w:t>
            </w:r>
          </w:p>
        </w:tc>
      </w:tr>
      <w:tr w:rsidR="009F4821" w:rsidRPr="00ED6430" w14:paraId="7E04CFE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8F89F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14:paraId="1CAD45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9,171,065.22</w:t>
            </w:r>
          </w:p>
        </w:tc>
        <w:tc>
          <w:tcPr>
            <w:tcW w:w="3213" w:type="dxa"/>
            <w:tcBorders>
              <w:top w:val="single" w:sz="2" w:space="0" w:color="auto"/>
              <w:left w:val="single" w:sz="2" w:space="0" w:color="auto"/>
              <w:bottom w:val="single" w:sz="2" w:space="0" w:color="auto"/>
              <w:right w:val="single" w:sz="2" w:space="0" w:color="auto"/>
            </w:tcBorders>
            <w:vAlign w:val="center"/>
          </w:tcPr>
          <w:p w14:paraId="3E4BD3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6,913,364.62</w:t>
            </w:r>
          </w:p>
        </w:tc>
      </w:tr>
      <w:tr w:rsidR="009F4821" w:rsidRPr="00ED6430" w14:paraId="3809020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A9411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14:paraId="0D31E2C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DD679B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C61D13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9FB37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14:paraId="25B5A0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10,156,173.41</w:t>
            </w:r>
          </w:p>
        </w:tc>
        <w:tc>
          <w:tcPr>
            <w:tcW w:w="3213" w:type="dxa"/>
            <w:tcBorders>
              <w:top w:val="single" w:sz="2" w:space="0" w:color="auto"/>
              <w:left w:val="single" w:sz="2" w:space="0" w:color="auto"/>
              <w:bottom w:val="single" w:sz="2" w:space="0" w:color="auto"/>
              <w:right w:val="single" w:sz="2" w:space="0" w:color="auto"/>
            </w:tcBorders>
            <w:vAlign w:val="center"/>
          </w:tcPr>
          <w:p w14:paraId="43D34D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12,395,497.96</w:t>
            </w:r>
          </w:p>
        </w:tc>
      </w:tr>
      <w:tr w:rsidR="009F4821" w:rsidRPr="00ED6430" w14:paraId="0D26B2B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A433C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14:paraId="09640C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12,852,173.87</w:t>
            </w:r>
          </w:p>
        </w:tc>
        <w:tc>
          <w:tcPr>
            <w:tcW w:w="3213" w:type="dxa"/>
            <w:tcBorders>
              <w:top w:val="single" w:sz="2" w:space="0" w:color="auto"/>
              <w:left w:val="single" w:sz="2" w:space="0" w:color="auto"/>
              <w:bottom w:val="single" w:sz="2" w:space="0" w:color="auto"/>
              <w:right w:val="single" w:sz="2" w:space="0" w:color="auto"/>
            </w:tcBorders>
            <w:vAlign w:val="center"/>
          </w:tcPr>
          <w:p w14:paraId="5E4EB9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12,638,211.83</w:t>
            </w:r>
          </w:p>
        </w:tc>
      </w:tr>
      <w:tr w:rsidR="009F4821" w:rsidRPr="00ED6430" w14:paraId="4AAC2A5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A2A26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1A3CD1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234,199,895.23</w:t>
            </w:r>
          </w:p>
        </w:tc>
        <w:tc>
          <w:tcPr>
            <w:tcW w:w="3213" w:type="dxa"/>
            <w:tcBorders>
              <w:top w:val="single" w:sz="2" w:space="0" w:color="auto"/>
              <w:left w:val="single" w:sz="2" w:space="0" w:color="auto"/>
              <w:bottom w:val="single" w:sz="2" w:space="0" w:color="auto"/>
              <w:right w:val="single" w:sz="2" w:space="0" w:color="auto"/>
            </w:tcBorders>
            <w:vAlign w:val="center"/>
          </w:tcPr>
          <w:p w14:paraId="2A4F98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210,002,828.77</w:t>
            </w:r>
          </w:p>
        </w:tc>
      </w:tr>
      <w:tr w:rsidR="009F4821" w:rsidRPr="00ED6430" w14:paraId="2AC8B21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E08FE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46FCDA3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3,262,104,099.97</w:t>
            </w:r>
          </w:p>
        </w:tc>
        <w:tc>
          <w:tcPr>
            <w:tcW w:w="3213" w:type="dxa"/>
            <w:tcBorders>
              <w:top w:val="single" w:sz="2" w:space="0" w:color="auto"/>
              <w:left w:val="single" w:sz="2" w:space="0" w:color="auto"/>
              <w:bottom w:val="single" w:sz="2" w:space="0" w:color="auto"/>
              <w:right w:val="single" w:sz="2" w:space="0" w:color="auto"/>
            </w:tcBorders>
            <w:vAlign w:val="center"/>
          </w:tcPr>
          <w:p w14:paraId="6D4C7F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3,207,902,202.11</w:t>
            </w:r>
          </w:p>
        </w:tc>
      </w:tr>
      <w:tr w:rsidR="009F4821" w:rsidRPr="00ED6430" w14:paraId="20C3EAF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658A4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14:paraId="0275AE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5,573,612,470.79</w:t>
            </w:r>
          </w:p>
        </w:tc>
        <w:tc>
          <w:tcPr>
            <w:tcW w:w="3213" w:type="dxa"/>
            <w:tcBorders>
              <w:top w:val="single" w:sz="2" w:space="0" w:color="auto"/>
              <w:left w:val="single" w:sz="2" w:space="0" w:color="auto"/>
              <w:bottom w:val="single" w:sz="2" w:space="0" w:color="auto"/>
              <w:right w:val="single" w:sz="2" w:space="0" w:color="auto"/>
            </w:tcBorders>
            <w:vAlign w:val="center"/>
          </w:tcPr>
          <w:p w14:paraId="77AC1C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5,447,285,477.28</w:t>
            </w:r>
          </w:p>
        </w:tc>
      </w:tr>
      <w:tr w:rsidR="009F4821" w:rsidRPr="00ED6430" w14:paraId="3ECD91E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1AB78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FF00FE"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D5F966" w14:textId="77777777" w:rsidR="009F4821" w:rsidRPr="00ED6430" w:rsidRDefault="009F4821">
            <w:pPr>
              <w:rPr>
                <w:rFonts w:ascii="Times New Roman" w:hAnsi="Times New Roman" w:cs="Times New Roman"/>
              </w:rPr>
            </w:pPr>
          </w:p>
        </w:tc>
      </w:tr>
      <w:tr w:rsidR="009F4821" w:rsidRPr="00ED6430" w14:paraId="732A060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63083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14:paraId="453EC9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557,734,428.16</w:t>
            </w:r>
          </w:p>
        </w:tc>
        <w:tc>
          <w:tcPr>
            <w:tcW w:w="3213" w:type="dxa"/>
            <w:tcBorders>
              <w:top w:val="single" w:sz="2" w:space="0" w:color="auto"/>
              <w:left w:val="single" w:sz="2" w:space="0" w:color="auto"/>
              <w:bottom w:val="single" w:sz="2" w:space="0" w:color="auto"/>
              <w:right w:val="single" w:sz="2" w:space="0" w:color="auto"/>
            </w:tcBorders>
            <w:vAlign w:val="center"/>
          </w:tcPr>
          <w:p w14:paraId="14C20AE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852,620,594.52</w:t>
            </w:r>
          </w:p>
        </w:tc>
      </w:tr>
      <w:tr w:rsidR="009F4821" w:rsidRPr="00ED6430" w14:paraId="08C2606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35416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4C1A318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3EAFB9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650B02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F9A1D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3AC1AA9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2B935C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9A1C73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822C4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14:paraId="7CEA23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752,837,000.00</w:t>
            </w:r>
          </w:p>
        </w:tc>
        <w:tc>
          <w:tcPr>
            <w:tcW w:w="3213" w:type="dxa"/>
            <w:tcBorders>
              <w:top w:val="single" w:sz="2" w:space="0" w:color="auto"/>
              <w:left w:val="single" w:sz="2" w:space="0" w:color="auto"/>
              <w:bottom w:val="single" w:sz="2" w:space="0" w:color="auto"/>
              <w:right w:val="single" w:sz="2" w:space="0" w:color="auto"/>
            </w:tcBorders>
            <w:vAlign w:val="center"/>
          </w:tcPr>
          <w:p w14:paraId="3D6368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651,418,000.00</w:t>
            </w:r>
          </w:p>
        </w:tc>
      </w:tr>
      <w:tr w:rsidR="009F4821" w:rsidRPr="00ED6430" w14:paraId="53B5961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657761"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14:paraId="55A1A6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130,257,253.59</w:t>
            </w:r>
          </w:p>
        </w:tc>
        <w:tc>
          <w:tcPr>
            <w:tcW w:w="3213" w:type="dxa"/>
            <w:tcBorders>
              <w:top w:val="single" w:sz="2" w:space="0" w:color="auto"/>
              <w:left w:val="single" w:sz="2" w:space="0" w:color="auto"/>
              <w:bottom w:val="single" w:sz="2" w:space="0" w:color="auto"/>
              <w:right w:val="single" w:sz="2" w:space="0" w:color="auto"/>
            </w:tcBorders>
            <w:vAlign w:val="center"/>
          </w:tcPr>
          <w:p w14:paraId="3581E8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177,100,834.34</w:t>
            </w:r>
          </w:p>
        </w:tc>
      </w:tr>
      <w:tr w:rsidR="009F4821" w:rsidRPr="00ED6430" w14:paraId="38B029A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4CA91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14:paraId="3000511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733C8E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A1E02A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3BBC2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14:paraId="63AEB4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3,663,956.15</w:t>
            </w:r>
          </w:p>
        </w:tc>
        <w:tc>
          <w:tcPr>
            <w:tcW w:w="3213" w:type="dxa"/>
            <w:tcBorders>
              <w:top w:val="single" w:sz="2" w:space="0" w:color="auto"/>
              <w:left w:val="single" w:sz="2" w:space="0" w:color="auto"/>
              <w:bottom w:val="single" w:sz="2" w:space="0" w:color="auto"/>
              <w:right w:val="single" w:sz="2" w:space="0" w:color="auto"/>
            </w:tcBorders>
            <w:vAlign w:val="center"/>
          </w:tcPr>
          <w:p w14:paraId="40424A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27,130,936.79</w:t>
            </w:r>
          </w:p>
        </w:tc>
      </w:tr>
      <w:tr w:rsidR="009F4821" w:rsidRPr="00ED6430" w14:paraId="1F4EEDA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585E9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6530A6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64,399,434.83</w:t>
            </w:r>
          </w:p>
        </w:tc>
        <w:tc>
          <w:tcPr>
            <w:tcW w:w="3213" w:type="dxa"/>
            <w:tcBorders>
              <w:top w:val="single" w:sz="2" w:space="0" w:color="auto"/>
              <w:left w:val="single" w:sz="2" w:space="0" w:color="auto"/>
              <w:bottom w:val="single" w:sz="2" w:space="0" w:color="auto"/>
              <w:right w:val="single" w:sz="2" w:space="0" w:color="auto"/>
            </w:tcBorders>
            <w:vAlign w:val="center"/>
          </w:tcPr>
          <w:p w14:paraId="166AEE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55,040,760.01</w:t>
            </w:r>
          </w:p>
        </w:tc>
      </w:tr>
      <w:tr w:rsidR="009F4821" w:rsidRPr="00ED6430" w14:paraId="77B31B6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008D6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14:paraId="5A3E02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3,404,820.32</w:t>
            </w:r>
          </w:p>
        </w:tc>
        <w:tc>
          <w:tcPr>
            <w:tcW w:w="3213" w:type="dxa"/>
            <w:tcBorders>
              <w:top w:val="single" w:sz="2" w:space="0" w:color="auto"/>
              <w:left w:val="single" w:sz="2" w:space="0" w:color="auto"/>
              <w:bottom w:val="single" w:sz="2" w:space="0" w:color="auto"/>
              <w:right w:val="single" w:sz="2" w:space="0" w:color="auto"/>
            </w:tcBorders>
            <w:vAlign w:val="center"/>
          </w:tcPr>
          <w:p w14:paraId="17F6F2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19,183,474.72</w:t>
            </w:r>
          </w:p>
        </w:tc>
      </w:tr>
      <w:tr w:rsidR="009F4821" w:rsidRPr="00ED6430" w14:paraId="3E14932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2F023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7F7553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7,410,582.21</w:t>
            </w:r>
          </w:p>
        </w:tc>
        <w:tc>
          <w:tcPr>
            <w:tcW w:w="3213" w:type="dxa"/>
            <w:tcBorders>
              <w:top w:val="single" w:sz="2" w:space="0" w:color="auto"/>
              <w:left w:val="single" w:sz="2" w:space="0" w:color="auto"/>
              <w:bottom w:val="single" w:sz="2" w:space="0" w:color="auto"/>
              <w:right w:val="single" w:sz="2" w:space="0" w:color="auto"/>
            </w:tcBorders>
            <w:vAlign w:val="center"/>
          </w:tcPr>
          <w:p w14:paraId="531A96B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15,399,041.19</w:t>
            </w:r>
          </w:p>
        </w:tc>
      </w:tr>
      <w:tr w:rsidR="009F4821" w:rsidRPr="00ED6430" w14:paraId="115DB19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5EA44D"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14:paraId="67D1E2F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9FD9C2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280E0D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727A5E"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14:paraId="0CCD4EC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B54E27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CC9645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3DC03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14:paraId="0D03D55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71C893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AFAF6A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1C2C0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04D13B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249,439,976.39</w:t>
            </w:r>
          </w:p>
        </w:tc>
        <w:tc>
          <w:tcPr>
            <w:tcW w:w="3213" w:type="dxa"/>
            <w:tcBorders>
              <w:top w:val="single" w:sz="2" w:space="0" w:color="auto"/>
              <w:left w:val="single" w:sz="2" w:space="0" w:color="auto"/>
              <w:bottom w:val="single" w:sz="2" w:space="0" w:color="auto"/>
              <w:right w:val="single" w:sz="2" w:space="0" w:color="auto"/>
            </w:tcBorders>
            <w:vAlign w:val="center"/>
          </w:tcPr>
          <w:p w14:paraId="69F65A8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273,624,026.32</w:t>
            </w:r>
          </w:p>
        </w:tc>
      </w:tr>
      <w:tr w:rsidR="009F4821" w:rsidRPr="00ED6430" w14:paraId="0E2A6C8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D5652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2D9710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246,614.73</w:t>
            </w:r>
          </w:p>
        </w:tc>
        <w:tc>
          <w:tcPr>
            <w:tcW w:w="3213" w:type="dxa"/>
            <w:tcBorders>
              <w:top w:val="single" w:sz="2" w:space="0" w:color="auto"/>
              <w:left w:val="single" w:sz="2" w:space="0" w:color="auto"/>
              <w:bottom w:val="single" w:sz="2" w:space="0" w:color="auto"/>
              <w:right w:val="single" w:sz="2" w:space="0" w:color="auto"/>
            </w:tcBorders>
            <w:vAlign w:val="center"/>
          </w:tcPr>
          <w:p w14:paraId="17540A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2,411,879.58</w:t>
            </w:r>
          </w:p>
        </w:tc>
      </w:tr>
      <w:tr w:rsidR="009F4821" w:rsidRPr="00ED6430" w14:paraId="011D7E3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91930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47C1C7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1,769,394,066.38</w:t>
            </w:r>
          </w:p>
        </w:tc>
        <w:tc>
          <w:tcPr>
            <w:tcW w:w="3213" w:type="dxa"/>
            <w:tcBorders>
              <w:top w:val="single" w:sz="2" w:space="0" w:color="auto"/>
              <w:left w:val="single" w:sz="2" w:space="0" w:color="auto"/>
              <w:bottom w:val="single" w:sz="2" w:space="0" w:color="auto"/>
              <w:right w:val="single" w:sz="2" w:space="0" w:color="auto"/>
            </w:tcBorders>
            <w:vAlign w:val="center"/>
          </w:tcPr>
          <w:p w14:paraId="700EC1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2,073,929,547.47</w:t>
            </w:r>
          </w:p>
        </w:tc>
      </w:tr>
      <w:tr w:rsidR="009F4821" w:rsidRPr="00ED6430" w14:paraId="370D4F6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7F745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9E490E"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65662A" w14:textId="77777777" w:rsidR="009F4821" w:rsidRPr="00ED6430" w:rsidRDefault="009F4821">
            <w:pPr>
              <w:rPr>
                <w:rFonts w:ascii="Times New Roman" w:hAnsi="Times New Roman" w:cs="Times New Roman"/>
              </w:rPr>
            </w:pPr>
          </w:p>
        </w:tc>
      </w:tr>
      <w:tr w:rsidR="009F4821" w:rsidRPr="00ED6430" w14:paraId="761466C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ACA6F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3E8D5B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610,500,000.00</w:t>
            </w:r>
          </w:p>
        </w:tc>
        <w:tc>
          <w:tcPr>
            <w:tcW w:w="3213" w:type="dxa"/>
            <w:tcBorders>
              <w:top w:val="single" w:sz="2" w:space="0" w:color="auto"/>
              <w:left w:val="single" w:sz="2" w:space="0" w:color="auto"/>
              <w:bottom w:val="single" w:sz="2" w:space="0" w:color="auto"/>
              <w:right w:val="single" w:sz="2" w:space="0" w:color="auto"/>
            </w:tcBorders>
            <w:vAlign w:val="center"/>
          </w:tcPr>
          <w:p w14:paraId="4FEA99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247,000,000.00</w:t>
            </w:r>
          </w:p>
        </w:tc>
      </w:tr>
      <w:tr w:rsidR="009F4821" w:rsidRPr="00ED6430" w14:paraId="2DA765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B8412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14:paraId="42A8530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E870A6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8DEE7C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EF4198"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3AB40B4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820AEC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2AF5EF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A6EC06A"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35D89DC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2293A5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76621B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DBEBC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4BF0D8E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1BEFFB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82A1A0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27854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6B31BA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56,170,200.00</w:t>
            </w:r>
          </w:p>
        </w:tc>
        <w:tc>
          <w:tcPr>
            <w:tcW w:w="3213" w:type="dxa"/>
            <w:tcBorders>
              <w:top w:val="single" w:sz="2" w:space="0" w:color="auto"/>
              <w:left w:val="single" w:sz="2" w:space="0" w:color="auto"/>
              <w:bottom w:val="single" w:sz="2" w:space="0" w:color="auto"/>
              <w:right w:val="single" w:sz="2" w:space="0" w:color="auto"/>
            </w:tcBorders>
            <w:vAlign w:val="center"/>
          </w:tcPr>
          <w:p w14:paraId="6DC9F7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116,240,800.00</w:t>
            </w:r>
          </w:p>
        </w:tc>
      </w:tr>
      <w:tr w:rsidR="009F4821" w:rsidRPr="00ED6430" w14:paraId="3DEEA49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36A2D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0510FF0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8144D8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01E784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2D629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14:paraId="732D03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2,960,659.18</w:t>
            </w:r>
          </w:p>
        </w:tc>
        <w:tc>
          <w:tcPr>
            <w:tcW w:w="3213" w:type="dxa"/>
            <w:tcBorders>
              <w:top w:val="single" w:sz="2" w:space="0" w:color="auto"/>
              <w:left w:val="single" w:sz="2" w:space="0" w:color="auto"/>
              <w:bottom w:val="single" w:sz="2" w:space="0" w:color="auto"/>
              <w:right w:val="single" w:sz="2" w:space="0" w:color="auto"/>
            </w:tcBorders>
            <w:vAlign w:val="center"/>
          </w:tcPr>
          <w:p w14:paraId="20EBC6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2,341,643.57</w:t>
            </w:r>
          </w:p>
        </w:tc>
      </w:tr>
      <w:tr w:rsidR="009F4821" w:rsidRPr="00ED6430" w14:paraId="1E63913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F80929"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758468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42,875,726.83</w:t>
            </w:r>
          </w:p>
        </w:tc>
        <w:tc>
          <w:tcPr>
            <w:tcW w:w="3213" w:type="dxa"/>
            <w:tcBorders>
              <w:top w:val="single" w:sz="2" w:space="0" w:color="auto"/>
              <w:left w:val="single" w:sz="2" w:space="0" w:color="auto"/>
              <w:bottom w:val="single" w:sz="2" w:space="0" w:color="auto"/>
              <w:right w:val="single" w:sz="2" w:space="0" w:color="auto"/>
            </w:tcBorders>
            <w:vAlign w:val="center"/>
          </w:tcPr>
          <w:p w14:paraId="73B914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48,025,588.07</w:t>
            </w:r>
          </w:p>
        </w:tc>
      </w:tr>
      <w:tr w:rsidR="009F4821" w:rsidRPr="00ED6430" w14:paraId="67FFDC6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C61CA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14:paraId="0747202C"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15,178,712.32</w:t>
            </w:r>
          </w:p>
        </w:tc>
        <w:tc>
          <w:tcPr>
            <w:tcW w:w="3213" w:type="dxa"/>
            <w:tcBorders>
              <w:top w:val="single" w:sz="2" w:space="0" w:color="auto"/>
              <w:left w:val="single" w:sz="2" w:space="0" w:color="auto"/>
              <w:bottom w:val="single" w:sz="2" w:space="0" w:color="auto"/>
              <w:right w:val="single" w:sz="2" w:space="0" w:color="auto"/>
            </w:tcBorders>
            <w:vAlign w:val="center"/>
          </w:tcPr>
          <w:p w14:paraId="4EA9ED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3,500,620.28</w:t>
            </w:r>
          </w:p>
        </w:tc>
      </w:tr>
      <w:tr w:rsidR="009F4821" w:rsidRPr="00ED6430" w14:paraId="435FDF0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B877E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08DC89C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9E34E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41188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FAEA7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68021E3D"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727,685,298.33</w:t>
            </w:r>
          </w:p>
        </w:tc>
        <w:tc>
          <w:tcPr>
            <w:tcW w:w="3213" w:type="dxa"/>
            <w:tcBorders>
              <w:top w:val="single" w:sz="2" w:space="0" w:color="auto"/>
              <w:left w:val="single" w:sz="2" w:space="0" w:color="auto"/>
              <w:bottom w:val="single" w:sz="2" w:space="0" w:color="auto"/>
              <w:right w:val="single" w:sz="2" w:space="0" w:color="auto"/>
            </w:tcBorders>
            <w:vAlign w:val="center"/>
          </w:tcPr>
          <w:p w14:paraId="344EF4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417,108,651.92</w:t>
            </w:r>
          </w:p>
        </w:tc>
      </w:tr>
      <w:tr w:rsidR="009F4821" w:rsidRPr="00ED6430" w14:paraId="0B4F940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B6386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4C9DDD05"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2,497,079,364.71</w:t>
            </w:r>
          </w:p>
        </w:tc>
        <w:tc>
          <w:tcPr>
            <w:tcW w:w="3213" w:type="dxa"/>
            <w:tcBorders>
              <w:top w:val="single" w:sz="2" w:space="0" w:color="auto"/>
              <w:left w:val="single" w:sz="2" w:space="0" w:color="auto"/>
              <w:bottom w:val="single" w:sz="2" w:space="0" w:color="auto"/>
              <w:right w:val="single" w:sz="2" w:space="0" w:color="auto"/>
            </w:tcBorders>
            <w:vAlign w:val="center"/>
          </w:tcPr>
          <w:p w14:paraId="5F34E5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2,491,038,199.39</w:t>
            </w:r>
          </w:p>
        </w:tc>
      </w:tr>
      <w:tr w:rsidR="009F4821" w:rsidRPr="00ED6430" w14:paraId="3C56932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EF6E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7C302F"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513B22" w14:textId="77777777" w:rsidR="009F4821" w:rsidRPr="00ED6430" w:rsidRDefault="009F4821">
            <w:pPr>
              <w:rPr>
                <w:rFonts w:ascii="Times New Roman" w:hAnsi="Times New Roman" w:cs="Times New Roman"/>
              </w:rPr>
            </w:pPr>
          </w:p>
        </w:tc>
      </w:tr>
      <w:tr w:rsidR="009F4821" w:rsidRPr="00ED6430" w14:paraId="463E223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58B05C"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14:paraId="4572AE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14:paraId="5B9034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r>
      <w:tr w:rsidR="009F4821" w:rsidRPr="00ED6430" w14:paraId="0B92513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B3ECB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14:paraId="098C82D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E85517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8341B8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436E4D"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40EB2AF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8DCC31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72EAD0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10ADEF" w14:textId="77777777" w:rsidR="009F4821" w:rsidRPr="00ED6430" w:rsidRDefault="00F347B8">
            <w:pPr>
              <w:spacing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44ED83E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6E9820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28F445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B08E87"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14:paraId="4458B8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579,967,012.23</w:t>
            </w:r>
          </w:p>
        </w:tc>
        <w:tc>
          <w:tcPr>
            <w:tcW w:w="3213" w:type="dxa"/>
            <w:tcBorders>
              <w:top w:val="single" w:sz="2" w:space="0" w:color="auto"/>
              <w:left w:val="single" w:sz="2" w:space="0" w:color="auto"/>
              <w:bottom w:val="single" w:sz="2" w:space="0" w:color="auto"/>
              <w:right w:val="single" w:sz="2" w:space="0" w:color="auto"/>
            </w:tcBorders>
            <w:vAlign w:val="center"/>
          </w:tcPr>
          <w:p w14:paraId="1AAE7A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584,357,374.91</w:t>
            </w:r>
          </w:p>
        </w:tc>
      </w:tr>
      <w:tr w:rsidR="009F4821" w:rsidRPr="00ED6430" w14:paraId="3E92B49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3C771F"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14:paraId="53B2B3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840,195.67</w:t>
            </w:r>
          </w:p>
        </w:tc>
        <w:tc>
          <w:tcPr>
            <w:tcW w:w="3213" w:type="dxa"/>
            <w:tcBorders>
              <w:top w:val="single" w:sz="2" w:space="0" w:color="auto"/>
              <w:left w:val="single" w:sz="2" w:space="0" w:color="auto"/>
              <w:bottom w:val="single" w:sz="2" w:space="0" w:color="auto"/>
              <w:right w:val="single" w:sz="2" w:space="0" w:color="auto"/>
            </w:tcBorders>
            <w:vAlign w:val="center"/>
          </w:tcPr>
          <w:p w14:paraId="09A5F4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r>
      <w:tr w:rsidR="009F4821" w:rsidRPr="00ED6430" w14:paraId="191A87B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268CE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AF7318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835200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F9C975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D5ECF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14:paraId="0EEFDB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7,068,809.20</w:t>
            </w:r>
          </w:p>
        </w:tc>
        <w:tc>
          <w:tcPr>
            <w:tcW w:w="3213" w:type="dxa"/>
            <w:tcBorders>
              <w:top w:val="single" w:sz="2" w:space="0" w:color="auto"/>
              <w:left w:val="single" w:sz="2" w:space="0" w:color="auto"/>
              <w:bottom w:val="single" w:sz="2" w:space="0" w:color="auto"/>
              <w:right w:val="single" w:sz="2" w:space="0" w:color="auto"/>
            </w:tcBorders>
            <w:vAlign w:val="center"/>
          </w:tcPr>
          <w:p w14:paraId="22D20F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5,115,607.45</w:t>
            </w:r>
          </w:p>
        </w:tc>
      </w:tr>
      <w:tr w:rsidR="009F4821" w:rsidRPr="00ED6430" w14:paraId="65B6206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670A0C"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14:paraId="3CF94A99"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246,447,720.44</w:t>
            </w:r>
          </w:p>
        </w:tc>
        <w:tc>
          <w:tcPr>
            <w:tcW w:w="3213" w:type="dxa"/>
            <w:tcBorders>
              <w:top w:val="single" w:sz="2" w:space="0" w:color="auto"/>
              <w:left w:val="single" w:sz="2" w:space="0" w:color="auto"/>
              <w:bottom w:val="single" w:sz="2" w:space="0" w:color="auto"/>
              <w:right w:val="single" w:sz="2" w:space="0" w:color="auto"/>
            </w:tcBorders>
            <w:vAlign w:val="center"/>
          </w:tcPr>
          <w:p w14:paraId="42AF9A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r>
      <w:tr w:rsidR="009F4821" w:rsidRPr="00ED6430" w14:paraId="33EB8A5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068316"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14:paraId="6FDFB124"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1,319,722,323.88</w:t>
            </w:r>
          </w:p>
        </w:tc>
        <w:tc>
          <w:tcPr>
            <w:tcW w:w="3213" w:type="dxa"/>
            <w:tcBorders>
              <w:top w:val="single" w:sz="2" w:space="0" w:color="auto"/>
              <w:left w:val="single" w:sz="2" w:space="0" w:color="auto"/>
              <w:bottom w:val="single" w:sz="2" w:space="0" w:color="auto"/>
              <w:right w:val="single" w:sz="2" w:space="0" w:color="auto"/>
            </w:tcBorders>
            <w:vAlign w:val="center"/>
          </w:tcPr>
          <w:p w14:paraId="739B9D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1,236,472,501.15</w:t>
            </w:r>
          </w:p>
        </w:tc>
      </w:tr>
      <w:tr w:rsidR="009F4821" w:rsidRPr="00ED6430" w14:paraId="48B12FA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2633F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4AA3A1AE"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3,076,533,106.08</w:t>
            </w:r>
          </w:p>
        </w:tc>
        <w:tc>
          <w:tcPr>
            <w:tcW w:w="3213" w:type="dxa"/>
            <w:tcBorders>
              <w:top w:val="single" w:sz="2" w:space="0" w:color="auto"/>
              <w:left w:val="single" w:sz="2" w:space="0" w:color="auto"/>
              <w:bottom w:val="single" w:sz="2" w:space="0" w:color="auto"/>
              <w:right w:val="single" w:sz="2" w:space="0" w:color="auto"/>
            </w:tcBorders>
            <w:vAlign w:val="center"/>
          </w:tcPr>
          <w:p w14:paraId="027E77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2,956,247,277.89</w:t>
            </w:r>
          </w:p>
        </w:tc>
      </w:tr>
      <w:tr w:rsidR="009F4821" w:rsidRPr="00ED6430" w14:paraId="68DAAB2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7D36D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14:paraId="6EADB0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5,573,612,470.79</w:t>
            </w:r>
          </w:p>
        </w:tc>
        <w:tc>
          <w:tcPr>
            <w:tcW w:w="3213" w:type="dxa"/>
            <w:tcBorders>
              <w:top w:val="single" w:sz="2" w:space="0" w:color="auto"/>
              <w:left w:val="single" w:sz="2" w:space="0" w:color="auto"/>
              <w:bottom w:val="single" w:sz="2" w:space="0" w:color="auto"/>
              <w:right w:val="single" w:sz="2" w:space="0" w:color="auto"/>
            </w:tcBorders>
            <w:vAlign w:val="center"/>
          </w:tcPr>
          <w:p w14:paraId="185AA7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5,447,285,477.28</w:t>
            </w:r>
          </w:p>
        </w:tc>
      </w:tr>
    </w:tbl>
    <w:p w14:paraId="27E4FCB1" w14:textId="77777777" w:rsidR="009F4821" w:rsidRPr="00ED6430" w:rsidRDefault="00F347B8">
      <w:pPr>
        <w:pStyle w:val="3"/>
        <w:spacing w:line="280" w:lineRule="exact"/>
        <w:jc w:val="left"/>
        <w:rPr>
          <w:rFonts w:ascii="Times New Roman" w:hAnsi="Times New Roman" w:cs="Times New Roman"/>
          <w:b/>
          <w:bCs/>
        </w:rPr>
      </w:pPr>
      <w:bookmarkStart w:id="200" w:name="_Toc989039"/>
      <w:r w:rsidRPr="00ED6430">
        <w:rPr>
          <w:rFonts w:ascii="Times New Roman" w:hAnsi="Times New Roman" w:cs="Times New Roman"/>
          <w:b/>
          <w:bCs/>
        </w:rPr>
        <w:t>3</w:t>
      </w:r>
      <w:r w:rsidRPr="00ED6430">
        <w:rPr>
          <w:rFonts w:ascii="Times New Roman" w:hAnsi="Times New Roman" w:cs="Times New Roman"/>
          <w:b/>
          <w:bCs/>
        </w:rPr>
        <w:t>、合并利润表</w:t>
      </w:r>
      <w:bookmarkEnd w:id="200"/>
    </w:p>
    <w:p w14:paraId="16BEE001"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5242"/>
        <w:gridCol w:w="2268"/>
        <w:gridCol w:w="2129"/>
      </w:tblGrid>
      <w:tr w:rsidR="009F4821" w:rsidRPr="00ED6430" w14:paraId="47ED4A50"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3A447B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405F86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2BC5377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9F4821" w:rsidRPr="00ED6430" w14:paraId="5D191BC3"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548AB7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一、营业总收入</w:t>
            </w:r>
          </w:p>
        </w:tc>
        <w:tc>
          <w:tcPr>
            <w:tcW w:w="2268" w:type="dxa"/>
            <w:tcBorders>
              <w:top w:val="single" w:sz="2" w:space="0" w:color="auto"/>
              <w:left w:val="single" w:sz="2" w:space="0" w:color="auto"/>
              <w:bottom w:val="single" w:sz="2" w:space="0" w:color="auto"/>
              <w:right w:val="single" w:sz="2" w:space="0" w:color="auto"/>
            </w:tcBorders>
            <w:vAlign w:val="center"/>
          </w:tcPr>
          <w:p w14:paraId="7FE7BE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2129" w:type="dxa"/>
            <w:tcBorders>
              <w:top w:val="single" w:sz="2" w:space="0" w:color="auto"/>
              <w:left w:val="single" w:sz="2" w:space="0" w:color="auto"/>
              <w:bottom w:val="single" w:sz="2" w:space="0" w:color="auto"/>
              <w:right w:val="single" w:sz="2" w:space="0" w:color="auto"/>
            </w:tcBorders>
            <w:vAlign w:val="center"/>
          </w:tcPr>
          <w:p w14:paraId="788D3A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r>
      <w:tr w:rsidR="009F4821" w:rsidRPr="00ED6430" w14:paraId="32D422A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74AE713"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其中：营业收入</w:t>
            </w:r>
          </w:p>
        </w:tc>
        <w:tc>
          <w:tcPr>
            <w:tcW w:w="2268" w:type="dxa"/>
            <w:tcBorders>
              <w:top w:val="single" w:sz="2" w:space="0" w:color="auto"/>
              <w:left w:val="single" w:sz="2" w:space="0" w:color="auto"/>
              <w:bottom w:val="single" w:sz="2" w:space="0" w:color="auto"/>
              <w:right w:val="single" w:sz="2" w:space="0" w:color="auto"/>
            </w:tcBorders>
            <w:vAlign w:val="center"/>
          </w:tcPr>
          <w:p w14:paraId="7F8F98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2129" w:type="dxa"/>
            <w:tcBorders>
              <w:top w:val="single" w:sz="2" w:space="0" w:color="auto"/>
              <w:left w:val="single" w:sz="2" w:space="0" w:color="auto"/>
              <w:bottom w:val="single" w:sz="2" w:space="0" w:color="auto"/>
              <w:right w:val="single" w:sz="2" w:space="0" w:color="auto"/>
            </w:tcBorders>
            <w:vAlign w:val="center"/>
          </w:tcPr>
          <w:p w14:paraId="42DCFC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r>
      <w:tr w:rsidR="009F4821" w:rsidRPr="00ED6430" w14:paraId="06C2DC84"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F430232"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利息收入</w:t>
            </w:r>
          </w:p>
        </w:tc>
        <w:tc>
          <w:tcPr>
            <w:tcW w:w="2268" w:type="dxa"/>
            <w:tcBorders>
              <w:top w:val="single" w:sz="2" w:space="0" w:color="auto"/>
              <w:left w:val="single" w:sz="2" w:space="0" w:color="auto"/>
              <w:bottom w:val="single" w:sz="2" w:space="0" w:color="auto"/>
              <w:right w:val="single" w:sz="2" w:space="0" w:color="auto"/>
            </w:tcBorders>
            <w:vAlign w:val="center"/>
          </w:tcPr>
          <w:p w14:paraId="18B7E63F"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208CD8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39F2004"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C926733"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已赚保费</w:t>
            </w:r>
          </w:p>
        </w:tc>
        <w:tc>
          <w:tcPr>
            <w:tcW w:w="2268" w:type="dxa"/>
            <w:tcBorders>
              <w:top w:val="single" w:sz="2" w:space="0" w:color="auto"/>
              <w:left w:val="single" w:sz="2" w:space="0" w:color="auto"/>
              <w:bottom w:val="single" w:sz="2" w:space="0" w:color="auto"/>
              <w:right w:val="single" w:sz="2" w:space="0" w:color="auto"/>
            </w:tcBorders>
            <w:vAlign w:val="center"/>
          </w:tcPr>
          <w:p w14:paraId="178E1906"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162BAA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C14D790"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A9BE54A"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手续费及佣金收入</w:t>
            </w:r>
          </w:p>
        </w:tc>
        <w:tc>
          <w:tcPr>
            <w:tcW w:w="2268" w:type="dxa"/>
            <w:tcBorders>
              <w:top w:val="single" w:sz="2" w:space="0" w:color="auto"/>
              <w:left w:val="single" w:sz="2" w:space="0" w:color="auto"/>
              <w:bottom w:val="single" w:sz="2" w:space="0" w:color="auto"/>
              <w:right w:val="single" w:sz="2" w:space="0" w:color="auto"/>
            </w:tcBorders>
            <w:vAlign w:val="center"/>
          </w:tcPr>
          <w:p w14:paraId="19B80554"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3B118E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1DF92A9"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69EAF5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二、营业总成本</w:t>
            </w:r>
          </w:p>
        </w:tc>
        <w:tc>
          <w:tcPr>
            <w:tcW w:w="2268" w:type="dxa"/>
            <w:tcBorders>
              <w:top w:val="single" w:sz="2" w:space="0" w:color="auto"/>
              <w:left w:val="single" w:sz="2" w:space="0" w:color="auto"/>
              <w:bottom w:val="single" w:sz="2" w:space="0" w:color="auto"/>
              <w:right w:val="single" w:sz="2" w:space="0" w:color="auto"/>
            </w:tcBorders>
            <w:vAlign w:val="center"/>
          </w:tcPr>
          <w:p w14:paraId="50BA6CF5"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3,009,282,261.38</w:t>
            </w:r>
          </w:p>
        </w:tc>
        <w:tc>
          <w:tcPr>
            <w:tcW w:w="2129" w:type="dxa"/>
            <w:tcBorders>
              <w:top w:val="single" w:sz="2" w:space="0" w:color="auto"/>
              <w:left w:val="single" w:sz="2" w:space="0" w:color="auto"/>
              <w:bottom w:val="single" w:sz="2" w:space="0" w:color="auto"/>
              <w:right w:val="single" w:sz="2" w:space="0" w:color="auto"/>
            </w:tcBorders>
            <w:vAlign w:val="center"/>
          </w:tcPr>
          <w:p w14:paraId="1AF2DB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2,541,187,251.71</w:t>
            </w:r>
          </w:p>
        </w:tc>
      </w:tr>
      <w:tr w:rsidR="009F4821" w:rsidRPr="00ED6430" w14:paraId="44A08953"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90A56E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其中：营业成本</w:t>
            </w:r>
          </w:p>
        </w:tc>
        <w:tc>
          <w:tcPr>
            <w:tcW w:w="2268" w:type="dxa"/>
            <w:tcBorders>
              <w:top w:val="single" w:sz="2" w:space="0" w:color="auto"/>
              <w:left w:val="single" w:sz="2" w:space="0" w:color="auto"/>
              <w:bottom w:val="single" w:sz="2" w:space="0" w:color="auto"/>
              <w:right w:val="single" w:sz="2" w:space="0" w:color="auto"/>
            </w:tcBorders>
            <w:vAlign w:val="center"/>
          </w:tcPr>
          <w:p w14:paraId="0CB5B3EB"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2,704,417,104.29</w:t>
            </w:r>
          </w:p>
        </w:tc>
        <w:tc>
          <w:tcPr>
            <w:tcW w:w="2129" w:type="dxa"/>
            <w:tcBorders>
              <w:top w:val="single" w:sz="2" w:space="0" w:color="auto"/>
              <w:left w:val="single" w:sz="2" w:space="0" w:color="auto"/>
              <w:bottom w:val="single" w:sz="2" w:space="0" w:color="auto"/>
              <w:right w:val="single" w:sz="2" w:space="0" w:color="auto"/>
            </w:tcBorders>
            <w:vAlign w:val="center"/>
          </w:tcPr>
          <w:p w14:paraId="31C3EE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2,262,025,134.14</w:t>
            </w:r>
          </w:p>
        </w:tc>
      </w:tr>
      <w:tr w:rsidR="009F4821" w:rsidRPr="00ED6430" w14:paraId="15E2741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DC1082C"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利息支出</w:t>
            </w:r>
          </w:p>
        </w:tc>
        <w:tc>
          <w:tcPr>
            <w:tcW w:w="2268" w:type="dxa"/>
            <w:tcBorders>
              <w:top w:val="single" w:sz="2" w:space="0" w:color="auto"/>
              <w:left w:val="single" w:sz="2" w:space="0" w:color="auto"/>
              <w:bottom w:val="single" w:sz="2" w:space="0" w:color="auto"/>
              <w:right w:val="single" w:sz="2" w:space="0" w:color="auto"/>
            </w:tcBorders>
            <w:vAlign w:val="center"/>
          </w:tcPr>
          <w:p w14:paraId="516363B7"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CF5344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020A272"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B8D2F90"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手续费及佣金支出</w:t>
            </w:r>
          </w:p>
        </w:tc>
        <w:tc>
          <w:tcPr>
            <w:tcW w:w="2268" w:type="dxa"/>
            <w:tcBorders>
              <w:top w:val="single" w:sz="2" w:space="0" w:color="auto"/>
              <w:left w:val="single" w:sz="2" w:space="0" w:color="auto"/>
              <w:bottom w:val="single" w:sz="2" w:space="0" w:color="auto"/>
              <w:right w:val="single" w:sz="2" w:space="0" w:color="auto"/>
            </w:tcBorders>
            <w:vAlign w:val="center"/>
          </w:tcPr>
          <w:p w14:paraId="62667589"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0FB7FAE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877FD1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F04A9EF"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退保金</w:t>
            </w:r>
          </w:p>
        </w:tc>
        <w:tc>
          <w:tcPr>
            <w:tcW w:w="2268" w:type="dxa"/>
            <w:tcBorders>
              <w:top w:val="single" w:sz="2" w:space="0" w:color="auto"/>
              <w:left w:val="single" w:sz="2" w:space="0" w:color="auto"/>
              <w:bottom w:val="single" w:sz="2" w:space="0" w:color="auto"/>
              <w:right w:val="single" w:sz="2" w:space="0" w:color="auto"/>
            </w:tcBorders>
            <w:vAlign w:val="center"/>
          </w:tcPr>
          <w:p w14:paraId="10F80A59"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6B1A79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95764E1"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E361B86"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赔付支出净额</w:t>
            </w:r>
          </w:p>
        </w:tc>
        <w:tc>
          <w:tcPr>
            <w:tcW w:w="2268" w:type="dxa"/>
            <w:tcBorders>
              <w:top w:val="single" w:sz="2" w:space="0" w:color="auto"/>
              <w:left w:val="single" w:sz="2" w:space="0" w:color="auto"/>
              <w:bottom w:val="single" w:sz="2" w:space="0" w:color="auto"/>
              <w:right w:val="single" w:sz="2" w:space="0" w:color="auto"/>
            </w:tcBorders>
            <w:vAlign w:val="center"/>
          </w:tcPr>
          <w:p w14:paraId="2CCAC34A"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9B2BF0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38B068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8C5F6F7"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提取保险责任合同准备金净额</w:t>
            </w:r>
          </w:p>
        </w:tc>
        <w:tc>
          <w:tcPr>
            <w:tcW w:w="2268" w:type="dxa"/>
            <w:tcBorders>
              <w:top w:val="single" w:sz="2" w:space="0" w:color="auto"/>
              <w:left w:val="single" w:sz="2" w:space="0" w:color="auto"/>
              <w:bottom w:val="single" w:sz="2" w:space="0" w:color="auto"/>
              <w:right w:val="single" w:sz="2" w:space="0" w:color="auto"/>
            </w:tcBorders>
            <w:vAlign w:val="center"/>
          </w:tcPr>
          <w:p w14:paraId="2DA0126F"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0F008B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83964B5"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7867622"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保单红利支出</w:t>
            </w:r>
          </w:p>
        </w:tc>
        <w:tc>
          <w:tcPr>
            <w:tcW w:w="2268" w:type="dxa"/>
            <w:tcBorders>
              <w:top w:val="single" w:sz="2" w:space="0" w:color="auto"/>
              <w:left w:val="single" w:sz="2" w:space="0" w:color="auto"/>
              <w:bottom w:val="single" w:sz="2" w:space="0" w:color="auto"/>
              <w:right w:val="single" w:sz="2" w:space="0" w:color="auto"/>
            </w:tcBorders>
            <w:vAlign w:val="center"/>
          </w:tcPr>
          <w:p w14:paraId="0C6ED151"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260D78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7796F6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CD94799"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分保费用</w:t>
            </w:r>
          </w:p>
        </w:tc>
        <w:tc>
          <w:tcPr>
            <w:tcW w:w="2268" w:type="dxa"/>
            <w:tcBorders>
              <w:top w:val="single" w:sz="2" w:space="0" w:color="auto"/>
              <w:left w:val="single" w:sz="2" w:space="0" w:color="auto"/>
              <w:bottom w:val="single" w:sz="2" w:space="0" w:color="auto"/>
              <w:right w:val="single" w:sz="2" w:space="0" w:color="auto"/>
            </w:tcBorders>
            <w:vAlign w:val="center"/>
          </w:tcPr>
          <w:p w14:paraId="769C9C3C"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12299F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FBC90A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8B46237"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税金及附加</w:t>
            </w:r>
          </w:p>
        </w:tc>
        <w:tc>
          <w:tcPr>
            <w:tcW w:w="2268" w:type="dxa"/>
            <w:tcBorders>
              <w:top w:val="single" w:sz="2" w:space="0" w:color="auto"/>
              <w:left w:val="single" w:sz="2" w:space="0" w:color="auto"/>
              <w:bottom w:val="single" w:sz="2" w:space="0" w:color="auto"/>
              <w:right w:val="single" w:sz="2" w:space="0" w:color="auto"/>
            </w:tcBorders>
            <w:vAlign w:val="center"/>
          </w:tcPr>
          <w:p w14:paraId="6B28CB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14,464,194.49</w:t>
            </w:r>
          </w:p>
        </w:tc>
        <w:tc>
          <w:tcPr>
            <w:tcW w:w="2129" w:type="dxa"/>
            <w:tcBorders>
              <w:top w:val="single" w:sz="2" w:space="0" w:color="auto"/>
              <w:left w:val="single" w:sz="2" w:space="0" w:color="auto"/>
              <w:bottom w:val="single" w:sz="2" w:space="0" w:color="auto"/>
              <w:right w:val="single" w:sz="2" w:space="0" w:color="auto"/>
            </w:tcBorders>
            <w:vAlign w:val="center"/>
          </w:tcPr>
          <w:p w14:paraId="1725C9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10,151,319.98</w:t>
            </w:r>
          </w:p>
        </w:tc>
      </w:tr>
      <w:tr w:rsidR="009F4821" w:rsidRPr="00ED6430" w14:paraId="3F4BD307"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006FB57"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销售费用</w:t>
            </w:r>
          </w:p>
        </w:tc>
        <w:tc>
          <w:tcPr>
            <w:tcW w:w="2268" w:type="dxa"/>
            <w:tcBorders>
              <w:top w:val="single" w:sz="2" w:space="0" w:color="auto"/>
              <w:left w:val="single" w:sz="2" w:space="0" w:color="auto"/>
              <w:bottom w:val="single" w:sz="2" w:space="0" w:color="auto"/>
              <w:right w:val="single" w:sz="2" w:space="0" w:color="auto"/>
            </w:tcBorders>
            <w:vAlign w:val="center"/>
          </w:tcPr>
          <w:p w14:paraId="46E4FE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40,777,038.48</w:t>
            </w:r>
          </w:p>
        </w:tc>
        <w:tc>
          <w:tcPr>
            <w:tcW w:w="2129" w:type="dxa"/>
            <w:tcBorders>
              <w:top w:val="single" w:sz="2" w:space="0" w:color="auto"/>
              <w:left w:val="single" w:sz="2" w:space="0" w:color="auto"/>
              <w:bottom w:val="single" w:sz="2" w:space="0" w:color="auto"/>
              <w:right w:val="single" w:sz="2" w:space="0" w:color="auto"/>
            </w:tcBorders>
            <w:vAlign w:val="center"/>
          </w:tcPr>
          <w:p w14:paraId="5A1052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32,610,605.96</w:t>
            </w:r>
          </w:p>
        </w:tc>
      </w:tr>
      <w:tr w:rsidR="009F4821" w:rsidRPr="00ED6430" w14:paraId="2D2BCCE9"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AEB92B3"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管理费用</w:t>
            </w:r>
          </w:p>
        </w:tc>
        <w:tc>
          <w:tcPr>
            <w:tcW w:w="2268" w:type="dxa"/>
            <w:tcBorders>
              <w:top w:val="single" w:sz="2" w:space="0" w:color="auto"/>
              <w:left w:val="single" w:sz="2" w:space="0" w:color="auto"/>
              <w:bottom w:val="single" w:sz="2" w:space="0" w:color="auto"/>
              <w:right w:val="single" w:sz="2" w:space="0" w:color="auto"/>
            </w:tcBorders>
            <w:vAlign w:val="center"/>
          </w:tcPr>
          <w:p w14:paraId="1A67D118"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136,069,072.70</w:t>
            </w:r>
          </w:p>
        </w:tc>
        <w:tc>
          <w:tcPr>
            <w:tcW w:w="2129" w:type="dxa"/>
            <w:tcBorders>
              <w:top w:val="single" w:sz="2" w:space="0" w:color="auto"/>
              <w:left w:val="single" w:sz="2" w:space="0" w:color="auto"/>
              <w:bottom w:val="single" w:sz="2" w:space="0" w:color="auto"/>
              <w:right w:val="single" w:sz="2" w:space="0" w:color="auto"/>
            </w:tcBorders>
            <w:vAlign w:val="center"/>
          </w:tcPr>
          <w:p w14:paraId="1BCD47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121,250,520.37</w:t>
            </w:r>
          </w:p>
        </w:tc>
      </w:tr>
      <w:tr w:rsidR="009F4821" w:rsidRPr="00ED6430" w14:paraId="343CF9F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460E4E9"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研发费用</w:t>
            </w:r>
          </w:p>
        </w:tc>
        <w:tc>
          <w:tcPr>
            <w:tcW w:w="2268" w:type="dxa"/>
            <w:tcBorders>
              <w:top w:val="single" w:sz="2" w:space="0" w:color="auto"/>
              <w:left w:val="single" w:sz="2" w:space="0" w:color="auto"/>
              <w:bottom w:val="single" w:sz="2" w:space="0" w:color="auto"/>
              <w:right w:val="single" w:sz="2" w:space="0" w:color="auto"/>
            </w:tcBorders>
            <w:vAlign w:val="center"/>
          </w:tcPr>
          <w:p w14:paraId="143A5F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2129" w:type="dxa"/>
            <w:tcBorders>
              <w:top w:val="single" w:sz="2" w:space="0" w:color="auto"/>
              <w:left w:val="single" w:sz="2" w:space="0" w:color="auto"/>
              <w:bottom w:val="single" w:sz="2" w:space="0" w:color="auto"/>
              <w:right w:val="single" w:sz="2" w:space="0" w:color="auto"/>
            </w:tcBorders>
            <w:vAlign w:val="center"/>
          </w:tcPr>
          <w:p w14:paraId="1E5EC1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37,472,242.72</w:t>
            </w:r>
          </w:p>
        </w:tc>
      </w:tr>
      <w:tr w:rsidR="009F4821" w:rsidRPr="00ED6430" w14:paraId="01C5B60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24F1AB4"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财务费用</w:t>
            </w:r>
          </w:p>
        </w:tc>
        <w:tc>
          <w:tcPr>
            <w:tcW w:w="2268" w:type="dxa"/>
            <w:tcBorders>
              <w:top w:val="single" w:sz="2" w:space="0" w:color="auto"/>
              <w:left w:val="single" w:sz="2" w:space="0" w:color="auto"/>
              <w:bottom w:val="single" w:sz="2" w:space="0" w:color="auto"/>
              <w:right w:val="single" w:sz="2" w:space="0" w:color="auto"/>
            </w:tcBorders>
            <w:vAlign w:val="center"/>
          </w:tcPr>
          <w:p w14:paraId="4FC043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66,327,301.30</w:t>
            </w:r>
          </w:p>
        </w:tc>
        <w:tc>
          <w:tcPr>
            <w:tcW w:w="2129" w:type="dxa"/>
            <w:tcBorders>
              <w:top w:val="single" w:sz="2" w:space="0" w:color="auto"/>
              <w:left w:val="single" w:sz="2" w:space="0" w:color="auto"/>
              <w:bottom w:val="single" w:sz="2" w:space="0" w:color="auto"/>
              <w:right w:val="single" w:sz="2" w:space="0" w:color="auto"/>
            </w:tcBorders>
            <w:vAlign w:val="center"/>
          </w:tcPr>
          <w:p w14:paraId="1DE1FD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77,677,428.54</w:t>
            </w:r>
          </w:p>
        </w:tc>
      </w:tr>
      <w:tr w:rsidR="009F4821" w:rsidRPr="00ED6430" w14:paraId="2CD7AF4A"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8E5887C"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其中：利息费用</w:t>
            </w:r>
          </w:p>
        </w:tc>
        <w:tc>
          <w:tcPr>
            <w:tcW w:w="2268" w:type="dxa"/>
            <w:tcBorders>
              <w:top w:val="single" w:sz="2" w:space="0" w:color="auto"/>
              <w:left w:val="single" w:sz="2" w:space="0" w:color="auto"/>
              <w:bottom w:val="single" w:sz="2" w:space="0" w:color="auto"/>
              <w:right w:val="single" w:sz="2" w:space="0" w:color="auto"/>
            </w:tcBorders>
            <w:vAlign w:val="center"/>
          </w:tcPr>
          <w:p w14:paraId="38B1B1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71,872,600.94</w:t>
            </w:r>
          </w:p>
        </w:tc>
        <w:tc>
          <w:tcPr>
            <w:tcW w:w="2129" w:type="dxa"/>
            <w:tcBorders>
              <w:top w:val="single" w:sz="2" w:space="0" w:color="auto"/>
              <w:left w:val="single" w:sz="2" w:space="0" w:color="auto"/>
              <w:bottom w:val="single" w:sz="2" w:space="0" w:color="auto"/>
              <w:right w:val="single" w:sz="2" w:space="0" w:color="auto"/>
            </w:tcBorders>
            <w:vAlign w:val="center"/>
          </w:tcPr>
          <w:p w14:paraId="13EAAC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75,431,732.07</w:t>
            </w:r>
          </w:p>
        </w:tc>
      </w:tr>
      <w:tr w:rsidR="009F4821" w:rsidRPr="00ED6430" w14:paraId="33A9E32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96C7CAD" w14:textId="77777777" w:rsidR="009F4821" w:rsidRPr="00ED6430" w:rsidRDefault="00F347B8">
            <w:pPr>
              <w:spacing w:before="40" w:after="40" w:line="240" w:lineRule="exact"/>
              <w:ind w:firstLineChars="800" w:firstLine="1440"/>
              <w:rPr>
                <w:rFonts w:ascii="Times New Roman" w:eastAsia="宋体" w:hAnsi="Times New Roman" w:cs="Times New Roman"/>
                <w:sz w:val="18"/>
                <w:szCs w:val="18"/>
              </w:rPr>
            </w:pPr>
            <w:r w:rsidRPr="00ED6430">
              <w:rPr>
                <w:rFonts w:ascii="Times New Roman" w:eastAsia="宋体" w:hAnsi="Times New Roman" w:cs="Times New Roman"/>
                <w:sz w:val="18"/>
                <w:szCs w:val="18"/>
              </w:rPr>
              <w:t>利息收入</w:t>
            </w:r>
          </w:p>
        </w:tc>
        <w:tc>
          <w:tcPr>
            <w:tcW w:w="2268" w:type="dxa"/>
            <w:tcBorders>
              <w:top w:val="single" w:sz="2" w:space="0" w:color="auto"/>
              <w:left w:val="single" w:sz="2" w:space="0" w:color="auto"/>
              <w:bottom w:val="single" w:sz="2" w:space="0" w:color="auto"/>
              <w:right w:val="single" w:sz="2" w:space="0" w:color="auto"/>
            </w:tcBorders>
            <w:vAlign w:val="center"/>
          </w:tcPr>
          <w:p w14:paraId="01F7EE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6,639,521.12</w:t>
            </w:r>
          </w:p>
        </w:tc>
        <w:tc>
          <w:tcPr>
            <w:tcW w:w="2129" w:type="dxa"/>
            <w:tcBorders>
              <w:top w:val="single" w:sz="2" w:space="0" w:color="auto"/>
              <w:left w:val="single" w:sz="2" w:space="0" w:color="auto"/>
              <w:bottom w:val="single" w:sz="2" w:space="0" w:color="auto"/>
              <w:right w:val="single" w:sz="2" w:space="0" w:color="auto"/>
            </w:tcBorders>
            <w:vAlign w:val="center"/>
          </w:tcPr>
          <w:p w14:paraId="1F73AC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2,738,262.39</w:t>
            </w:r>
          </w:p>
        </w:tc>
      </w:tr>
      <w:tr w:rsidR="009F4821" w:rsidRPr="00ED6430" w14:paraId="5EBFC20F"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77C4A0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加：其他收益</w:t>
            </w:r>
          </w:p>
        </w:tc>
        <w:tc>
          <w:tcPr>
            <w:tcW w:w="2268" w:type="dxa"/>
            <w:tcBorders>
              <w:top w:val="single" w:sz="2" w:space="0" w:color="auto"/>
              <w:left w:val="single" w:sz="2" w:space="0" w:color="auto"/>
              <w:bottom w:val="single" w:sz="2" w:space="0" w:color="auto"/>
              <w:right w:val="single" w:sz="2" w:space="0" w:color="auto"/>
            </w:tcBorders>
            <w:vAlign w:val="center"/>
          </w:tcPr>
          <w:p w14:paraId="1631AA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44,388,730.81</w:t>
            </w:r>
          </w:p>
        </w:tc>
        <w:tc>
          <w:tcPr>
            <w:tcW w:w="2129" w:type="dxa"/>
            <w:tcBorders>
              <w:top w:val="single" w:sz="2" w:space="0" w:color="auto"/>
              <w:left w:val="single" w:sz="2" w:space="0" w:color="auto"/>
              <w:bottom w:val="single" w:sz="2" w:space="0" w:color="auto"/>
              <w:right w:val="single" w:sz="2" w:space="0" w:color="auto"/>
            </w:tcBorders>
            <w:vAlign w:val="center"/>
          </w:tcPr>
          <w:p w14:paraId="0A61A3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41,689,596.48</w:t>
            </w:r>
          </w:p>
        </w:tc>
      </w:tr>
      <w:tr w:rsidR="009F4821" w:rsidRPr="00ED6430" w14:paraId="38CAEB8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D84990E"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投资收益（损失以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62F0A5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10,103,323.80</w:t>
            </w:r>
          </w:p>
        </w:tc>
        <w:tc>
          <w:tcPr>
            <w:tcW w:w="2129" w:type="dxa"/>
            <w:tcBorders>
              <w:top w:val="single" w:sz="2" w:space="0" w:color="auto"/>
              <w:left w:val="single" w:sz="2" w:space="0" w:color="auto"/>
              <w:bottom w:val="single" w:sz="2" w:space="0" w:color="auto"/>
              <w:right w:val="single" w:sz="2" w:space="0" w:color="auto"/>
            </w:tcBorders>
            <w:vAlign w:val="center"/>
          </w:tcPr>
          <w:p w14:paraId="450DAD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10,605,295.06</w:t>
            </w:r>
          </w:p>
        </w:tc>
      </w:tr>
      <w:tr w:rsidR="009F4821" w:rsidRPr="00ED6430" w14:paraId="6A615E7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BBA856A"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其中：对联营企业和合营企业的投资收益</w:t>
            </w:r>
          </w:p>
        </w:tc>
        <w:tc>
          <w:tcPr>
            <w:tcW w:w="2268" w:type="dxa"/>
            <w:tcBorders>
              <w:top w:val="single" w:sz="2" w:space="0" w:color="auto"/>
              <w:left w:val="single" w:sz="2" w:space="0" w:color="auto"/>
              <w:bottom w:val="single" w:sz="2" w:space="0" w:color="auto"/>
              <w:right w:val="single" w:sz="2" w:space="0" w:color="auto"/>
            </w:tcBorders>
            <w:vAlign w:val="center"/>
          </w:tcPr>
          <w:p w14:paraId="1D9D18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18,860,728.48</w:t>
            </w:r>
          </w:p>
        </w:tc>
        <w:tc>
          <w:tcPr>
            <w:tcW w:w="2129" w:type="dxa"/>
            <w:tcBorders>
              <w:top w:val="single" w:sz="2" w:space="0" w:color="auto"/>
              <w:left w:val="single" w:sz="2" w:space="0" w:color="auto"/>
              <w:bottom w:val="single" w:sz="2" w:space="0" w:color="auto"/>
              <w:right w:val="single" w:sz="2" w:space="0" w:color="auto"/>
            </w:tcBorders>
            <w:vAlign w:val="center"/>
          </w:tcPr>
          <w:p w14:paraId="2EC22D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15,871,500.47</w:t>
            </w:r>
          </w:p>
        </w:tc>
      </w:tr>
      <w:tr w:rsidR="009F4821" w:rsidRPr="00ED6430" w14:paraId="29527CF4"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471B48D" w14:textId="77777777" w:rsidR="009F4821" w:rsidRPr="00ED6430" w:rsidRDefault="00F347B8">
            <w:pPr>
              <w:spacing w:before="40" w:after="40" w:line="240" w:lineRule="exact"/>
              <w:ind w:firstLineChars="800" w:firstLine="1440"/>
              <w:rPr>
                <w:rFonts w:ascii="Times New Roman" w:eastAsia="宋体" w:hAnsi="Times New Roman" w:cs="Times New Roman"/>
                <w:sz w:val="18"/>
                <w:szCs w:val="18"/>
              </w:rPr>
            </w:pPr>
            <w:r w:rsidRPr="00ED6430">
              <w:rPr>
                <w:rFonts w:ascii="Times New Roman" w:eastAsia="宋体" w:hAnsi="Times New Roman" w:cs="Times New Roman"/>
                <w:sz w:val="18"/>
                <w:szCs w:val="18"/>
              </w:rPr>
              <w:t>以摊余成本计量的金融资产终止确认收益</w:t>
            </w:r>
          </w:p>
        </w:tc>
        <w:tc>
          <w:tcPr>
            <w:tcW w:w="2268" w:type="dxa"/>
            <w:tcBorders>
              <w:top w:val="single" w:sz="2" w:space="0" w:color="auto"/>
              <w:left w:val="single" w:sz="2" w:space="0" w:color="auto"/>
              <w:bottom w:val="single" w:sz="2" w:space="0" w:color="auto"/>
              <w:right w:val="single" w:sz="2" w:space="0" w:color="auto"/>
            </w:tcBorders>
            <w:vAlign w:val="center"/>
          </w:tcPr>
          <w:p w14:paraId="09285D58"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C919D7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90CADA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C906266"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汇兑收益（损失以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2A1BC104"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05C887C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0BA1CD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66F0F39"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净敞口套期收益（损失以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1DA7EE07"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E6340C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0CC463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EF2380F"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公允价值变动收益（损失以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7D5D4E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129" w:type="dxa"/>
            <w:tcBorders>
              <w:top w:val="single" w:sz="2" w:space="0" w:color="auto"/>
              <w:left w:val="single" w:sz="2" w:space="0" w:color="auto"/>
              <w:bottom w:val="single" w:sz="2" w:space="0" w:color="auto"/>
              <w:right w:val="single" w:sz="2" w:space="0" w:color="auto"/>
            </w:tcBorders>
            <w:vAlign w:val="center"/>
          </w:tcPr>
          <w:p w14:paraId="7FA890E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6E1A55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7AF54EC"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信用减值损失（损失以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5C59B58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   -13,254,031.97</w:t>
            </w:r>
          </w:p>
        </w:tc>
        <w:tc>
          <w:tcPr>
            <w:tcW w:w="2129" w:type="dxa"/>
            <w:tcBorders>
              <w:top w:val="single" w:sz="2" w:space="0" w:color="auto"/>
              <w:left w:val="single" w:sz="2" w:space="0" w:color="auto"/>
              <w:bottom w:val="single" w:sz="2" w:space="0" w:color="auto"/>
              <w:right w:val="single" w:sz="2" w:space="0" w:color="auto"/>
            </w:tcBorders>
            <w:vAlign w:val="center"/>
          </w:tcPr>
          <w:p w14:paraId="7894FE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-3,975,360.04</w:t>
            </w:r>
          </w:p>
        </w:tc>
      </w:tr>
      <w:tr w:rsidR="009F4821" w:rsidRPr="00ED6430" w14:paraId="073649FB"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991A665"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资产减值损失（损失以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03A940B8"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-5,423,730.00</w:t>
            </w:r>
          </w:p>
        </w:tc>
        <w:tc>
          <w:tcPr>
            <w:tcW w:w="2129" w:type="dxa"/>
            <w:tcBorders>
              <w:top w:val="single" w:sz="2" w:space="0" w:color="auto"/>
              <w:left w:val="single" w:sz="2" w:space="0" w:color="auto"/>
              <w:bottom w:val="single" w:sz="2" w:space="0" w:color="auto"/>
              <w:right w:val="single" w:sz="2" w:space="0" w:color="auto"/>
            </w:tcBorders>
            <w:vAlign w:val="center"/>
          </w:tcPr>
          <w:p w14:paraId="0F2486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20,587,883.87</w:t>
            </w:r>
          </w:p>
        </w:tc>
      </w:tr>
      <w:tr w:rsidR="009F4821" w:rsidRPr="00ED6430" w14:paraId="30F37B4B"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8C0E5B2"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资产处置收益（损失以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2B38AA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522,122.74</w:t>
            </w:r>
          </w:p>
        </w:tc>
        <w:tc>
          <w:tcPr>
            <w:tcW w:w="2129" w:type="dxa"/>
            <w:tcBorders>
              <w:top w:val="single" w:sz="2" w:space="0" w:color="auto"/>
              <w:left w:val="single" w:sz="2" w:space="0" w:color="auto"/>
              <w:bottom w:val="single" w:sz="2" w:space="0" w:color="auto"/>
              <w:right w:val="single" w:sz="2" w:space="0" w:color="auto"/>
            </w:tcBorders>
            <w:vAlign w:val="center"/>
          </w:tcPr>
          <w:p w14:paraId="37ED98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-275,765.35</w:t>
            </w:r>
          </w:p>
        </w:tc>
      </w:tr>
      <w:tr w:rsidR="009F4821" w:rsidRPr="00ED6430" w14:paraId="784B68E3"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7CDC5A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三、营业利润（亏损以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7C23CC70"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234,162,139.38</w:t>
            </w:r>
          </w:p>
        </w:tc>
        <w:tc>
          <w:tcPr>
            <w:tcW w:w="2129" w:type="dxa"/>
            <w:tcBorders>
              <w:top w:val="single" w:sz="2" w:space="0" w:color="auto"/>
              <w:left w:val="single" w:sz="2" w:space="0" w:color="auto"/>
              <w:bottom w:val="single" w:sz="2" w:space="0" w:color="auto"/>
              <w:right w:val="single" w:sz="2" w:space="0" w:color="auto"/>
            </w:tcBorders>
            <w:vAlign w:val="center"/>
          </w:tcPr>
          <w:p w14:paraId="0466D6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191,876,688.72</w:t>
            </w:r>
          </w:p>
        </w:tc>
      </w:tr>
      <w:tr w:rsidR="009F4821" w:rsidRPr="00ED6430" w14:paraId="2FC1E2A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003B45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加：营业外收入</w:t>
            </w:r>
          </w:p>
        </w:tc>
        <w:tc>
          <w:tcPr>
            <w:tcW w:w="2268" w:type="dxa"/>
            <w:tcBorders>
              <w:top w:val="single" w:sz="2" w:space="0" w:color="auto"/>
              <w:left w:val="single" w:sz="2" w:space="0" w:color="auto"/>
              <w:bottom w:val="single" w:sz="2" w:space="0" w:color="auto"/>
              <w:right w:val="single" w:sz="2" w:space="0" w:color="auto"/>
            </w:tcBorders>
            <w:vAlign w:val="center"/>
          </w:tcPr>
          <w:p w14:paraId="292957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1,177,484.16</w:t>
            </w:r>
          </w:p>
        </w:tc>
        <w:tc>
          <w:tcPr>
            <w:tcW w:w="2129" w:type="dxa"/>
            <w:tcBorders>
              <w:top w:val="single" w:sz="2" w:space="0" w:color="auto"/>
              <w:left w:val="single" w:sz="2" w:space="0" w:color="auto"/>
              <w:bottom w:val="single" w:sz="2" w:space="0" w:color="auto"/>
              <w:right w:val="single" w:sz="2" w:space="0" w:color="auto"/>
            </w:tcBorders>
            <w:vAlign w:val="center"/>
          </w:tcPr>
          <w:p w14:paraId="3220CF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996,868.27</w:t>
            </w:r>
          </w:p>
        </w:tc>
      </w:tr>
      <w:tr w:rsidR="009F4821" w:rsidRPr="00ED6430" w14:paraId="31157C61"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C20C0ED"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减：营业外支出</w:t>
            </w:r>
          </w:p>
        </w:tc>
        <w:tc>
          <w:tcPr>
            <w:tcW w:w="2268" w:type="dxa"/>
            <w:tcBorders>
              <w:top w:val="single" w:sz="2" w:space="0" w:color="auto"/>
              <w:left w:val="single" w:sz="2" w:space="0" w:color="auto"/>
              <w:bottom w:val="single" w:sz="2" w:space="0" w:color="auto"/>
              <w:right w:val="single" w:sz="2" w:space="0" w:color="auto"/>
            </w:tcBorders>
            <w:vAlign w:val="center"/>
          </w:tcPr>
          <w:p w14:paraId="4F961249"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13,097,134.99</w:t>
            </w:r>
          </w:p>
        </w:tc>
        <w:tc>
          <w:tcPr>
            <w:tcW w:w="2129" w:type="dxa"/>
            <w:tcBorders>
              <w:top w:val="single" w:sz="2" w:space="0" w:color="auto"/>
              <w:left w:val="single" w:sz="2" w:space="0" w:color="auto"/>
              <w:bottom w:val="single" w:sz="2" w:space="0" w:color="auto"/>
              <w:right w:val="single" w:sz="2" w:space="0" w:color="auto"/>
            </w:tcBorders>
            <w:vAlign w:val="center"/>
          </w:tcPr>
          <w:p w14:paraId="4B4855E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9,302,163.29</w:t>
            </w:r>
          </w:p>
        </w:tc>
      </w:tr>
      <w:tr w:rsidR="009F4821" w:rsidRPr="00ED6430" w14:paraId="50311B3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05164D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四、利润总额（亏损总额以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6D9555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222,242,488.55</w:t>
            </w:r>
          </w:p>
        </w:tc>
        <w:tc>
          <w:tcPr>
            <w:tcW w:w="2129" w:type="dxa"/>
            <w:tcBorders>
              <w:top w:val="single" w:sz="2" w:space="0" w:color="auto"/>
              <w:left w:val="single" w:sz="2" w:space="0" w:color="auto"/>
              <w:bottom w:val="single" w:sz="2" w:space="0" w:color="auto"/>
              <w:right w:val="single" w:sz="2" w:space="0" w:color="auto"/>
            </w:tcBorders>
            <w:vAlign w:val="center"/>
          </w:tcPr>
          <w:p w14:paraId="1503DC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183,571,393.70</w:t>
            </w:r>
          </w:p>
        </w:tc>
      </w:tr>
      <w:tr w:rsidR="009F4821" w:rsidRPr="00ED6430" w14:paraId="3481EB95"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6EDC87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减：所得税费用</w:t>
            </w:r>
          </w:p>
        </w:tc>
        <w:tc>
          <w:tcPr>
            <w:tcW w:w="2268" w:type="dxa"/>
            <w:tcBorders>
              <w:top w:val="single" w:sz="2" w:space="0" w:color="auto"/>
              <w:left w:val="single" w:sz="2" w:space="0" w:color="auto"/>
              <w:bottom w:val="single" w:sz="2" w:space="0" w:color="auto"/>
              <w:right w:val="single" w:sz="2" w:space="0" w:color="auto"/>
            </w:tcBorders>
            <w:vAlign w:val="center"/>
          </w:tcPr>
          <w:p w14:paraId="6B30AC56"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19,271,836.47</w:t>
            </w:r>
          </w:p>
        </w:tc>
        <w:tc>
          <w:tcPr>
            <w:tcW w:w="2129" w:type="dxa"/>
            <w:tcBorders>
              <w:top w:val="single" w:sz="2" w:space="0" w:color="auto"/>
              <w:left w:val="single" w:sz="2" w:space="0" w:color="auto"/>
              <w:bottom w:val="single" w:sz="2" w:space="0" w:color="auto"/>
              <w:right w:val="single" w:sz="2" w:space="0" w:color="auto"/>
            </w:tcBorders>
            <w:vAlign w:val="center"/>
          </w:tcPr>
          <w:p w14:paraId="45504C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20,047,657.67</w:t>
            </w:r>
          </w:p>
        </w:tc>
      </w:tr>
      <w:tr w:rsidR="009F4821" w:rsidRPr="00ED6430" w14:paraId="20E538A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73785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五、净利润（净亏损以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28110450" w14:textId="77777777" w:rsidR="009F4821" w:rsidRPr="00ED6430" w:rsidRDefault="00B22AA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202,970,652.08</w:t>
            </w:r>
          </w:p>
        </w:tc>
        <w:tc>
          <w:tcPr>
            <w:tcW w:w="2129" w:type="dxa"/>
            <w:tcBorders>
              <w:top w:val="single" w:sz="2" w:space="0" w:color="auto"/>
              <w:left w:val="single" w:sz="2" w:space="0" w:color="auto"/>
              <w:bottom w:val="single" w:sz="2" w:space="0" w:color="auto"/>
              <w:right w:val="single" w:sz="2" w:space="0" w:color="auto"/>
            </w:tcBorders>
            <w:vAlign w:val="center"/>
          </w:tcPr>
          <w:p w14:paraId="2FDF34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163,523,736.03</w:t>
            </w:r>
          </w:p>
        </w:tc>
      </w:tr>
      <w:tr w:rsidR="009F4821" w:rsidRPr="00ED6430" w14:paraId="5175031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4BAFC45"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（一）按经营持续性分类</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646C8CE0" w14:textId="77777777" w:rsidR="009F4821" w:rsidRPr="00ED6430" w:rsidRDefault="009F4821">
            <w:pPr>
              <w:rPr>
                <w:rFonts w:ascii="Times New Roman" w:hAnsi="Times New Roman" w:cs="Times New Roman"/>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336554DA" w14:textId="77777777" w:rsidR="009F4821" w:rsidRPr="00ED6430" w:rsidRDefault="009F4821">
            <w:pPr>
              <w:rPr>
                <w:rFonts w:ascii="Times New Roman" w:hAnsi="Times New Roman" w:cs="Times New Roman"/>
              </w:rPr>
            </w:pPr>
          </w:p>
        </w:tc>
      </w:tr>
      <w:tr w:rsidR="009F4821" w:rsidRPr="00ED6430" w14:paraId="2980D7E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11055A29"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持续经营净利润（净亏损以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15609C95"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202,970,652.08</w:t>
            </w:r>
          </w:p>
        </w:tc>
        <w:tc>
          <w:tcPr>
            <w:tcW w:w="2129" w:type="dxa"/>
            <w:tcBorders>
              <w:top w:val="single" w:sz="2" w:space="0" w:color="auto"/>
              <w:left w:val="single" w:sz="2" w:space="0" w:color="auto"/>
              <w:bottom w:val="single" w:sz="2" w:space="0" w:color="auto"/>
              <w:right w:val="single" w:sz="2" w:space="0" w:color="auto"/>
            </w:tcBorders>
            <w:vAlign w:val="center"/>
          </w:tcPr>
          <w:p w14:paraId="3663B0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163,523,736.03</w:t>
            </w:r>
          </w:p>
        </w:tc>
      </w:tr>
      <w:tr w:rsidR="009F4821" w:rsidRPr="00ED6430" w14:paraId="1EBB210F"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EE748BA"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终止经营净利润（净亏损以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268" w:type="dxa"/>
            <w:tcBorders>
              <w:top w:val="single" w:sz="2" w:space="0" w:color="auto"/>
              <w:left w:val="single" w:sz="2" w:space="0" w:color="auto"/>
              <w:bottom w:val="single" w:sz="2" w:space="0" w:color="auto"/>
              <w:right w:val="single" w:sz="2" w:space="0" w:color="auto"/>
            </w:tcBorders>
            <w:vAlign w:val="center"/>
          </w:tcPr>
          <w:p w14:paraId="19DDEDED"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1FD553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BB9B54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BEFFC8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（二）按所有权归属分类</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10B7130C" w14:textId="77777777" w:rsidR="009F4821" w:rsidRPr="00ED6430" w:rsidRDefault="009F4821">
            <w:pPr>
              <w:rPr>
                <w:rFonts w:ascii="Times New Roman" w:hAnsi="Times New Roman" w:cs="Times New Roman"/>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5A626496" w14:textId="77777777" w:rsidR="009F4821" w:rsidRPr="00ED6430" w:rsidRDefault="009F4821">
            <w:pPr>
              <w:rPr>
                <w:rFonts w:ascii="Times New Roman" w:hAnsi="Times New Roman" w:cs="Times New Roman"/>
              </w:rPr>
            </w:pPr>
          </w:p>
        </w:tc>
      </w:tr>
      <w:tr w:rsidR="009F4821" w:rsidRPr="00ED6430" w14:paraId="0D7839A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E6CE02D"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归属于母公司股东的净利润</w:t>
            </w:r>
          </w:p>
        </w:tc>
        <w:tc>
          <w:tcPr>
            <w:tcW w:w="2268" w:type="dxa"/>
            <w:tcBorders>
              <w:top w:val="single" w:sz="2" w:space="0" w:color="auto"/>
              <w:left w:val="single" w:sz="2" w:space="0" w:color="auto"/>
              <w:bottom w:val="single" w:sz="2" w:space="0" w:color="auto"/>
              <w:right w:val="single" w:sz="2" w:space="0" w:color="auto"/>
            </w:tcBorders>
            <w:vAlign w:val="center"/>
          </w:tcPr>
          <w:p w14:paraId="61E107B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203,344,626.62</w:t>
            </w:r>
          </w:p>
        </w:tc>
        <w:tc>
          <w:tcPr>
            <w:tcW w:w="2129" w:type="dxa"/>
            <w:tcBorders>
              <w:top w:val="single" w:sz="2" w:space="0" w:color="auto"/>
              <w:left w:val="single" w:sz="2" w:space="0" w:color="auto"/>
              <w:bottom w:val="single" w:sz="2" w:space="0" w:color="auto"/>
              <w:right w:val="single" w:sz="2" w:space="0" w:color="auto"/>
            </w:tcBorders>
            <w:vAlign w:val="center"/>
          </w:tcPr>
          <w:p w14:paraId="10F1207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165,000,766.10</w:t>
            </w:r>
          </w:p>
        </w:tc>
      </w:tr>
      <w:tr w:rsidR="009F4821" w:rsidRPr="00ED6430" w14:paraId="4BF62AB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849424A"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少数股东损益</w:t>
            </w:r>
          </w:p>
        </w:tc>
        <w:tc>
          <w:tcPr>
            <w:tcW w:w="2268" w:type="dxa"/>
            <w:tcBorders>
              <w:top w:val="single" w:sz="2" w:space="0" w:color="auto"/>
              <w:left w:val="single" w:sz="2" w:space="0" w:color="auto"/>
              <w:bottom w:val="single" w:sz="2" w:space="0" w:color="auto"/>
              <w:right w:val="single" w:sz="2" w:space="0" w:color="auto"/>
            </w:tcBorders>
            <w:vAlign w:val="center"/>
          </w:tcPr>
          <w:p w14:paraId="0D8103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-373,974.54</w:t>
            </w:r>
          </w:p>
        </w:tc>
        <w:tc>
          <w:tcPr>
            <w:tcW w:w="2129" w:type="dxa"/>
            <w:tcBorders>
              <w:top w:val="single" w:sz="2" w:space="0" w:color="auto"/>
              <w:left w:val="single" w:sz="2" w:space="0" w:color="auto"/>
              <w:bottom w:val="single" w:sz="2" w:space="0" w:color="auto"/>
              <w:right w:val="single" w:sz="2" w:space="0" w:color="auto"/>
            </w:tcBorders>
            <w:vAlign w:val="center"/>
          </w:tcPr>
          <w:p w14:paraId="2976C1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-1,477,030.07</w:t>
            </w:r>
          </w:p>
        </w:tc>
      </w:tr>
      <w:tr w:rsidR="009F4821" w:rsidRPr="00ED6430" w14:paraId="343B37BF"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DD1AC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六、其他综合收益的税后净额</w:t>
            </w:r>
          </w:p>
        </w:tc>
        <w:tc>
          <w:tcPr>
            <w:tcW w:w="2268" w:type="dxa"/>
            <w:tcBorders>
              <w:top w:val="single" w:sz="2" w:space="0" w:color="auto"/>
              <w:left w:val="single" w:sz="2" w:space="0" w:color="auto"/>
              <w:bottom w:val="single" w:sz="2" w:space="0" w:color="auto"/>
              <w:right w:val="single" w:sz="2" w:space="0" w:color="auto"/>
            </w:tcBorders>
            <w:vAlign w:val="center"/>
          </w:tcPr>
          <w:p w14:paraId="2FDC84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2129" w:type="dxa"/>
            <w:tcBorders>
              <w:top w:val="single" w:sz="2" w:space="0" w:color="auto"/>
              <w:left w:val="single" w:sz="2" w:space="0" w:color="auto"/>
              <w:bottom w:val="single" w:sz="2" w:space="0" w:color="auto"/>
              <w:right w:val="single" w:sz="2" w:space="0" w:color="auto"/>
            </w:tcBorders>
            <w:vAlign w:val="center"/>
          </w:tcPr>
          <w:p w14:paraId="39D826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r>
      <w:tr w:rsidR="009F4821" w:rsidRPr="00ED6430" w14:paraId="5FF3F2C2"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ED674F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归属母公司所有者的其他综合收益的税后净额</w:t>
            </w:r>
          </w:p>
        </w:tc>
        <w:tc>
          <w:tcPr>
            <w:tcW w:w="2268" w:type="dxa"/>
            <w:tcBorders>
              <w:top w:val="single" w:sz="2" w:space="0" w:color="auto"/>
              <w:left w:val="single" w:sz="2" w:space="0" w:color="auto"/>
              <w:bottom w:val="single" w:sz="2" w:space="0" w:color="auto"/>
              <w:right w:val="single" w:sz="2" w:space="0" w:color="auto"/>
            </w:tcBorders>
            <w:vAlign w:val="center"/>
          </w:tcPr>
          <w:p w14:paraId="645265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2129" w:type="dxa"/>
            <w:tcBorders>
              <w:top w:val="single" w:sz="2" w:space="0" w:color="auto"/>
              <w:left w:val="single" w:sz="2" w:space="0" w:color="auto"/>
              <w:bottom w:val="single" w:sz="2" w:space="0" w:color="auto"/>
              <w:right w:val="single" w:sz="2" w:space="0" w:color="auto"/>
            </w:tcBorders>
            <w:vAlign w:val="center"/>
          </w:tcPr>
          <w:p w14:paraId="480AC3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r>
      <w:tr w:rsidR="009F4821" w:rsidRPr="00ED6430" w14:paraId="25025D6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CB4F1BE"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（一）不能重分类进损益的其他综合收益</w:t>
            </w:r>
          </w:p>
        </w:tc>
        <w:tc>
          <w:tcPr>
            <w:tcW w:w="2268" w:type="dxa"/>
            <w:tcBorders>
              <w:top w:val="single" w:sz="2" w:space="0" w:color="auto"/>
              <w:left w:val="single" w:sz="2" w:space="0" w:color="auto"/>
              <w:bottom w:val="single" w:sz="2" w:space="0" w:color="auto"/>
              <w:right w:val="single" w:sz="2" w:space="0" w:color="auto"/>
            </w:tcBorders>
            <w:vAlign w:val="center"/>
          </w:tcPr>
          <w:p w14:paraId="34AAC3C4"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625037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4D1FAE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6C5C6E1"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重新计量设定受益计划变动额</w:t>
            </w:r>
          </w:p>
        </w:tc>
        <w:tc>
          <w:tcPr>
            <w:tcW w:w="2268" w:type="dxa"/>
            <w:tcBorders>
              <w:top w:val="single" w:sz="2" w:space="0" w:color="auto"/>
              <w:left w:val="single" w:sz="2" w:space="0" w:color="auto"/>
              <w:bottom w:val="single" w:sz="2" w:space="0" w:color="auto"/>
              <w:right w:val="single" w:sz="2" w:space="0" w:color="auto"/>
            </w:tcBorders>
            <w:vAlign w:val="center"/>
          </w:tcPr>
          <w:p w14:paraId="4C6B81C0"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535D7EB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38822E"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6936F5F"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权益法下不能转损益的其他综合收益</w:t>
            </w:r>
          </w:p>
        </w:tc>
        <w:tc>
          <w:tcPr>
            <w:tcW w:w="2268" w:type="dxa"/>
            <w:tcBorders>
              <w:top w:val="single" w:sz="2" w:space="0" w:color="auto"/>
              <w:left w:val="single" w:sz="2" w:space="0" w:color="auto"/>
              <w:bottom w:val="single" w:sz="2" w:space="0" w:color="auto"/>
              <w:right w:val="single" w:sz="2" w:space="0" w:color="auto"/>
            </w:tcBorders>
            <w:vAlign w:val="center"/>
          </w:tcPr>
          <w:p w14:paraId="2124683B"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0CBF554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B852FB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9E6E751"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其他权益工具投资公允价值变动</w:t>
            </w:r>
          </w:p>
        </w:tc>
        <w:tc>
          <w:tcPr>
            <w:tcW w:w="2268" w:type="dxa"/>
            <w:tcBorders>
              <w:top w:val="single" w:sz="2" w:space="0" w:color="auto"/>
              <w:left w:val="single" w:sz="2" w:space="0" w:color="auto"/>
              <w:bottom w:val="single" w:sz="2" w:space="0" w:color="auto"/>
              <w:right w:val="single" w:sz="2" w:space="0" w:color="auto"/>
            </w:tcBorders>
            <w:vAlign w:val="center"/>
          </w:tcPr>
          <w:p w14:paraId="3A44E8A4"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009DA9B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418E0CE"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F8475F1"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企业自身信用风险公允价值变动</w:t>
            </w:r>
          </w:p>
        </w:tc>
        <w:tc>
          <w:tcPr>
            <w:tcW w:w="2268" w:type="dxa"/>
            <w:tcBorders>
              <w:top w:val="single" w:sz="2" w:space="0" w:color="auto"/>
              <w:left w:val="single" w:sz="2" w:space="0" w:color="auto"/>
              <w:bottom w:val="single" w:sz="2" w:space="0" w:color="auto"/>
              <w:right w:val="single" w:sz="2" w:space="0" w:color="auto"/>
            </w:tcBorders>
            <w:vAlign w:val="center"/>
          </w:tcPr>
          <w:p w14:paraId="17AD8A86"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7A806C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B8CF24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974F083"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其他</w:t>
            </w:r>
          </w:p>
        </w:tc>
        <w:tc>
          <w:tcPr>
            <w:tcW w:w="2268" w:type="dxa"/>
            <w:tcBorders>
              <w:top w:val="single" w:sz="2" w:space="0" w:color="auto"/>
              <w:left w:val="single" w:sz="2" w:space="0" w:color="auto"/>
              <w:bottom w:val="single" w:sz="2" w:space="0" w:color="auto"/>
              <w:right w:val="single" w:sz="2" w:space="0" w:color="auto"/>
            </w:tcBorders>
            <w:vAlign w:val="center"/>
          </w:tcPr>
          <w:p w14:paraId="263BBBD7"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5CA1F04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5DC47A1"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9382127"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（二）将重分类进损益的其他综合收益</w:t>
            </w:r>
          </w:p>
        </w:tc>
        <w:tc>
          <w:tcPr>
            <w:tcW w:w="2268" w:type="dxa"/>
            <w:tcBorders>
              <w:top w:val="single" w:sz="2" w:space="0" w:color="auto"/>
              <w:left w:val="single" w:sz="2" w:space="0" w:color="auto"/>
              <w:bottom w:val="single" w:sz="2" w:space="0" w:color="auto"/>
              <w:right w:val="single" w:sz="2" w:space="0" w:color="auto"/>
            </w:tcBorders>
            <w:vAlign w:val="center"/>
          </w:tcPr>
          <w:p w14:paraId="795CC3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2129" w:type="dxa"/>
            <w:tcBorders>
              <w:top w:val="single" w:sz="2" w:space="0" w:color="auto"/>
              <w:left w:val="single" w:sz="2" w:space="0" w:color="auto"/>
              <w:bottom w:val="single" w:sz="2" w:space="0" w:color="auto"/>
              <w:right w:val="single" w:sz="2" w:space="0" w:color="auto"/>
            </w:tcBorders>
            <w:vAlign w:val="center"/>
          </w:tcPr>
          <w:p w14:paraId="76BDAE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r>
      <w:tr w:rsidR="009F4821" w:rsidRPr="00ED6430" w14:paraId="3DCCD6AF"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EB4D151"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权益法下可转损益的其他综合收益</w:t>
            </w:r>
          </w:p>
        </w:tc>
        <w:tc>
          <w:tcPr>
            <w:tcW w:w="2268" w:type="dxa"/>
            <w:tcBorders>
              <w:top w:val="single" w:sz="2" w:space="0" w:color="auto"/>
              <w:left w:val="single" w:sz="2" w:space="0" w:color="auto"/>
              <w:bottom w:val="single" w:sz="2" w:space="0" w:color="auto"/>
              <w:right w:val="single" w:sz="2" w:space="0" w:color="auto"/>
            </w:tcBorders>
            <w:vAlign w:val="center"/>
          </w:tcPr>
          <w:p w14:paraId="09CEE480"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120AE5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F7B1CBD"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654CF50"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其他债权投资公允价值变动</w:t>
            </w:r>
          </w:p>
        </w:tc>
        <w:tc>
          <w:tcPr>
            <w:tcW w:w="2268" w:type="dxa"/>
            <w:tcBorders>
              <w:top w:val="single" w:sz="2" w:space="0" w:color="auto"/>
              <w:left w:val="single" w:sz="2" w:space="0" w:color="auto"/>
              <w:bottom w:val="single" w:sz="2" w:space="0" w:color="auto"/>
              <w:right w:val="single" w:sz="2" w:space="0" w:color="auto"/>
            </w:tcBorders>
            <w:vAlign w:val="center"/>
          </w:tcPr>
          <w:p w14:paraId="2EA224CD"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D6AA65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59AAD11"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10A31B0"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金融资产重分类计入其他综合收益的金额</w:t>
            </w:r>
          </w:p>
        </w:tc>
        <w:tc>
          <w:tcPr>
            <w:tcW w:w="2268" w:type="dxa"/>
            <w:tcBorders>
              <w:top w:val="single" w:sz="2" w:space="0" w:color="auto"/>
              <w:left w:val="single" w:sz="2" w:space="0" w:color="auto"/>
              <w:bottom w:val="single" w:sz="2" w:space="0" w:color="auto"/>
              <w:right w:val="single" w:sz="2" w:space="0" w:color="auto"/>
            </w:tcBorders>
            <w:vAlign w:val="center"/>
          </w:tcPr>
          <w:p w14:paraId="0F20FB2A"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F50460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5F9AA26"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9EE4635"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其他债权投资信用减值准备</w:t>
            </w:r>
          </w:p>
        </w:tc>
        <w:tc>
          <w:tcPr>
            <w:tcW w:w="2268" w:type="dxa"/>
            <w:tcBorders>
              <w:top w:val="single" w:sz="2" w:space="0" w:color="auto"/>
              <w:left w:val="single" w:sz="2" w:space="0" w:color="auto"/>
              <w:bottom w:val="single" w:sz="2" w:space="0" w:color="auto"/>
              <w:right w:val="single" w:sz="2" w:space="0" w:color="auto"/>
            </w:tcBorders>
            <w:vAlign w:val="center"/>
          </w:tcPr>
          <w:p w14:paraId="250841B6"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8CDB08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BCE6D5B"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26012064"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现金流量套期储备</w:t>
            </w:r>
          </w:p>
        </w:tc>
        <w:tc>
          <w:tcPr>
            <w:tcW w:w="2268" w:type="dxa"/>
            <w:tcBorders>
              <w:top w:val="single" w:sz="2" w:space="0" w:color="auto"/>
              <w:left w:val="single" w:sz="2" w:space="0" w:color="auto"/>
              <w:bottom w:val="single" w:sz="2" w:space="0" w:color="auto"/>
              <w:right w:val="single" w:sz="2" w:space="0" w:color="auto"/>
            </w:tcBorders>
            <w:vAlign w:val="center"/>
          </w:tcPr>
          <w:p w14:paraId="144452BB"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C267E7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5857964"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945F289"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外币财务报表折算差额</w:t>
            </w:r>
          </w:p>
        </w:tc>
        <w:tc>
          <w:tcPr>
            <w:tcW w:w="2268" w:type="dxa"/>
            <w:tcBorders>
              <w:top w:val="single" w:sz="2" w:space="0" w:color="auto"/>
              <w:left w:val="single" w:sz="2" w:space="0" w:color="auto"/>
              <w:bottom w:val="single" w:sz="2" w:space="0" w:color="auto"/>
              <w:right w:val="single" w:sz="2" w:space="0" w:color="auto"/>
            </w:tcBorders>
            <w:vAlign w:val="center"/>
          </w:tcPr>
          <w:p w14:paraId="5B7627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2129" w:type="dxa"/>
            <w:tcBorders>
              <w:top w:val="single" w:sz="2" w:space="0" w:color="auto"/>
              <w:left w:val="single" w:sz="2" w:space="0" w:color="auto"/>
              <w:bottom w:val="single" w:sz="2" w:space="0" w:color="auto"/>
              <w:right w:val="single" w:sz="2" w:space="0" w:color="auto"/>
            </w:tcBorders>
            <w:vAlign w:val="center"/>
          </w:tcPr>
          <w:p w14:paraId="5ECD5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r>
      <w:tr w:rsidR="009F4821" w:rsidRPr="00ED6430" w14:paraId="2190DF50"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C8EA34E"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7.</w:t>
            </w:r>
            <w:r w:rsidRPr="00ED6430">
              <w:rPr>
                <w:rFonts w:ascii="Times New Roman" w:eastAsia="宋体" w:hAnsi="Times New Roman" w:cs="Times New Roman"/>
                <w:sz w:val="18"/>
                <w:szCs w:val="18"/>
              </w:rPr>
              <w:t>其他</w:t>
            </w:r>
          </w:p>
        </w:tc>
        <w:tc>
          <w:tcPr>
            <w:tcW w:w="2268" w:type="dxa"/>
            <w:tcBorders>
              <w:top w:val="single" w:sz="2" w:space="0" w:color="auto"/>
              <w:left w:val="single" w:sz="2" w:space="0" w:color="auto"/>
              <w:bottom w:val="single" w:sz="2" w:space="0" w:color="auto"/>
              <w:right w:val="single" w:sz="2" w:space="0" w:color="auto"/>
            </w:tcBorders>
            <w:vAlign w:val="center"/>
          </w:tcPr>
          <w:p w14:paraId="371BC718"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3FB1C2F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F1247A7"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DD3BD47"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归属于少数股东的其他综合收益的税后净额</w:t>
            </w:r>
          </w:p>
        </w:tc>
        <w:tc>
          <w:tcPr>
            <w:tcW w:w="2268" w:type="dxa"/>
            <w:tcBorders>
              <w:top w:val="single" w:sz="2" w:space="0" w:color="auto"/>
              <w:left w:val="single" w:sz="2" w:space="0" w:color="auto"/>
              <w:bottom w:val="single" w:sz="2" w:space="0" w:color="auto"/>
              <w:right w:val="single" w:sz="2" w:space="0" w:color="auto"/>
            </w:tcBorders>
            <w:vAlign w:val="center"/>
          </w:tcPr>
          <w:p w14:paraId="4F1135FE"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2512C0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DAB4DBC"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B53C65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七、综合收益总额</w:t>
            </w:r>
          </w:p>
        </w:tc>
        <w:tc>
          <w:tcPr>
            <w:tcW w:w="2268" w:type="dxa"/>
            <w:tcBorders>
              <w:top w:val="single" w:sz="2" w:space="0" w:color="auto"/>
              <w:left w:val="single" w:sz="2" w:space="0" w:color="auto"/>
              <w:bottom w:val="single" w:sz="2" w:space="0" w:color="auto"/>
              <w:right w:val="single" w:sz="2" w:space="0" w:color="auto"/>
            </w:tcBorders>
            <w:vAlign w:val="center"/>
          </w:tcPr>
          <w:p w14:paraId="37EC7D9A"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203,214,941.06</w:t>
            </w:r>
          </w:p>
        </w:tc>
        <w:tc>
          <w:tcPr>
            <w:tcW w:w="2129" w:type="dxa"/>
            <w:tcBorders>
              <w:top w:val="single" w:sz="2" w:space="0" w:color="auto"/>
              <w:left w:val="single" w:sz="2" w:space="0" w:color="auto"/>
              <w:bottom w:val="single" w:sz="2" w:space="0" w:color="auto"/>
              <w:right w:val="single" w:sz="2" w:space="0" w:color="auto"/>
            </w:tcBorders>
            <w:vAlign w:val="center"/>
          </w:tcPr>
          <w:p w14:paraId="069B44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163,205,798.48</w:t>
            </w:r>
          </w:p>
        </w:tc>
      </w:tr>
      <w:tr w:rsidR="009F4821" w:rsidRPr="00ED6430" w14:paraId="34A62F8B"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FD1CFE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归属于母公司所有者的综合收益总额</w:t>
            </w:r>
          </w:p>
        </w:tc>
        <w:tc>
          <w:tcPr>
            <w:tcW w:w="2268" w:type="dxa"/>
            <w:tcBorders>
              <w:top w:val="single" w:sz="2" w:space="0" w:color="auto"/>
              <w:left w:val="single" w:sz="2" w:space="0" w:color="auto"/>
              <w:bottom w:val="single" w:sz="2" w:space="0" w:color="auto"/>
              <w:right w:val="single" w:sz="2" w:space="0" w:color="auto"/>
            </w:tcBorders>
            <w:vAlign w:val="center"/>
          </w:tcPr>
          <w:p w14:paraId="2F22C4DD"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203,588,915.60</w:t>
            </w:r>
          </w:p>
        </w:tc>
        <w:tc>
          <w:tcPr>
            <w:tcW w:w="2129" w:type="dxa"/>
            <w:tcBorders>
              <w:top w:val="single" w:sz="2" w:space="0" w:color="auto"/>
              <w:left w:val="single" w:sz="2" w:space="0" w:color="auto"/>
              <w:bottom w:val="single" w:sz="2" w:space="0" w:color="auto"/>
              <w:right w:val="single" w:sz="2" w:space="0" w:color="auto"/>
            </w:tcBorders>
            <w:vAlign w:val="center"/>
          </w:tcPr>
          <w:p w14:paraId="63E71F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164,682,828.55</w:t>
            </w:r>
          </w:p>
        </w:tc>
      </w:tr>
      <w:tr w:rsidR="009F4821" w:rsidRPr="00ED6430" w14:paraId="17D25AB9"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67AACCE"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归属于少数股东的综合收益总额</w:t>
            </w:r>
          </w:p>
        </w:tc>
        <w:tc>
          <w:tcPr>
            <w:tcW w:w="2268" w:type="dxa"/>
            <w:tcBorders>
              <w:top w:val="single" w:sz="2" w:space="0" w:color="auto"/>
              <w:left w:val="single" w:sz="2" w:space="0" w:color="auto"/>
              <w:bottom w:val="single" w:sz="2" w:space="0" w:color="auto"/>
              <w:right w:val="single" w:sz="2" w:space="0" w:color="auto"/>
            </w:tcBorders>
            <w:vAlign w:val="center"/>
          </w:tcPr>
          <w:p w14:paraId="0B4435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-373,974.54</w:t>
            </w:r>
          </w:p>
        </w:tc>
        <w:tc>
          <w:tcPr>
            <w:tcW w:w="2129" w:type="dxa"/>
            <w:tcBorders>
              <w:top w:val="single" w:sz="2" w:space="0" w:color="auto"/>
              <w:left w:val="single" w:sz="2" w:space="0" w:color="auto"/>
              <w:bottom w:val="single" w:sz="2" w:space="0" w:color="auto"/>
              <w:right w:val="single" w:sz="2" w:space="0" w:color="auto"/>
            </w:tcBorders>
            <w:vAlign w:val="center"/>
          </w:tcPr>
          <w:p w14:paraId="52BF81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-1,477,030.07</w:t>
            </w:r>
          </w:p>
        </w:tc>
      </w:tr>
      <w:tr w:rsidR="009F4821" w:rsidRPr="00ED6430" w14:paraId="3DE47E8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BEF3CC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八、每股收益</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23FC7D42" w14:textId="77777777" w:rsidR="009F4821" w:rsidRPr="00ED6430" w:rsidRDefault="009F4821">
            <w:pPr>
              <w:rPr>
                <w:rFonts w:ascii="Times New Roman" w:hAnsi="Times New Roman" w:cs="Times New Roman"/>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285E1F53" w14:textId="77777777" w:rsidR="009F4821" w:rsidRPr="00ED6430" w:rsidRDefault="009F4821">
            <w:pPr>
              <w:rPr>
                <w:rFonts w:ascii="Times New Roman" w:hAnsi="Times New Roman" w:cs="Times New Roman"/>
              </w:rPr>
            </w:pPr>
          </w:p>
        </w:tc>
      </w:tr>
      <w:tr w:rsidR="009F4821" w:rsidRPr="00ED6430" w14:paraId="0C2354DB"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1D6F6E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（一）基本每股收益</w:t>
            </w:r>
          </w:p>
        </w:tc>
        <w:tc>
          <w:tcPr>
            <w:tcW w:w="2268" w:type="dxa"/>
            <w:tcBorders>
              <w:top w:val="single" w:sz="2" w:space="0" w:color="auto"/>
              <w:left w:val="single" w:sz="2" w:space="0" w:color="auto"/>
              <w:bottom w:val="single" w:sz="2" w:space="0" w:color="auto"/>
              <w:right w:val="single" w:sz="2" w:space="0" w:color="auto"/>
            </w:tcBorders>
            <w:vAlign w:val="center"/>
          </w:tcPr>
          <w:p w14:paraId="2ECAF1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p>
        </w:tc>
        <w:tc>
          <w:tcPr>
            <w:tcW w:w="2129" w:type="dxa"/>
            <w:tcBorders>
              <w:top w:val="single" w:sz="2" w:space="0" w:color="auto"/>
              <w:left w:val="single" w:sz="2" w:space="0" w:color="auto"/>
              <w:bottom w:val="single" w:sz="2" w:space="0" w:color="auto"/>
              <w:right w:val="single" w:sz="2" w:space="0" w:color="auto"/>
            </w:tcBorders>
            <w:vAlign w:val="center"/>
          </w:tcPr>
          <w:p w14:paraId="3A9BF5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0.18</w:t>
            </w:r>
          </w:p>
        </w:tc>
      </w:tr>
      <w:tr w:rsidR="009F4821" w:rsidRPr="00ED6430" w14:paraId="0CE4C778" w14:textId="77777777">
        <w:trPr>
          <w:trHeight w:val="2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27B0B82"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（二）稀释每股收益</w:t>
            </w:r>
          </w:p>
        </w:tc>
        <w:tc>
          <w:tcPr>
            <w:tcW w:w="2268" w:type="dxa"/>
            <w:tcBorders>
              <w:top w:val="single" w:sz="2" w:space="0" w:color="auto"/>
              <w:left w:val="single" w:sz="2" w:space="0" w:color="auto"/>
              <w:bottom w:val="single" w:sz="2" w:space="0" w:color="auto"/>
              <w:right w:val="single" w:sz="2" w:space="0" w:color="auto"/>
            </w:tcBorders>
            <w:vAlign w:val="center"/>
          </w:tcPr>
          <w:p w14:paraId="05754B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p>
        </w:tc>
        <w:tc>
          <w:tcPr>
            <w:tcW w:w="2129" w:type="dxa"/>
            <w:tcBorders>
              <w:top w:val="single" w:sz="2" w:space="0" w:color="auto"/>
              <w:left w:val="single" w:sz="2" w:space="0" w:color="auto"/>
              <w:bottom w:val="single" w:sz="2" w:space="0" w:color="auto"/>
              <w:right w:val="single" w:sz="2" w:space="0" w:color="auto"/>
            </w:tcBorders>
            <w:vAlign w:val="center"/>
          </w:tcPr>
          <w:p w14:paraId="7FE4F0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0.18</w:t>
            </w:r>
          </w:p>
        </w:tc>
      </w:tr>
    </w:tbl>
    <w:p w14:paraId="3FC5114C"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法定代表人：黄世春主管会计工作负责人：范迪曜会计机构负责人：黄如红</w:t>
      </w:r>
    </w:p>
    <w:p w14:paraId="06356E20" w14:textId="77777777" w:rsidR="009F4821" w:rsidRPr="00ED6430" w:rsidRDefault="00F347B8">
      <w:pPr>
        <w:pStyle w:val="3"/>
        <w:spacing w:line="280" w:lineRule="exact"/>
        <w:jc w:val="left"/>
        <w:rPr>
          <w:rFonts w:ascii="Times New Roman" w:hAnsi="Times New Roman" w:cs="Times New Roman"/>
          <w:b/>
          <w:bCs/>
        </w:rPr>
      </w:pPr>
      <w:bookmarkStart w:id="201" w:name="_Toc989040"/>
      <w:r w:rsidRPr="00ED6430">
        <w:rPr>
          <w:rFonts w:ascii="Times New Roman" w:hAnsi="Times New Roman" w:cs="Times New Roman"/>
          <w:b/>
          <w:bCs/>
        </w:rPr>
        <w:t>4</w:t>
      </w:r>
      <w:r w:rsidRPr="00ED6430">
        <w:rPr>
          <w:rFonts w:ascii="Times New Roman" w:hAnsi="Times New Roman" w:cs="Times New Roman"/>
          <w:b/>
          <w:bCs/>
        </w:rPr>
        <w:t>、母公司利润表</w:t>
      </w:r>
      <w:bookmarkEnd w:id="201"/>
    </w:p>
    <w:p w14:paraId="4ACE691D"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3FBBA3D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A34CC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C681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6DB4B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9F4821" w:rsidRPr="00ED6430" w14:paraId="1DB1D46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88EEC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一、营业收入</w:t>
            </w:r>
          </w:p>
        </w:tc>
        <w:tc>
          <w:tcPr>
            <w:tcW w:w="3213" w:type="dxa"/>
            <w:tcBorders>
              <w:top w:val="single" w:sz="2" w:space="0" w:color="auto"/>
              <w:left w:val="single" w:sz="2" w:space="0" w:color="auto"/>
              <w:bottom w:val="single" w:sz="2" w:space="0" w:color="auto"/>
              <w:right w:val="single" w:sz="2" w:space="0" w:color="auto"/>
            </w:tcBorders>
            <w:vAlign w:val="center"/>
          </w:tcPr>
          <w:p w14:paraId="4C3E39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2,934,285,280.50</w:t>
            </w:r>
          </w:p>
        </w:tc>
        <w:tc>
          <w:tcPr>
            <w:tcW w:w="3213" w:type="dxa"/>
            <w:tcBorders>
              <w:top w:val="single" w:sz="2" w:space="0" w:color="auto"/>
              <w:left w:val="single" w:sz="2" w:space="0" w:color="auto"/>
              <w:bottom w:val="single" w:sz="2" w:space="0" w:color="auto"/>
              <w:right w:val="single" w:sz="2" w:space="0" w:color="auto"/>
            </w:tcBorders>
            <w:vAlign w:val="center"/>
          </w:tcPr>
          <w:p w14:paraId="0A23E2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2,549,409,596.61</w:t>
            </w:r>
          </w:p>
        </w:tc>
      </w:tr>
      <w:tr w:rsidR="009F4821" w:rsidRPr="00ED6430" w14:paraId="0F0C3CC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2E295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减：营业成本</w:t>
            </w:r>
          </w:p>
        </w:tc>
        <w:tc>
          <w:tcPr>
            <w:tcW w:w="3213" w:type="dxa"/>
            <w:tcBorders>
              <w:top w:val="single" w:sz="2" w:space="0" w:color="auto"/>
              <w:left w:val="single" w:sz="2" w:space="0" w:color="auto"/>
              <w:bottom w:val="single" w:sz="2" w:space="0" w:color="auto"/>
              <w:right w:val="single" w:sz="2" w:space="0" w:color="auto"/>
            </w:tcBorders>
            <w:vAlign w:val="center"/>
          </w:tcPr>
          <w:p w14:paraId="67F5CC98"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2,528,309,382.18</w:t>
            </w:r>
          </w:p>
        </w:tc>
        <w:tc>
          <w:tcPr>
            <w:tcW w:w="3213" w:type="dxa"/>
            <w:tcBorders>
              <w:top w:val="single" w:sz="2" w:space="0" w:color="auto"/>
              <w:left w:val="single" w:sz="2" w:space="0" w:color="auto"/>
              <w:bottom w:val="single" w:sz="2" w:space="0" w:color="auto"/>
              <w:right w:val="single" w:sz="2" w:space="0" w:color="auto"/>
            </w:tcBorders>
            <w:vAlign w:val="center"/>
          </w:tcPr>
          <w:p w14:paraId="5BB6CE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2,168,865,871.39</w:t>
            </w:r>
          </w:p>
        </w:tc>
      </w:tr>
      <w:tr w:rsidR="009F4821" w:rsidRPr="00ED6430" w14:paraId="7A3F53A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83F5D4"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14:paraId="587AC2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12,020,211.00</w:t>
            </w:r>
          </w:p>
        </w:tc>
        <w:tc>
          <w:tcPr>
            <w:tcW w:w="3213" w:type="dxa"/>
            <w:tcBorders>
              <w:top w:val="single" w:sz="2" w:space="0" w:color="auto"/>
              <w:left w:val="single" w:sz="2" w:space="0" w:color="auto"/>
              <w:bottom w:val="single" w:sz="2" w:space="0" w:color="auto"/>
              <w:right w:val="single" w:sz="2" w:space="0" w:color="auto"/>
            </w:tcBorders>
            <w:vAlign w:val="center"/>
          </w:tcPr>
          <w:p w14:paraId="7894A9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8,919,912.96</w:t>
            </w:r>
          </w:p>
        </w:tc>
      </w:tr>
      <w:tr w:rsidR="009F4821" w:rsidRPr="00ED6430" w14:paraId="75F7970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A7911D8"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14:paraId="41AE862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15,630,173.33</w:t>
            </w:r>
          </w:p>
        </w:tc>
        <w:tc>
          <w:tcPr>
            <w:tcW w:w="3213" w:type="dxa"/>
            <w:tcBorders>
              <w:top w:val="single" w:sz="2" w:space="0" w:color="auto"/>
              <w:left w:val="single" w:sz="2" w:space="0" w:color="auto"/>
              <w:bottom w:val="single" w:sz="2" w:space="0" w:color="auto"/>
              <w:right w:val="single" w:sz="2" w:space="0" w:color="auto"/>
            </w:tcBorders>
            <w:vAlign w:val="center"/>
          </w:tcPr>
          <w:p w14:paraId="5F5C60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13,469,418.98</w:t>
            </w:r>
          </w:p>
        </w:tc>
      </w:tr>
      <w:tr w:rsidR="009F4821" w:rsidRPr="00ED6430" w14:paraId="5043B4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6926F5"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14:paraId="7B0848F6"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95,298,878.77</w:t>
            </w:r>
          </w:p>
        </w:tc>
        <w:tc>
          <w:tcPr>
            <w:tcW w:w="3213" w:type="dxa"/>
            <w:tcBorders>
              <w:top w:val="single" w:sz="2" w:space="0" w:color="auto"/>
              <w:left w:val="single" w:sz="2" w:space="0" w:color="auto"/>
              <w:bottom w:val="single" w:sz="2" w:space="0" w:color="auto"/>
              <w:right w:val="single" w:sz="2" w:space="0" w:color="auto"/>
            </w:tcBorders>
            <w:vAlign w:val="center"/>
          </w:tcPr>
          <w:p w14:paraId="07E3FB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88,830,918.31</w:t>
            </w:r>
          </w:p>
        </w:tc>
      </w:tr>
      <w:tr w:rsidR="009F4821" w:rsidRPr="00ED6430" w14:paraId="0C824CF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721A5A"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14:paraId="4469D1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22,244,722.06</w:t>
            </w:r>
          </w:p>
        </w:tc>
        <w:tc>
          <w:tcPr>
            <w:tcW w:w="3213" w:type="dxa"/>
            <w:tcBorders>
              <w:top w:val="single" w:sz="2" w:space="0" w:color="auto"/>
              <w:left w:val="single" w:sz="2" w:space="0" w:color="auto"/>
              <w:bottom w:val="single" w:sz="2" w:space="0" w:color="auto"/>
              <w:right w:val="single" w:sz="2" w:space="0" w:color="auto"/>
            </w:tcBorders>
            <w:vAlign w:val="center"/>
          </w:tcPr>
          <w:p w14:paraId="2A86B2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22,330,528.67</w:t>
            </w:r>
          </w:p>
        </w:tc>
      </w:tr>
      <w:tr w:rsidR="009F4821" w:rsidRPr="00ED6430" w14:paraId="77845F1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CFE563"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14:paraId="2BA00D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60,384,830.90</w:t>
            </w:r>
          </w:p>
        </w:tc>
        <w:tc>
          <w:tcPr>
            <w:tcW w:w="3213" w:type="dxa"/>
            <w:tcBorders>
              <w:top w:val="single" w:sz="2" w:space="0" w:color="auto"/>
              <w:left w:val="single" w:sz="2" w:space="0" w:color="auto"/>
              <w:bottom w:val="single" w:sz="2" w:space="0" w:color="auto"/>
              <w:right w:val="single" w:sz="2" w:space="0" w:color="auto"/>
            </w:tcBorders>
            <w:vAlign w:val="center"/>
          </w:tcPr>
          <w:p w14:paraId="363703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70,843,910.40</w:t>
            </w:r>
          </w:p>
        </w:tc>
      </w:tr>
      <w:tr w:rsidR="009F4821" w:rsidRPr="00ED6430" w14:paraId="0142E58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4152C5"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14:paraId="61111F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63,554,753.87</w:t>
            </w:r>
          </w:p>
        </w:tc>
        <w:tc>
          <w:tcPr>
            <w:tcW w:w="3213" w:type="dxa"/>
            <w:tcBorders>
              <w:top w:val="single" w:sz="2" w:space="0" w:color="auto"/>
              <w:left w:val="single" w:sz="2" w:space="0" w:color="auto"/>
              <w:bottom w:val="single" w:sz="2" w:space="0" w:color="auto"/>
              <w:right w:val="single" w:sz="2" w:space="0" w:color="auto"/>
            </w:tcBorders>
            <w:vAlign w:val="center"/>
          </w:tcPr>
          <w:p w14:paraId="68FE5D0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75,307,375.42</w:t>
            </w:r>
          </w:p>
        </w:tc>
      </w:tr>
      <w:tr w:rsidR="009F4821" w:rsidRPr="00ED6430" w14:paraId="728A0B9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6C30AC" w14:textId="77777777" w:rsidR="009F4821" w:rsidRPr="00ED6430" w:rsidRDefault="00F347B8">
            <w:pPr>
              <w:spacing w:before="40" w:after="40" w:line="240" w:lineRule="exact"/>
              <w:ind w:firstLineChars="700" w:firstLine="1260"/>
              <w:rPr>
                <w:rFonts w:ascii="Times New Roman" w:eastAsia="宋体" w:hAnsi="Times New Roman" w:cs="Times New Roman"/>
                <w:sz w:val="18"/>
                <w:szCs w:val="18"/>
              </w:rPr>
            </w:pPr>
            <w:r w:rsidRPr="00ED6430">
              <w:rPr>
                <w:rFonts w:ascii="Times New Roman" w:eastAsia="宋体" w:hAnsi="Times New Roman" w:cs="Times New Roman"/>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179445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6,490,984.07</w:t>
            </w:r>
          </w:p>
        </w:tc>
        <w:tc>
          <w:tcPr>
            <w:tcW w:w="3213" w:type="dxa"/>
            <w:tcBorders>
              <w:top w:val="single" w:sz="2" w:space="0" w:color="auto"/>
              <w:left w:val="single" w:sz="2" w:space="0" w:color="auto"/>
              <w:bottom w:val="single" w:sz="2" w:space="0" w:color="auto"/>
              <w:right w:val="single" w:sz="2" w:space="0" w:color="auto"/>
            </w:tcBorders>
            <w:vAlign w:val="center"/>
          </w:tcPr>
          <w:p w14:paraId="2E3641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8,464,170.83</w:t>
            </w:r>
          </w:p>
        </w:tc>
      </w:tr>
      <w:tr w:rsidR="009F4821" w:rsidRPr="00ED6430" w14:paraId="0F3F6A1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EB51D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14:paraId="42AF38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20,649,417.62</w:t>
            </w:r>
          </w:p>
        </w:tc>
        <w:tc>
          <w:tcPr>
            <w:tcW w:w="3213" w:type="dxa"/>
            <w:tcBorders>
              <w:top w:val="single" w:sz="2" w:space="0" w:color="auto"/>
              <w:left w:val="single" w:sz="2" w:space="0" w:color="auto"/>
              <w:bottom w:val="single" w:sz="2" w:space="0" w:color="auto"/>
              <w:right w:val="single" w:sz="2" w:space="0" w:color="auto"/>
            </w:tcBorders>
            <w:vAlign w:val="center"/>
          </w:tcPr>
          <w:p w14:paraId="570C55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19,604,404.06</w:t>
            </w:r>
          </w:p>
        </w:tc>
      </w:tr>
      <w:tr w:rsidR="009F4821" w:rsidRPr="00ED6430" w14:paraId="35507C1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D606EB"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投资收益（损失以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3D423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12,794,794.28</w:t>
            </w:r>
          </w:p>
        </w:tc>
        <w:tc>
          <w:tcPr>
            <w:tcW w:w="3213" w:type="dxa"/>
            <w:tcBorders>
              <w:top w:val="single" w:sz="2" w:space="0" w:color="auto"/>
              <w:left w:val="single" w:sz="2" w:space="0" w:color="auto"/>
              <w:bottom w:val="single" w:sz="2" w:space="0" w:color="auto"/>
              <w:right w:val="single" w:sz="2" w:space="0" w:color="auto"/>
            </w:tcBorders>
            <w:vAlign w:val="center"/>
          </w:tcPr>
          <w:p w14:paraId="3C737B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9,740,634.27</w:t>
            </w:r>
          </w:p>
        </w:tc>
      </w:tr>
      <w:tr w:rsidR="009F4821" w:rsidRPr="00ED6430" w14:paraId="1C78BC2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B49DD8" w14:textId="77777777" w:rsidR="009F4821" w:rsidRPr="00ED6430" w:rsidRDefault="00F347B8">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0B1869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18,821,474.35</w:t>
            </w:r>
          </w:p>
        </w:tc>
        <w:tc>
          <w:tcPr>
            <w:tcW w:w="3213" w:type="dxa"/>
            <w:tcBorders>
              <w:top w:val="single" w:sz="2" w:space="0" w:color="auto"/>
              <w:left w:val="single" w:sz="2" w:space="0" w:color="auto"/>
              <w:bottom w:val="single" w:sz="2" w:space="0" w:color="auto"/>
              <w:right w:val="single" w:sz="2" w:space="0" w:color="auto"/>
            </w:tcBorders>
            <w:vAlign w:val="center"/>
          </w:tcPr>
          <w:p w14:paraId="429300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15,731,210.57</w:t>
            </w:r>
          </w:p>
        </w:tc>
      </w:tr>
      <w:tr w:rsidR="009F4821" w:rsidRPr="00ED6430" w14:paraId="54252EA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D790B7" w14:textId="77777777" w:rsidR="009F4821" w:rsidRPr="00ED6430" w:rsidRDefault="00F347B8">
            <w:pPr>
              <w:spacing w:before="40" w:after="40" w:line="240" w:lineRule="exact"/>
              <w:ind w:firstLineChars="700" w:firstLine="1260"/>
              <w:rPr>
                <w:rFonts w:ascii="Times New Roman" w:eastAsia="宋体" w:hAnsi="Times New Roman" w:cs="Times New Roman"/>
                <w:sz w:val="18"/>
                <w:szCs w:val="18"/>
              </w:rPr>
            </w:pPr>
            <w:r w:rsidRPr="00ED6430">
              <w:rPr>
                <w:rFonts w:ascii="Times New Roman" w:eastAsia="宋体" w:hAnsi="Times New Roman" w:cs="Times New Roman"/>
                <w:sz w:val="18"/>
                <w:szCs w:val="18"/>
              </w:rPr>
              <w:t>以摊余成本计量的金融资产终止确认收益（损失以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ED7A72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2355C5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4B359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7BB8D4"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净敞口套期收益（损失以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726E66A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0659D2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0B5210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53B9D2"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公允价值变动收益（损失以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140C90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3213" w:type="dxa"/>
            <w:tcBorders>
              <w:top w:val="single" w:sz="2" w:space="0" w:color="auto"/>
              <w:left w:val="single" w:sz="2" w:space="0" w:color="auto"/>
              <w:bottom w:val="single" w:sz="2" w:space="0" w:color="auto"/>
              <w:right w:val="single" w:sz="2" w:space="0" w:color="auto"/>
            </w:tcBorders>
            <w:vAlign w:val="center"/>
          </w:tcPr>
          <w:p w14:paraId="4112FE5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3329DE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C020CC"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信用减值损失（损失以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8B6E8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-11,438,750.77</w:t>
            </w:r>
          </w:p>
        </w:tc>
        <w:tc>
          <w:tcPr>
            <w:tcW w:w="3213" w:type="dxa"/>
            <w:tcBorders>
              <w:top w:val="single" w:sz="2" w:space="0" w:color="auto"/>
              <w:left w:val="single" w:sz="2" w:space="0" w:color="auto"/>
              <w:bottom w:val="single" w:sz="2" w:space="0" w:color="auto"/>
              <w:right w:val="single" w:sz="2" w:space="0" w:color="auto"/>
            </w:tcBorders>
            <w:vAlign w:val="center"/>
          </w:tcPr>
          <w:p w14:paraId="7BF438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-4,710,341.11</w:t>
            </w:r>
          </w:p>
        </w:tc>
      </w:tr>
      <w:tr w:rsidR="009F4821" w:rsidRPr="00ED6430" w14:paraId="1B35295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E18E80"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资产减值损失（损失以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132492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-136,378.68</w:t>
            </w:r>
          </w:p>
        </w:tc>
        <w:tc>
          <w:tcPr>
            <w:tcW w:w="3213" w:type="dxa"/>
            <w:tcBorders>
              <w:top w:val="single" w:sz="2" w:space="0" w:color="auto"/>
              <w:left w:val="single" w:sz="2" w:space="0" w:color="auto"/>
              <w:bottom w:val="single" w:sz="2" w:space="0" w:color="auto"/>
              <w:right w:val="single" w:sz="2" w:space="0" w:color="auto"/>
            </w:tcBorders>
            <w:vAlign w:val="center"/>
          </w:tcPr>
          <w:p w14:paraId="7D17F5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-5,769,346.23</w:t>
            </w:r>
          </w:p>
        </w:tc>
      </w:tr>
      <w:tr w:rsidR="009F4821" w:rsidRPr="00ED6430" w14:paraId="6686567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801B77"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资产处置收益（损失以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AAA7F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196,546.82</w:t>
            </w:r>
          </w:p>
        </w:tc>
        <w:tc>
          <w:tcPr>
            <w:tcW w:w="3213" w:type="dxa"/>
            <w:tcBorders>
              <w:top w:val="single" w:sz="2" w:space="0" w:color="auto"/>
              <w:left w:val="single" w:sz="2" w:space="0" w:color="auto"/>
              <w:bottom w:val="single" w:sz="2" w:space="0" w:color="auto"/>
              <w:right w:val="single" w:sz="2" w:space="0" w:color="auto"/>
            </w:tcBorders>
            <w:vAlign w:val="center"/>
          </w:tcPr>
          <w:p w14:paraId="49F567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-315,961.98</w:t>
            </w:r>
          </w:p>
        </w:tc>
      </w:tr>
      <w:tr w:rsidR="009F4821" w:rsidRPr="00ED6430" w14:paraId="231F3B8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B0F69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二、营业利润（亏损以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1F1D2E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226,197,648.91</w:t>
            </w:r>
          </w:p>
        </w:tc>
        <w:tc>
          <w:tcPr>
            <w:tcW w:w="3213" w:type="dxa"/>
            <w:tcBorders>
              <w:top w:val="single" w:sz="2" w:space="0" w:color="auto"/>
              <w:left w:val="single" w:sz="2" w:space="0" w:color="auto"/>
              <w:bottom w:val="single" w:sz="2" w:space="0" w:color="auto"/>
              <w:right w:val="single" w:sz="2" w:space="0" w:color="auto"/>
            </w:tcBorders>
            <w:vAlign w:val="center"/>
          </w:tcPr>
          <w:p w14:paraId="3533E6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194,698,424.91</w:t>
            </w:r>
          </w:p>
        </w:tc>
      </w:tr>
      <w:tr w:rsidR="009F4821" w:rsidRPr="00ED6430" w14:paraId="450D51F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3CB31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14:paraId="33B05B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198,503.11</w:t>
            </w:r>
          </w:p>
        </w:tc>
        <w:tc>
          <w:tcPr>
            <w:tcW w:w="3213" w:type="dxa"/>
            <w:tcBorders>
              <w:top w:val="single" w:sz="2" w:space="0" w:color="auto"/>
              <w:left w:val="single" w:sz="2" w:space="0" w:color="auto"/>
              <w:bottom w:val="single" w:sz="2" w:space="0" w:color="auto"/>
              <w:right w:val="single" w:sz="2" w:space="0" w:color="auto"/>
            </w:tcBorders>
            <w:vAlign w:val="center"/>
          </w:tcPr>
          <w:p w14:paraId="0FAEEE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606,173.30</w:t>
            </w:r>
          </w:p>
        </w:tc>
      </w:tr>
      <w:tr w:rsidR="009F4821" w:rsidRPr="00ED6430" w14:paraId="74F4EF9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0F7DB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14:paraId="0C56229C"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12,490,040.61</w:t>
            </w:r>
          </w:p>
        </w:tc>
        <w:tc>
          <w:tcPr>
            <w:tcW w:w="3213" w:type="dxa"/>
            <w:tcBorders>
              <w:top w:val="single" w:sz="2" w:space="0" w:color="auto"/>
              <w:left w:val="single" w:sz="2" w:space="0" w:color="auto"/>
              <w:bottom w:val="single" w:sz="2" w:space="0" w:color="auto"/>
              <w:right w:val="single" w:sz="2" w:space="0" w:color="auto"/>
            </w:tcBorders>
            <w:vAlign w:val="center"/>
          </w:tcPr>
          <w:p w14:paraId="5F7A61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9,108,260.44</w:t>
            </w:r>
          </w:p>
        </w:tc>
      </w:tr>
      <w:tr w:rsidR="009F4821" w:rsidRPr="00ED6430" w14:paraId="2EACD8D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985B6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三、利润总额（亏损总额以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36F77F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213,906,111.41</w:t>
            </w:r>
          </w:p>
        </w:tc>
        <w:tc>
          <w:tcPr>
            <w:tcW w:w="3213" w:type="dxa"/>
            <w:tcBorders>
              <w:top w:val="single" w:sz="2" w:space="0" w:color="auto"/>
              <w:left w:val="single" w:sz="2" w:space="0" w:color="auto"/>
              <w:bottom w:val="single" w:sz="2" w:space="0" w:color="auto"/>
              <w:right w:val="single" w:sz="2" w:space="0" w:color="auto"/>
            </w:tcBorders>
            <w:vAlign w:val="center"/>
          </w:tcPr>
          <w:p w14:paraId="4FEF69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186,196,337.77</w:t>
            </w:r>
          </w:p>
        </w:tc>
      </w:tr>
      <w:tr w:rsidR="009F4821" w:rsidRPr="00ED6430" w14:paraId="172CDB2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0759D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0D0E6D9E"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18,721,037.71</w:t>
            </w:r>
          </w:p>
        </w:tc>
        <w:tc>
          <w:tcPr>
            <w:tcW w:w="3213" w:type="dxa"/>
            <w:tcBorders>
              <w:top w:val="single" w:sz="2" w:space="0" w:color="auto"/>
              <w:left w:val="single" w:sz="2" w:space="0" w:color="auto"/>
              <w:bottom w:val="single" w:sz="2" w:space="0" w:color="auto"/>
              <w:right w:val="single" w:sz="2" w:space="0" w:color="auto"/>
            </w:tcBorders>
            <w:vAlign w:val="center"/>
          </w:tcPr>
          <w:p w14:paraId="7D8FF8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17,038,310.37</w:t>
            </w:r>
          </w:p>
        </w:tc>
      </w:tr>
      <w:tr w:rsidR="009F4821" w:rsidRPr="00ED6430" w14:paraId="4A69240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E0308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69B257D9"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185</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073.7</w:t>
            </w:r>
            <w:r w:rsidRPr="00ED6430">
              <w:rPr>
                <w:rFonts w:ascii="Times New Roman" w:eastAsia="宋体" w:hAnsi="Times New Roman" w:cs="Times New Roman" w:hint="eastAsia"/>
                <w:sz w:val="18"/>
                <w:szCs w:val="18"/>
              </w:rPr>
              <w:t>0</w:t>
            </w:r>
          </w:p>
        </w:tc>
        <w:tc>
          <w:tcPr>
            <w:tcW w:w="3213" w:type="dxa"/>
            <w:tcBorders>
              <w:top w:val="single" w:sz="2" w:space="0" w:color="auto"/>
              <w:left w:val="single" w:sz="2" w:space="0" w:color="auto"/>
              <w:bottom w:val="single" w:sz="2" w:space="0" w:color="auto"/>
              <w:right w:val="single" w:sz="2" w:space="0" w:color="auto"/>
            </w:tcBorders>
            <w:vAlign w:val="center"/>
          </w:tcPr>
          <w:p w14:paraId="79E111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169,158,027.40</w:t>
            </w:r>
          </w:p>
        </w:tc>
      </w:tr>
      <w:tr w:rsidR="009F4821" w:rsidRPr="00ED6430" w14:paraId="37EC859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981A27"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（一）持续经营净利润（净亏损以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6C301C70"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185</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073.7</w:t>
            </w:r>
            <w:r w:rsidRPr="00ED6430">
              <w:rPr>
                <w:rFonts w:ascii="Times New Roman" w:eastAsia="宋体" w:hAnsi="Times New Roman" w:cs="Times New Roman" w:hint="eastAsia"/>
                <w:sz w:val="18"/>
                <w:szCs w:val="18"/>
              </w:rPr>
              <w:t>0</w:t>
            </w:r>
          </w:p>
        </w:tc>
        <w:tc>
          <w:tcPr>
            <w:tcW w:w="3213" w:type="dxa"/>
            <w:tcBorders>
              <w:top w:val="single" w:sz="2" w:space="0" w:color="auto"/>
              <w:left w:val="single" w:sz="2" w:space="0" w:color="auto"/>
              <w:bottom w:val="single" w:sz="2" w:space="0" w:color="auto"/>
              <w:right w:val="single" w:sz="2" w:space="0" w:color="auto"/>
            </w:tcBorders>
            <w:vAlign w:val="center"/>
          </w:tcPr>
          <w:p w14:paraId="0CBFDF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169,158,027.40</w:t>
            </w:r>
          </w:p>
        </w:tc>
      </w:tr>
      <w:tr w:rsidR="009F4821" w:rsidRPr="00ED6430" w14:paraId="1E43343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CCBB0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（二）终止经营净利润（净亏损以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42FF3F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EAEAD8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EDABDD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36C93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五、其他综合收益的税后净额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14:paraId="37D3304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BEF1A8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5D3B0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B18513"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（一）不能重分类进损益的其他</w:t>
            </w:r>
            <w:r w:rsidRPr="00ED6430">
              <w:rPr>
                <w:rFonts w:ascii="Times New Roman" w:eastAsia="宋体" w:hAnsi="Times New Roman" w:cs="Times New Roman"/>
                <w:sz w:val="18"/>
                <w:szCs w:val="18"/>
              </w:rPr>
              <w:lastRenderedPageBreak/>
              <w:t>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1D4AE49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D2F977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32E858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2869F6"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1.</w:t>
            </w:r>
            <w:r w:rsidRPr="00ED6430">
              <w:rPr>
                <w:rFonts w:ascii="Times New Roman" w:eastAsia="宋体" w:hAnsi="Times New Roman" w:cs="Times New Roman"/>
                <w:sz w:val="18"/>
                <w:szCs w:val="18"/>
              </w:rPr>
              <w:t>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14:paraId="1A75D55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5853AD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C548B3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C61DFB"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5D79030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675B2A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05060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6D73D5"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3C01645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C73D6D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EC22DD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C4851F"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1833BC8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3D508E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997FC8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64D730"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79A016B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D935E5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ED903C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BF088E" w14:textId="77777777" w:rsidR="009F4821" w:rsidRPr="00ED6430" w:rsidRDefault="00F347B8">
            <w:pPr>
              <w:spacing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9B7F6B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17FCC9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5D1DD4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734009"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1E6C897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4E1644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A4B40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22B793"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61E9408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C5CF80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6C7B12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9A8DCA"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14:paraId="563E48C9"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E7B2F0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68535D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E3F2F1"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14:paraId="44EBF63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B51A72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629829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7044CF"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14:paraId="410CBE3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0E96DE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0CE201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84C97A"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6.</w:t>
            </w:r>
            <w:r w:rsidRPr="00ED6430">
              <w:rPr>
                <w:rFonts w:ascii="Times New Roman" w:eastAsia="宋体" w:hAnsi="Times New Roman" w:cs="Times New Roman"/>
                <w:sz w:val="18"/>
                <w:szCs w:val="18"/>
              </w:rPr>
              <w:t>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14:paraId="0E32449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97ECEB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5B227F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B22717" w14:textId="77777777" w:rsidR="009F4821" w:rsidRPr="00ED6430" w:rsidRDefault="00F347B8">
            <w:pPr>
              <w:spacing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7.</w:t>
            </w: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6392662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267083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5FDE58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B3818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六、综合收益总额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277DDAC3"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195,185,073.7</w:t>
            </w:r>
          </w:p>
        </w:tc>
        <w:tc>
          <w:tcPr>
            <w:tcW w:w="3213" w:type="dxa"/>
            <w:tcBorders>
              <w:top w:val="single" w:sz="2" w:space="0" w:color="auto"/>
              <w:left w:val="single" w:sz="2" w:space="0" w:color="auto"/>
              <w:bottom w:val="single" w:sz="2" w:space="0" w:color="auto"/>
              <w:right w:val="single" w:sz="2" w:space="0" w:color="auto"/>
            </w:tcBorders>
            <w:vAlign w:val="center"/>
          </w:tcPr>
          <w:p w14:paraId="223E2A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169,158,027.40</w:t>
            </w:r>
          </w:p>
        </w:tc>
      </w:tr>
      <w:tr w:rsidR="009F4821" w:rsidRPr="00ED6430" w14:paraId="15E5278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5A3B3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七、每股收益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9E6D0B"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CA2472" w14:textId="77777777" w:rsidR="009F4821" w:rsidRPr="00ED6430" w:rsidRDefault="009F4821">
            <w:pPr>
              <w:rPr>
                <w:rFonts w:ascii="Times New Roman" w:hAnsi="Times New Roman" w:cs="Times New Roman"/>
              </w:rPr>
            </w:pPr>
          </w:p>
        </w:tc>
      </w:tr>
      <w:tr w:rsidR="009F4821" w:rsidRPr="00ED6430" w14:paraId="509E9C8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29E7C5"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49AD2AD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3521FE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9218B1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E90A4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5A3BB74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FF22FD3" w14:textId="77777777" w:rsidR="009F4821" w:rsidRPr="00ED6430" w:rsidRDefault="009F4821">
            <w:pPr>
              <w:spacing w:line="240" w:lineRule="exact"/>
              <w:jc w:val="right"/>
              <w:rPr>
                <w:rFonts w:ascii="Times New Roman" w:eastAsia="宋体" w:hAnsi="Times New Roman" w:cs="Times New Roman"/>
                <w:sz w:val="18"/>
                <w:szCs w:val="18"/>
              </w:rPr>
            </w:pPr>
          </w:p>
        </w:tc>
      </w:tr>
    </w:tbl>
    <w:p w14:paraId="26E2D318" w14:textId="77777777" w:rsidR="009F4821" w:rsidRPr="00ED6430" w:rsidRDefault="00F347B8">
      <w:pPr>
        <w:pStyle w:val="3"/>
        <w:spacing w:line="280" w:lineRule="exact"/>
        <w:jc w:val="left"/>
        <w:rPr>
          <w:rFonts w:ascii="Times New Roman" w:hAnsi="Times New Roman" w:cs="Times New Roman"/>
          <w:b/>
          <w:bCs/>
        </w:rPr>
      </w:pPr>
      <w:bookmarkStart w:id="202" w:name="_Toc989041"/>
      <w:r w:rsidRPr="00ED6430">
        <w:rPr>
          <w:rFonts w:ascii="Times New Roman" w:hAnsi="Times New Roman" w:cs="Times New Roman"/>
          <w:b/>
          <w:bCs/>
        </w:rPr>
        <w:t>5</w:t>
      </w:r>
      <w:r w:rsidRPr="00ED6430">
        <w:rPr>
          <w:rFonts w:ascii="Times New Roman" w:hAnsi="Times New Roman" w:cs="Times New Roman"/>
          <w:b/>
          <w:bCs/>
        </w:rPr>
        <w:t>、合并现金流量表</w:t>
      </w:r>
      <w:bookmarkEnd w:id="202"/>
    </w:p>
    <w:p w14:paraId="66C90759"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A7E46C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2BD40C"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72ADB9"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7F5220"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9F4821" w:rsidRPr="00ED6430" w14:paraId="539D5E7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6E202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D351AE"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F142D2" w14:textId="77777777" w:rsidR="009F4821" w:rsidRPr="00ED6430" w:rsidRDefault="009F4821">
            <w:pPr>
              <w:rPr>
                <w:rFonts w:ascii="Times New Roman" w:hAnsi="Times New Roman" w:cs="Times New Roman"/>
              </w:rPr>
            </w:pPr>
          </w:p>
        </w:tc>
      </w:tr>
      <w:tr w:rsidR="009F4821" w:rsidRPr="00ED6430" w14:paraId="2A8AC91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3EAB7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A43D336"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color w:val="000000"/>
                <w:sz w:val="18"/>
                <w:szCs w:val="18"/>
              </w:rPr>
              <w:t>2,685,606,306.81</w:t>
            </w:r>
          </w:p>
        </w:tc>
        <w:tc>
          <w:tcPr>
            <w:tcW w:w="3213" w:type="dxa"/>
            <w:tcBorders>
              <w:top w:val="single" w:sz="2" w:space="0" w:color="auto"/>
              <w:left w:val="single" w:sz="2" w:space="0" w:color="auto"/>
              <w:bottom w:val="single" w:sz="2" w:space="0" w:color="auto"/>
              <w:right w:val="single" w:sz="2" w:space="0" w:color="auto"/>
            </w:tcBorders>
            <w:vAlign w:val="center"/>
          </w:tcPr>
          <w:p w14:paraId="370A8B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2,374,400,072.80</w:t>
            </w:r>
          </w:p>
        </w:tc>
      </w:tr>
      <w:tr w:rsidR="009F4821" w:rsidRPr="00ED6430" w14:paraId="5FF2C2E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506B1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客户存款和同业存放款项净增加额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0D292A0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3CF0E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2EB2DD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2B206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向中央银行借款净增加额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34871A7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E0FE5A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5830D7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4B2F1C"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向其他金融机构拆入资金净增加额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465B050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CDC2BA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1FC463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A874B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收到原保险合同保费取得的现金</w:t>
            </w:r>
          </w:p>
        </w:tc>
        <w:tc>
          <w:tcPr>
            <w:tcW w:w="3213" w:type="dxa"/>
            <w:tcBorders>
              <w:top w:val="single" w:sz="2" w:space="0" w:color="auto"/>
              <w:left w:val="single" w:sz="2" w:space="0" w:color="auto"/>
              <w:bottom w:val="single" w:sz="2" w:space="0" w:color="auto"/>
              <w:right w:val="single" w:sz="2" w:space="0" w:color="auto"/>
            </w:tcBorders>
            <w:vAlign w:val="center"/>
          </w:tcPr>
          <w:p w14:paraId="5C93165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1CD748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376CE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1EB0C2"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收到再保业务现金净额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326FB0D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1E0AC1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143FF0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591B9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保户储金及投资款净增加额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1583E8D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0874A8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5F9C3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9AA5E8"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收取利息、手续费及佣金的现金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14:paraId="2FDB5A5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D26C4F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297C58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F7B076"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2A395C3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5943A9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00AF76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81F22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回购业务资金净增加额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4B33DD1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FB6BA0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5192AB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C317D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代理买卖证券收到的现金净额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7A768DF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131F88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902275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89759F"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14:paraId="617209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31,871,741.91</w:t>
            </w:r>
          </w:p>
        </w:tc>
        <w:tc>
          <w:tcPr>
            <w:tcW w:w="3213" w:type="dxa"/>
            <w:tcBorders>
              <w:top w:val="single" w:sz="2" w:space="0" w:color="auto"/>
              <w:left w:val="single" w:sz="2" w:space="0" w:color="auto"/>
              <w:bottom w:val="single" w:sz="2" w:space="0" w:color="auto"/>
              <w:right w:val="single" w:sz="2" w:space="0" w:color="auto"/>
            </w:tcBorders>
            <w:vAlign w:val="center"/>
          </w:tcPr>
          <w:p w14:paraId="6EF21A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9,742,066.61</w:t>
            </w:r>
          </w:p>
        </w:tc>
      </w:tr>
      <w:tr w:rsidR="009F4821" w:rsidRPr="00ED6430" w14:paraId="516D39E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ACF15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7FB2F57C"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107,205,535.08</w:t>
            </w:r>
          </w:p>
        </w:tc>
        <w:tc>
          <w:tcPr>
            <w:tcW w:w="3213" w:type="dxa"/>
            <w:tcBorders>
              <w:top w:val="single" w:sz="2" w:space="0" w:color="auto"/>
              <w:left w:val="single" w:sz="2" w:space="0" w:color="auto"/>
              <w:bottom w:val="single" w:sz="2" w:space="0" w:color="auto"/>
              <w:right w:val="single" w:sz="2" w:space="0" w:color="auto"/>
            </w:tcBorders>
            <w:vAlign w:val="center"/>
          </w:tcPr>
          <w:p w14:paraId="0F808B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97,520,195.41</w:t>
            </w:r>
          </w:p>
        </w:tc>
      </w:tr>
      <w:tr w:rsidR="009F4821" w:rsidRPr="00ED6430" w14:paraId="418CBD6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65240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7C92D72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2,824,683,583.80</w:t>
            </w:r>
          </w:p>
        </w:tc>
        <w:tc>
          <w:tcPr>
            <w:tcW w:w="3213" w:type="dxa"/>
            <w:tcBorders>
              <w:top w:val="single" w:sz="2" w:space="0" w:color="auto"/>
              <w:left w:val="single" w:sz="2" w:space="0" w:color="auto"/>
              <w:bottom w:val="single" w:sz="2" w:space="0" w:color="auto"/>
              <w:right w:val="single" w:sz="2" w:space="0" w:color="auto"/>
            </w:tcBorders>
            <w:vAlign w:val="center"/>
          </w:tcPr>
          <w:p w14:paraId="285435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2,481,662,334.82</w:t>
            </w:r>
          </w:p>
        </w:tc>
      </w:tr>
      <w:tr w:rsidR="009F4821" w:rsidRPr="00ED6430" w14:paraId="3021A90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4C209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68B35D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2,021,754,371.05</w:t>
            </w:r>
          </w:p>
        </w:tc>
        <w:tc>
          <w:tcPr>
            <w:tcW w:w="3213" w:type="dxa"/>
            <w:tcBorders>
              <w:top w:val="single" w:sz="2" w:space="0" w:color="auto"/>
              <w:left w:val="single" w:sz="2" w:space="0" w:color="auto"/>
              <w:bottom w:val="single" w:sz="2" w:space="0" w:color="auto"/>
              <w:right w:val="single" w:sz="2" w:space="0" w:color="auto"/>
            </w:tcBorders>
            <w:vAlign w:val="center"/>
          </w:tcPr>
          <w:p w14:paraId="159C81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1,727,048,388.32</w:t>
            </w:r>
          </w:p>
        </w:tc>
      </w:tr>
      <w:tr w:rsidR="009F4821" w:rsidRPr="00ED6430" w14:paraId="46EAFB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5F3A7B"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客户贷款及垫款净增加额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5E53439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B54FFE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C54101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C0D22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存放中央银行和同业款项净增加额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634BB12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9D931B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9F039E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F941EE"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支付原保险合同赔付款项的现金</w:t>
            </w:r>
          </w:p>
        </w:tc>
        <w:tc>
          <w:tcPr>
            <w:tcW w:w="3213" w:type="dxa"/>
            <w:tcBorders>
              <w:top w:val="single" w:sz="2" w:space="0" w:color="auto"/>
              <w:left w:val="single" w:sz="2" w:space="0" w:color="auto"/>
              <w:bottom w:val="single" w:sz="2" w:space="0" w:color="auto"/>
              <w:right w:val="single" w:sz="2" w:space="0" w:color="auto"/>
            </w:tcBorders>
            <w:vAlign w:val="center"/>
          </w:tcPr>
          <w:p w14:paraId="28631490"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C18AEA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91B4E7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EAC7B5"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拆出资金净增加额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1CFC54B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74A513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A63221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9D81F2"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14:paraId="008EF789"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7BAF55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58FB5A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207C27"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支付保单红利的现金</w:t>
            </w:r>
          </w:p>
        </w:tc>
        <w:tc>
          <w:tcPr>
            <w:tcW w:w="3213" w:type="dxa"/>
            <w:tcBorders>
              <w:top w:val="single" w:sz="2" w:space="0" w:color="auto"/>
              <w:left w:val="single" w:sz="2" w:space="0" w:color="auto"/>
              <w:bottom w:val="single" w:sz="2" w:space="0" w:color="auto"/>
              <w:right w:val="single" w:sz="2" w:space="0" w:color="auto"/>
            </w:tcBorders>
            <w:vAlign w:val="center"/>
          </w:tcPr>
          <w:p w14:paraId="5147BC8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1916E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0FB51D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3830B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07B2AC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389,977,210.98</w:t>
            </w:r>
          </w:p>
        </w:tc>
        <w:tc>
          <w:tcPr>
            <w:tcW w:w="3213" w:type="dxa"/>
            <w:tcBorders>
              <w:top w:val="single" w:sz="2" w:space="0" w:color="auto"/>
              <w:left w:val="single" w:sz="2" w:space="0" w:color="auto"/>
              <w:bottom w:val="single" w:sz="2" w:space="0" w:color="auto"/>
              <w:right w:val="single" w:sz="2" w:space="0" w:color="auto"/>
            </w:tcBorders>
            <w:vAlign w:val="center"/>
          </w:tcPr>
          <w:p w14:paraId="6C91D0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314,182,158.87</w:t>
            </w:r>
          </w:p>
        </w:tc>
      </w:tr>
      <w:tr w:rsidR="009F4821" w:rsidRPr="00ED6430" w14:paraId="05AB34B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7FBF62"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14:paraId="23DDEC5E" w14:textId="77777777" w:rsidR="009F4821" w:rsidRPr="00ED6430" w:rsidRDefault="00F347B8" w:rsidP="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146,055,911.</w:t>
            </w:r>
            <w:r w:rsidR="00A2391B" w:rsidRPr="00ED6430">
              <w:rPr>
                <w:rFonts w:ascii="Times New Roman" w:eastAsia="宋体" w:hAnsi="Times New Roman" w:cs="Times New Roman"/>
                <w:sz w:val="18"/>
                <w:szCs w:val="18"/>
              </w:rPr>
              <w:t>64</w:t>
            </w:r>
          </w:p>
        </w:tc>
        <w:tc>
          <w:tcPr>
            <w:tcW w:w="3213" w:type="dxa"/>
            <w:tcBorders>
              <w:top w:val="single" w:sz="2" w:space="0" w:color="auto"/>
              <w:left w:val="single" w:sz="2" w:space="0" w:color="auto"/>
              <w:bottom w:val="single" w:sz="2" w:space="0" w:color="auto"/>
              <w:right w:val="single" w:sz="2" w:space="0" w:color="auto"/>
            </w:tcBorders>
            <w:vAlign w:val="center"/>
          </w:tcPr>
          <w:p w14:paraId="13C19C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73,672,347.37</w:t>
            </w:r>
          </w:p>
        </w:tc>
      </w:tr>
      <w:tr w:rsidR="009F4821" w:rsidRPr="00ED6430" w14:paraId="643B2F2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11D19B"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0AA2F696"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57,174,730.03</w:t>
            </w:r>
          </w:p>
        </w:tc>
        <w:tc>
          <w:tcPr>
            <w:tcW w:w="3213" w:type="dxa"/>
            <w:tcBorders>
              <w:top w:val="single" w:sz="2" w:space="0" w:color="auto"/>
              <w:left w:val="single" w:sz="2" w:space="0" w:color="auto"/>
              <w:bottom w:val="single" w:sz="2" w:space="0" w:color="auto"/>
              <w:right w:val="single" w:sz="2" w:space="0" w:color="auto"/>
            </w:tcBorders>
            <w:vAlign w:val="center"/>
          </w:tcPr>
          <w:p w14:paraId="28DA92B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188,380,163.92</w:t>
            </w:r>
          </w:p>
        </w:tc>
      </w:tr>
      <w:tr w:rsidR="009F4821" w:rsidRPr="00ED6430" w14:paraId="3CFD2F2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8BC4C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0607E9B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2,614,962,223.70</w:t>
            </w:r>
          </w:p>
        </w:tc>
        <w:tc>
          <w:tcPr>
            <w:tcW w:w="3213" w:type="dxa"/>
            <w:tcBorders>
              <w:top w:val="single" w:sz="2" w:space="0" w:color="auto"/>
              <w:left w:val="single" w:sz="2" w:space="0" w:color="auto"/>
              <w:bottom w:val="single" w:sz="2" w:space="0" w:color="auto"/>
              <w:right w:val="single" w:sz="2" w:space="0" w:color="auto"/>
            </w:tcBorders>
            <w:vAlign w:val="center"/>
          </w:tcPr>
          <w:p w14:paraId="789D13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2,303,283,058.48</w:t>
            </w:r>
          </w:p>
        </w:tc>
      </w:tr>
      <w:tr w:rsidR="009F4821" w:rsidRPr="00ED6430" w14:paraId="34DDCF8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07C15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3C91FBD4"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209,721,360.10</w:t>
            </w:r>
          </w:p>
        </w:tc>
        <w:tc>
          <w:tcPr>
            <w:tcW w:w="3213" w:type="dxa"/>
            <w:tcBorders>
              <w:top w:val="single" w:sz="2" w:space="0" w:color="auto"/>
              <w:left w:val="single" w:sz="2" w:space="0" w:color="auto"/>
              <w:bottom w:val="single" w:sz="2" w:space="0" w:color="auto"/>
              <w:right w:val="single" w:sz="2" w:space="0" w:color="auto"/>
            </w:tcBorders>
            <w:vAlign w:val="center"/>
          </w:tcPr>
          <w:p w14:paraId="4776D5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178,379,276.34</w:t>
            </w:r>
          </w:p>
        </w:tc>
      </w:tr>
      <w:tr w:rsidR="009F4821" w:rsidRPr="00ED6430" w14:paraId="0284F99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70661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0A0CC0"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97EDA6" w14:textId="77777777" w:rsidR="009F4821" w:rsidRPr="00ED6430" w:rsidRDefault="009F4821">
            <w:pPr>
              <w:rPr>
                <w:rFonts w:ascii="Times New Roman" w:hAnsi="Times New Roman" w:cs="Times New Roman"/>
              </w:rPr>
            </w:pPr>
          </w:p>
        </w:tc>
      </w:tr>
      <w:tr w:rsidR="009F4821" w:rsidRPr="00ED6430" w14:paraId="5A9A9F7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67A1C5"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CB5D7D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726125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D65612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E5A9B1"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DABF4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14,591,523.19</w:t>
            </w:r>
          </w:p>
        </w:tc>
        <w:tc>
          <w:tcPr>
            <w:tcW w:w="3213" w:type="dxa"/>
            <w:tcBorders>
              <w:top w:val="single" w:sz="2" w:space="0" w:color="auto"/>
              <w:left w:val="single" w:sz="2" w:space="0" w:color="auto"/>
              <w:bottom w:val="single" w:sz="2" w:space="0" w:color="auto"/>
              <w:right w:val="single" w:sz="2" w:space="0" w:color="auto"/>
            </w:tcBorders>
            <w:vAlign w:val="center"/>
          </w:tcPr>
          <w:p w14:paraId="68C9B6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14,277,107.13</w:t>
            </w:r>
          </w:p>
        </w:tc>
      </w:tr>
      <w:tr w:rsidR="009F4821" w:rsidRPr="00ED6430" w14:paraId="6AF1ACF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4BFEF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5F800FC2"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4,345,428.56</w:t>
            </w:r>
          </w:p>
        </w:tc>
        <w:tc>
          <w:tcPr>
            <w:tcW w:w="3213" w:type="dxa"/>
            <w:tcBorders>
              <w:top w:val="single" w:sz="2" w:space="0" w:color="auto"/>
              <w:left w:val="single" w:sz="2" w:space="0" w:color="auto"/>
              <w:bottom w:val="single" w:sz="2" w:space="0" w:color="auto"/>
              <w:right w:val="single" w:sz="2" w:space="0" w:color="auto"/>
            </w:tcBorders>
            <w:vAlign w:val="center"/>
          </w:tcPr>
          <w:p w14:paraId="4EE965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4,022,983.91</w:t>
            </w:r>
          </w:p>
        </w:tc>
      </w:tr>
      <w:tr w:rsidR="009F4821" w:rsidRPr="00ED6430" w14:paraId="681792D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85C311"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2A9951B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DFF06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BD3482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6904A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36E3ECC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10083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19,022,018.95</w:t>
            </w:r>
          </w:p>
        </w:tc>
      </w:tr>
      <w:tr w:rsidR="009F4821" w:rsidRPr="00ED6430" w14:paraId="5AD0BFF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8343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7DBD946A"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18,936,951.75</w:t>
            </w:r>
          </w:p>
        </w:tc>
        <w:tc>
          <w:tcPr>
            <w:tcW w:w="3213" w:type="dxa"/>
            <w:tcBorders>
              <w:top w:val="single" w:sz="2" w:space="0" w:color="auto"/>
              <w:left w:val="single" w:sz="2" w:space="0" w:color="auto"/>
              <w:bottom w:val="single" w:sz="2" w:space="0" w:color="auto"/>
              <w:right w:val="single" w:sz="2" w:space="0" w:color="auto"/>
            </w:tcBorders>
            <w:vAlign w:val="center"/>
          </w:tcPr>
          <w:p w14:paraId="6CF3AA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37,322,109.99</w:t>
            </w:r>
          </w:p>
        </w:tc>
      </w:tr>
      <w:tr w:rsidR="009F4821" w:rsidRPr="00ED6430" w14:paraId="6C55067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616CEE"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559CA626"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218,762,774.66</w:t>
            </w:r>
          </w:p>
        </w:tc>
        <w:tc>
          <w:tcPr>
            <w:tcW w:w="3213" w:type="dxa"/>
            <w:tcBorders>
              <w:top w:val="single" w:sz="2" w:space="0" w:color="auto"/>
              <w:left w:val="single" w:sz="2" w:space="0" w:color="auto"/>
              <w:bottom w:val="single" w:sz="2" w:space="0" w:color="auto"/>
              <w:right w:val="single" w:sz="2" w:space="0" w:color="auto"/>
            </w:tcBorders>
            <w:vAlign w:val="center"/>
          </w:tcPr>
          <w:p w14:paraId="759EE8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241,247,104.54</w:t>
            </w:r>
          </w:p>
        </w:tc>
      </w:tr>
      <w:tr w:rsidR="009F4821" w:rsidRPr="00ED6430" w14:paraId="4B5DD3E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E6CE57"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7586AC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1,700,000.00</w:t>
            </w:r>
          </w:p>
        </w:tc>
        <w:tc>
          <w:tcPr>
            <w:tcW w:w="3213" w:type="dxa"/>
            <w:tcBorders>
              <w:top w:val="single" w:sz="2" w:space="0" w:color="auto"/>
              <w:left w:val="single" w:sz="2" w:space="0" w:color="auto"/>
              <w:bottom w:val="single" w:sz="2" w:space="0" w:color="auto"/>
              <w:right w:val="single" w:sz="2" w:space="0" w:color="auto"/>
            </w:tcBorders>
            <w:vAlign w:val="center"/>
          </w:tcPr>
          <w:p w14:paraId="4AA231D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485592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970880"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质押贷款净增加额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622E108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C3E13A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3A3F32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BA9C7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4412476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C49BB5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984F42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B4327A"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730150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293,150.28</w:t>
            </w:r>
          </w:p>
        </w:tc>
        <w:tc>
          <w:tcPr>
            <w:tcW w:w="3213" w:type="dxa"/>
            <w:tcBorders>
              <w:top w:val="single" w:sz="2" w:space="0" w:color="auto"/>
              <w:left w:val="single" w:sz="2" w:space="0" w:color="auto"/>
              <w:bottom w:val="single" w:sz="2" w:space="0" w:color="auto"/>
              <w:right w:val="single" w:sz="2" w:space="0" w:color="auto"/>
            </w:tcBorders>
            <w:vAlign w:val="center"/>
          </w:tcPr>
          <w:p w14:paraId="146ECB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19,000,000.00</w:t>
            </w:r>
          </w:p>
        </w:tc>
      </w:tr>
      <w:tr w:rsidR="009F4821" w:rsidRPr="00ED6430" w14:paraId="0512043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97AB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6195693F"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220,755,924.94</w:t>
            </w:r>
          </w:p>
        </w:tc>
        <w:tc>
          <w:tcPr>
            <w:tcW w:w="3213" w:type="dxa"/>
            <w:tcBorders>
              <w:top w:val="single" w:sz="2" w:space="0" w:color="auto"/>
              <w:left w:val="single" w:sz="2" w:space="0" w:color="auto"/>
              <w:bottom w:val="single" w:sz="2" w:space="0" w:color="auto"/>
              <w:right w:val="single" w:sz="2" w:space="0" w:color="auto"/>
            </w:tcBorders>
            <w:vAlign w:val="center"/>
          </w:tcPr>
          <w:p w14:paraId="3BF36F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260,247,104.54</w:t>
            </w:r>
          </w:p>
        </w:tc>
      </w:tr>
      <w:tr w:rsidR="009F4821" w:rsidRPr="00ED6430" w14:paraId="4E32FC4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3997E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7F85BA3B" w14:textId="77777777" w:rsidR="009F4821" w:rsidRPr="00ED6430" w:rsidRDefault="00A2391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-201,818,973.19</w:t>
            </w:r>
          </w:p>
        </w:tc>
        <w:tc>
          <w:tcPr>
            <w:tcW w:w="3213" w:type="dxa"/>
            <w:tcBorders>
              <w:top w:val="single" w:sz="2" w:space="0" w:color="auto"/>
              <w:left w:val="single" w:sz="2" w:space="0" w:color="auto"/>
              <w:bottom w:val="single" w:sz="2" w:space="0" w:color="auto"/>
              <w:right w:val="single" w:sz="2" w:space="0" w:color="auto"/>
            </w:tcBorders>
            <w:vAlign w:val="center"/>
          </w:tcPr>
          <w:p w14:paraId="48465B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-222,924,994.55</w:t>
            </w:r>
          </w:p>
        </w:tc>
      </w:tr>
      <w:tr w:rsidR="009F4821" w:rsidRPr="00ED6430" w14:paraId="077129D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04F14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A9278D"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5F489A" w14:textId="77777777" w:rsidR="009F4821" w:rsidRPr="00ED6430" w:rsidRDefault="009F4821">
            <w:pPr>
              <w:rPr>
                <w:rFonts w:ascii="Times New Roman" w:hAnsi="Times New Roman" w:cs="Times New Roman"/>
              </w:rPr>
            </w:pPr>
          </w:p>
        </w:tc>
      </w:tr>
      <w:tr w:rsidR="009F4821" w:rsidRPr="00ED6430" w14:paraId="196C6DB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5FEF0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4A61E76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8F6A6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660,000.00</w:t>
            </w:r>
          </w:p>
        </w:tc>
      </w:tr>
      <w:tr w:rsidR="009F4821" w:rsidRPr="00ED6430" w14:paraId="71AF818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B8C70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其中：子公司吸收少数股东投资收到的现金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EB7A24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5D9055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DB7608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08C91E"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6D1883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1,794,086,250.00</w:t>
            </w:r>
          </w:p>
        </w:tc>
        <w:tc>
          <w:tcPr>
            <w:tcW w:w="3213" w:type="dxa"/>
            <w:tcBorders>
              <w:top w:val="single" w:sz="2" w:space="0" w:color="auto"/>
              <w:left w:val="single" w:sz="2" w:space="0" w:color="auto"/>
              <w:bottom w:val="single" w:sz="2" w:space="0" w:color="auto"/>
              <w:right w:val="single" w:sz="2" w:space="0" w:color="auto"/>
            </w:tcBorders>
            <w:vAlign w:val="center"/>
          </w:tcPr>
          <w:p w14:paraId="606E2C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1,236,955,000.00</w:t>
            </w:r>
          </w:p>
        </w:tc>
      </w:tr>
      <w:tr w:rsidR="009F4821" w:rsidRPr="00ED6430" w14:paraId="7EACDAD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FFA76F"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30C73FB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6E51D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20,841,055.60</w:t>
            </w:r>
          </w:p>
        </w:tc>
      </w:tr>
      <w:tr w:rsidR="009F4821" w:rsidRPr="00ED6430" w14:paraId="792CDAC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54FB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7F4D6F4B" w14:textId="77777777" w:rsidR="009F4821" w:rsidRPr="00ED6430" w:rsidRDefault="00D9285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1,794,086,250.00</w:t>
            </w:r>
          </w:p>
        </w:tc>
        <w:tc>
          <w:tcPr>
            <w:tcW w:w="3213" w:type="dxa"/>
            <w:tcBorders>
              <w:top w:val="single" w:sz="2" w:space="0" w:color="auto"/>
              <w:left w:val="single" w:sz="2" w:space="0" w:color="auto"/>
              <w:bottom w:val="single" w:sz="2" w:space="0" w:color="auto"/>
              <w:right w:val="single" w:sz="2" w:space="0" w:color="auto"/>
            </w:tcBorders>
            <w:vAlign w:val="center"/>
          </w:tcPr>
          <w:p w14:paraId="58B37F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1,258,456,055.60</w:t>
            </w:r>
          </w:p>
        </w:tc>
      </w:tr>
      <w:tr w:rsidR="009F4821" w:rsidRPr="00ED6430" w14:paraId="64B6A37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D2F8FC"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60A6C7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1,718,584,835.41</w:t>
            </w:r>
          </w:p>
        </w:tc>
        <w:tc>
          <w:tcPr>
            <w:tcW w:w="3213" w:type="dxa"/>
            <w:tcBorders>
              <w:top w:val="single" w:sz="2" w:space="0" w:color="auto"/>
              <w:left w:val="single" w:sz="2" w:space="0" w:color="auto"/>
              <w:bottom w:val="single" w:sz="2" w:space="0" w:color="auto"/>
              <w:right w:val="single" w:sz="2" w:space="0" w:color="auto"/>
            </w:tcBorders>
            <w:vAlign w:val="center"/>
          </w:tcPr>
          <w:p w14:paraId="795248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1,021,696,237.19</w:t>
            </w:r>
          </w:p>
        </w:tc>
      </w:tr>
      <w:tr w:rsidR="009F4821" w:rsidRPr="00ED6430" w14:paraId="6F50A56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AAD0E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2D1CBC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165,658,034.72</w:t>
            </w:r>
          </w:p>
        </w:tc>
        <w:tc>
          <w:tcPr>
            <w:tcW w:w="3213" w:type="dxa"/>
            <w:tcBorders>
              <w:top w:val="single" w:sz="2" w:space="0" w:color="auto"/>
              <w:left w:val="single" w:sz="2" w:space="0" w:color="auto"/>
              <w:bottom w:val="single" w:sz="2" w:space="0" w:color="auto"/>
              <w:right w:val="single" w:sz="2" w:space="0" w:color="auto"/>
            </w:tcBorders>
            <w:vAlign w:val="center"/>
          </w:tcPr>
          <w:p w14:paraId="4287D0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74,590,913.24</w:t>
            </w:r>
          </w:p>
        </w:tc>
      </w:tr>
      <w:tr w:rsidR="009F4821" w:rsidRPr="00ED6430" w14:paraId="6A0CF9C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E6F7D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其中：子公司支付给少数股东的股利、利润</w:t>
            </w:r>
          </w:p>
        </w:tc>
        <w:tc>
          <w:tcPr>
            <w:tcW w:w="3213" w:type="dxa"/>
            <w:tcBorders>
              <w:top w:val="single" w:sz="2" w:space="0" w:color="auto"/>
              <w:left w:val="single" w:sz="2" w:space="0" w:color="auto"/>
              <w:bottom w:val="single" w:sz="2" w:space="0" w:color="auto"/>
              <w:right w:val="single" w:sz="2" w:space="0" w:color="auto"/>
            </w:tcBorders>
            <w:vAlign w:val="center"/>
          </w:tcPr>
          <w:p w14:paraId="4EBE40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w:t>
            </w:r>
          </w:p>
        </w:tc>
        <w:tc>
          <w:tcPr>
            <w:tcW w:w="3213" w:type="dxa"/>
            <w:tcBorders>
              <w:top w:val="single" w:sz="2" w:space="0" w:color="auto"/>
              <w:left w:val="single" w:sz="2" w:space="0" w:color="auto"/>
              <w:bottom w:val="single" w:sz="2" w:space="0" w:color="auto"/>
              <w:right w:val="single" w:sz="2" w:space="0" w:color="auto"/>
            </w:tcBorders>
            <w:vAlign w:val="center"/>
          </w:tcPr>
          <w:p w14:paraId="73BE63F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A195A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D7306C"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70694CA3" w14:textId="77777777" w:rsidR="009F4821" w:rsidRPr="00ED6430" w:rsidRDefault="00D9285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30,892,159.21</w:t>
            </w:r>
          </w:p>
        </w:tc>
        <w:tc>
          <w:tcPr>
            <w:tcW w:w="3213" w:type="dxa"/>
            <w:tcBorders>
              <w:top w:val="single" w:sz="2" w:space="0" w:color="auto"/>
              <w:left w:val="single" w:sz="2" w:space="0" w:color="auto"/>
              <w:bottom w:val="single" w:sz="2" w:space="0" w:color="auto"/>
              <w:right w:val="single" w:sz="2" w:space="0" w:color="auto"/>
            </w:tcBorders>
            <w:vAlign w:val="center"/>
          </w:tcPr>
          <w:p w14:paraId="12AE0C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76,589,619.66</w:t>
            </w:r>
          </w:p>
        </w:tc>
      </w:tr>
      <w:tr w:rsidR="009F4821" w:rsidRPr="00ED6430" w14:paraId="4EF0E6B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B988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5DBA5449"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1,915,135,029.34</w:t>
            </w:r>
          </w:p>
        </w:tc>
        <w:tc>
          <w:tcPr>
            <w:tcW w:w="3213" w:type="dxa"/>
            <w:tcBorders>
              <w:top w:val="single" w:sz="2" w:space="0" w:color="auto"/>
              <w:left w:val="single" w:sz="2" w:space="0" w:color="auto"/>
              <w:bottom w:val="single" w:sz="2" w:space="0" w:color="auto"/>
              <w:right w:val="single" w:sz="2" w:space="0" w:color="auto"/>
            </w:tcBorders>
            <w:vAlign w:val="center"/>
          </w:tcPr>
          <w:p w14:paraId="5040545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1,172,876,770.09</w:t>
            </w:r>
          </w:p>
        </w:tc>
      </w:tr>
      <w:tr w:rsidR="009F4821" w:rsidRPr="00ED6430" w14:paraId="20ECF8B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D1165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1253B39F"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-121,048,779.34</w:t>
            </w:r>
          </w:p>
        </w:tc>
        <w:tc>
          <w:tcPr>
            <w:tcW w:w="3213" w:type="dxa"/>
            <w:tcBorders>
              <w:top w:val="single" w:sz="2" w:space="0" w:color="auto"/>
              <w:left w:val="single" w:sz="2" w:space="0" w:color="auto"/>
              <w:bottom w:val="single" w:sz="2" w:space="0" w:color="auto"/>
              <w:right w:val="single" w:sz="2" w:space="0" w:color="auto"/>
            </w:tcBorders>
            <w:vAlign w:val="center"/>
          </w:tcPr>
          <w:p w14:paraId="301E99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85,579,285.51</w:t>
            </w:r>
          </w:p>
        </w:tc>
      </w:tr>
      <w:tr w:rsidR="009F4821" w:rsidRPr="00ED6430" w14:paraId="5FAF1DA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0D7B9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14:paraId="264B08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772,929.47</w:t>
            </w:r>
          </w:p>
        </w:tc>
        <w:tc>
          <w:tcPr>
            <w:tcW w:w="3213" w:type="dxa"/>
            <w:tcBorders>
              <w:top w:val="single" w:sz="2" w:space="0" w:color="auto"/>
              <w:left w:val="single" w:sz="2" w:space="0" w:color="auto"/>
              <w:bottom w:val="single" w:sz="2" w:space="0" w:color="auto"/>
              <w:right w:val="single" w:sz="2" w:space="0" w:color="auto"/>
            </w:tcBorders>
            <w:vAlign w:val="center"/>
          </w:tcPr>
          <w:p w14:paraId="279D7C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-89,404.51</w:t>
            </w:r>
          </w:p>
        </w:tc>
      </w:tr>
      <w:tr w:rsidR="009F4821" w:rsidRPr="00ED6430" w14:paraId="6BEF36D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1093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02E6A4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-112,373,462.96</w:t>
            </w:r>
          </w:p>
        </w:tc>
        <w:tc>
          <w:tcPr>
            <w:tcW w:w="3213" w:type="dxa"/>
            <w:tcBorders>
              <w:top w:val="single" w:sz="2" w:space="0" w:color="auto"/>
              <w:left w:val="single" w:sz="2" w:space="0" w:color="auto"/>
              <w:bottom w:val="single" w:sz="2" w:space="0" w:color="auto"/>
              <w:right w:val="single" w:sz="2" w:space="0" w:color="auto"/>
            </w:tcBorders>
            <w:vAlign w:val="center"/>
          </w:tcPr>
          <w:p w14:paraId="652F8A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40,944,162.79</w:t>
            </w:r>
          </w:p>
        </w:tc>
      </w:tr>
      <w:tr w:rsidR="009F4821" w:rsidRPr="00ED6430" w14:paraId="2531E76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1714C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378494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c>
          <w:tcPr>
            <w:tcW w:w="3213" w:type="dxa"/>
            <w:tcBorders>
              <w:top w:val="single" w:sz="2" w:space="0" w:color="auto"/>
              <w:left w:val="single" w:sz="2" w:space="0" w:color="auto"/>
              <w:bottom w:val="single" w:sz="2" w:space="0" w:color="auto"/>
              <w:right w:val="single" w:sz="2" w:space="0" w:color="auto"/>
            </w:tcBorders>
            <w:vAlign w:val="center"/>
          </w:tcPr>
          <w:p w14:paraId="743EB8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387,362,181.45</w:t>
            </w:r>
          </w:p>
        </w:tc>
      </w:tr>
      <w:tr w:rsidR="009F4821" w:rsidRPr="00ED6430" w14:paraId="7CA9AEB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87042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04B72C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315,932,881.28</w:t>
            </w:r>
          </w:p>
        </w:tc>
        <w:tc>
          <w:tcPr>
            <w:tcW w:w="3213" w:type="dxa"/>
            <w:tcBorders>
              <w:top w:val="single" w:sz="2" w:space="0" w:color="auto"/>
              <w:left w:val="single" w:sz="2" w:space="0" w:color="auto"/>
              <w:bottom w:val="single" w:sz="2" w:space="0" w:color="auto"/>
              <w:right w:val="single" w:sz="2" w:space="0" w:color="auto"/>
            </w:tcBorders>
            <w:vAlign w:val="center"/>
          </w:tcPr>
          <w:p w14:paraId="0239C0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r>
    </w:tbl>
    <w:p w14:paraId="14A06BB1" w14:textId="77777777" w:rsidR="009F4821" w:rsidRPr="00ED6430" w:rsidRDefault="00F347B8">
      <w:pPr>
        <w:pStyle w:val="3"/>
        <w:spacing w:line="280" w:lineRule="exact"/>
        <w:jc w:val="left"/>
        <w:rPr>
          <w:rFonts w:ascii="Times New Roman" w:hAnsi="Times New Roman" w:cs="Times New Roman"/>
          <w:b/>
          <w:bCs/>
        </w:rPr>
      </w:pPr>
      <w:bookmarkStart w:id="203" w:name="_Toc989042"/>
      <w:r w:rsidRPr="00ED6430">
        <w:rPr>
          <w:rFonts w:ascii="Times New Roman" w:hAnsi="Times New Roman" w:cs="Times New Roman"/>
          <w:b/>
          <w:bCs/>
        </w:rPr>
        <w:t>6</w:t>
      </w:r>
      <w:r w:rsidRPr="00ED6430">
        <w:rPr>
          <w:rFonts w:ascii="Times New Roman" w:hAnsi="Times New Roman" w:cs="Times New Roman"/>
          <w:b/>
          <w:bCs/>
        </w:rPr>
        <w:t>、母公司现金流量表</w:t>
      </w:r>
      <w:bookmarkEnd w:id="203"/>
    </w:p>
    <w:p w14:paraId="69501B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4D2B85F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2F57D4"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49289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A835FA"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9F4821" w:rsidRPr="00ED6430" w14:paraId="001DFB1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BF663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C2289F"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9D3C45" w14:textId="77777777" w:rsidR="009F4821" w:rsidRPr="00ED6430" w:rsidRDefault="009F4821">
            <w:pPr>
              <w:rPr>
                <w:rFonts w:ascii="Times New Roman" w:hAnsi="Times New Roman" w:cs="Times New Roman"/>
              </w:rPr>
            </w:pPr>
          </w:p>
        </w:tc>
      </w:tr>
      <w:tr w:rsidR="009F4821" w:rsidRPr="00ED6430" w14:paraId="7DA41E8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37250F"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739579A7"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2,591,494,194.04</w:t>
            </w:r>
          </w:p>
        </w:tc>
        <w:tc>
          <w:tcPr>
            <w:tcW w:w="3213" w:type="dxa"/>
            <w:tcBorders>
              <w:top w:val="single" w:sz="2" w:space="0" w:color="auto"/>
              <w:left w:val="single" w:sz="2" w:space="0" w:color="auto"/>
              <w:bottom w:val="single" w:sz="2" w:space="0" w:color="auto"/>
              <w:right w:val="single" w:sz="2" w:space="0" w:color="auto"/>
            </w:tcBorders>
            <w:vAlign w:val="center"/>
          </w:tcPr>
          <w:p w14:paraId="4868F5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2,202,855,045.73</w:t>
            </w:r>
          </w:p>
        </w:tc>
      </w:tr>
      <w:tr w:rsidR="009F4821" w:rsidRPr="00ED6430" w14:paraId="4D1EB1B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349A68"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14:paraId="29144E7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B12038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4FC993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9427C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27C79C0C"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137,898,326.86</w:t>
            </w:r>
          </w:p>
        </w:tc>
        <w:tc>
          <w:tcPr>
            <w:tcW w:w="3213" w:type="dxa"/>
            <w:tcBorders>
              <w:top w:val="single" w:sz="2" w:space="0" w:color="auto"/>
              <w:left w:val="single" w:sz="2" w:space="0" w:color="auto"/>
              <w:bottom w:val="single" w:sz="2" w:space="0" w:color="auto"/>
              <w:right w:val="single" w:sz="2" w:space="0" w:color="auto"/>
            </w:tcBorders>
            <w:vAlign w:val="center"/>
          </w:tcPr>
          <w:p w14:paraId="2FBA31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84,544,825.31</w:t>
            </w:r>
          </w:p>
        </w:tc>
      </w:tr>
      <w:tr w:rsidR="009F4821" w:rsidRPr="00ED6430" w14:paraId="7AB8407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8F54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4A9B852D"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2,729,392,520.90</w:t>
            </w:r>
          </w:p>
        </w:tc>
        <w:tc>
          <w:tcPr>
            <w:tcW w:w="3213" w:type="dxa"/>
            <w:tcBorders>
              <w:top w:val="single" w:sz="2" w:space="0" w:color="auto"/>
              <w:left w:val="single" w:sz="2" w:space="0" w:color="auto"/>
              <w:bottom w:val="single" w:sz="2" w:space="0" w:color="auto"/>
              <w:right w:val="single" w:sz="2" w:space="0" w:color="auto"/>
            </w:tcBorders>
            <w:vAlign w:val="center"/>
          </w:tcPr>
          <w:p w14:paraId="4B50ED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2,287,399,871.04</w:t>
            </w:r>
          </w:p>
        </w:tc>
      </w:tr>
      <w:tr w:rsidR="009F4821" w:rsidRPr="00ED6430" w14:paraId="60B481E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8E7B1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A15C580"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1,984,419,797.05</w:t>
            </w:r>
          </w:p>
        </w:tc>
        <w:tc>
          <w:tcPr>
            <w:tcW w:w="3213" w:type="dxa"/>
            <w:tcBorders>
              <w:top w:val="single" w:sz="2" w:space="0" w:color="auto"/>
              <w:left w:val="single" w:sz="2" w:space="0" w:color="auto"/>
              <w:bottom w:val="single" w:sz="2" w:space="0" w:color="auto"/>
              <w:right w:val="single" w:sz="2" w:space="0" w:color="auto"/>
            </w:tcBorders>
            <w:vAlign w:val="center"/>
          </w:tcPr>
          <w:p w14:paraId="7046A1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1,707,218,173.17</w:t>
            </w:r>
          </w:p>
        </w:tc>
      </w:tr>
      <w:tr w:rsidR="009F4821" w:rsidRPr="00ED6430" w14:paraId="5F19215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E9172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1428D8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286,854,011.00</w:t>
            </w:r>
          </w:p>
        </w:tc>
        <w:tc>
          <w:tcPr>
            <w:tcW w:w="3213" w:type="dxa"/>
            <w:tcBorders>
              <w:top w:val="single" w:sz="2" w:space="0" w:color="auto"/>
              <w:left w:val="single" w:sz="2" w:space="0" w:color="auto"/>
              <w:bottom w:val="single" w:sz="2" w:space="0" w:color="auto"/>
              <w:right w:val="single" w:sz="2" w:space="0" w:color="auto"/>
            </w:tcBorders>
            <w:vAlign w:val="center"/>
          </w:tcPr>
          <w:p w14:paraId="7E0D4B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233,393,520.81</w:t>
            </w:r>
          </w:p>
        </w:tc>
      </w:tr>
      <w:tr w:rsidR="009F4821" w:rsidRPr="00ED6430" w14:paraId="4095D24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21DA67"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14:paraId="47C497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141,099,610.85</w:t>
            </w:r>
          </w:p>
        </w:tc>
        <w:tc>
          <w:tcPr>
            <w:tcW w:w="3213" w:type="dxa"/>
            <w:tcBorders>
              <w:top w:val="single" w:sz="2" w:space="0" w:color="auto"/>
              <w:left w:val="single" w:sz="2" w:space="0" w:color="auto"/>
              <w:bottom w:val="single" w:sz="2" w:space="0" w:color="auto"/>
              <w:right w:val="single" w:sz="2" w:space="0" w:color="auto"/>
            </w:tcBorders>
            <w:vAlign w:val="center"/>
          </w:tcPr>
          <w:p w14:paraId="5BFAD3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71,717,515.51</w:t>
            </w:r>
          </w:p>
        </w:tc>
      </w:tr>
      <w:tr w:rsidR="009F4821" w:rsidRPr="00ED6430" w14:paraId="2B2B2C3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AFF0BD"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4EB3566E"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77,968,077.47</w:t>
            </w:r>
          </w:p>
        </w:tc>
        <w:tc>
          <w:tcPr>
            <w:tcW w:w="3213" w:type="dxa"/>
            <w:tcBorders>
              <w:top w:val="single" w:sz="2" w:space="0" w:color="auto"/>
              <w:left w:val="single" w:sz="2" w:space="0" w:color="auto"/>
              <w:bottom w:val="single" w:sz="2" w:space="0" w:color="auto"/>
              <w:right w:val="single" w:sz="2" w:space="0" w:color="auto"/>
            </w:tcBorders>
            <w:vAlign w:val="center"/>
          </w:tcPr>
          <w:p w14:paraId="510796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190,298,939.42</w:t>
            </w:r>
          </w:p>
        </w:tc>
      </w:tr>
      <w:tr w:rsidR="009F4821" w:rsidRPr="00ED6430" w14:paraId="336E443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4CA9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42162E4F"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2,490,341,496.37</w:t>
            </w:r>
          </w:p>
        </w:tc>
        <w:tc>
          <w:tcPr>
            <w:tcW w:w="3213" w:type="dxa"/>
            <w:tcBorders>
              <w:top w:val="single" w:sz="2" w:space="0" w:color="auto"/>
              <w:left w:val="single" w:sz="2" w:space="0" w:color="auto"/>
              <w:bottom w:val="single" w:sz="2" w:space="0" w:color="auto"/>
              <w:right w:val="single" w:sz="2" w:space="0" w:color="auto"/>
            </w:tcBorders>
            <w:vAlign w:val="center"/>
          </w:tcPr>
          <w:p w14:paraId="67FB6C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2,202,628,148.91</w:t>
            </w:r>
          </w:p>
        </w:tc>
      </w:tr>
      <w:tr w:rsidR="009F4821" w:rsidRPr="00ED6430" w14:paraId="69C291D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3C8D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35FF3B4D"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239,051,024.53</w:t>
            </w:r>
          </w:p>
        </w:tc>
        <w:tc>
          <w:tcPr>
            <w:tcW w:w="3213" w:type="dxa"/>
            <w:tcBorders>
              <w:top w:val="single" w:sz="2" w:space="0" w:color="auto"/>
              <w:left w:val="single" w:sz="2" w:space="0" w:color="auto"/>
              <w:bottom w:val="single" w:sz="2" w:space="0" w:color="auto"/>
              <w:right w:val="single" w:sz="2" w:space="0" w:color="auto"/>
            </w:tcBorders>
            <w:vAlign w:val="center"/>
          </w:tcPr>
          <w:p w14:paraId="1B92CC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84,771,722.13</w:t>
            </w:r>
          </w:p>
        </w:tc>
      </w:tr>
      <w:tr w:rsidR="009F4821" w:rsidRPr="00ED6430" w14:paraId="1FB8713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61B72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BC290A"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7F1E40" w14:textId="77777777" w:rsidR="009F4821" w:rsidRPr="00ED6430" w:rsidRDefault="009F4821">
            <w:pPr>
              <w:rPr>
                <w:rFonts w:ascii="Times New Roman" w:hAnsi="Times New Roman" w:cs="Times New Roman"/>
              </w:rPr>
            </w:pPr>
          </w:p>
        </w:tc>
      </w:tr>
      <w:tr w:rsidR="009F4821" w:rsidRPr="00ED6430" w14:paraId="50835C4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DD11E6"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90444C7"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3CF3DD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FB7F9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7727F1"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28442B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14,400,000.00</w:t>
            </w:r>
          </w:p>
        </w:tc>
        <w:tc>
          <w:tcPr>
            <w:tcW w:w="3213" w:type="dxa"/>
            <w:tcBorders>
              <w:top w:val="single" w:sz="2" w:space="0" w:color="auto"/>
              <w:left w:val="single" w:sz="2" w:space="0" w:color="auto"/>
              <w:bottom w:val="single" w:sz="2" w:space="0" w:color="auto"/>
              <w:right w:val="single" w:sz="2" w:space="0" w:color="auto"/>
            </w:tcBorders>
            <w:vAlign w:val="center"/>
          </w:tcPr>
          <w:p w14:paraId="5A5257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13,642,250.00</w:t>
            </w:r>
          </w:p>
        </w:tc>
      </w:tr>
      <w:tr w:rsidR="009F4821" w:rsidRPr="00ED6430" w14:paraId="18964E7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5B811B"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0B749ED6"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3,557,001.65</w:t>
            </w:r>
          </w:p>
        </w:tc>
        <w:tc>
          <w:tcPr>
            <w:tcW w:w="3213" w:type="dxa"/>
            <w:tcBorders>
              <w:top w:val="single" w:sz="2" w:space="0" w:color="auto"/>
              <w:left w:val="single" w:sz="2" w:space="0" w:color="auto"/>
              <w:bottom w:val="single" w:sz="2" w:space="0" w:color="auto"/>
              <w:right w:val="single" w:sz="2" w:space="0" w:color="auto"/>
            </w:tcBorders>
            <w:vAlign w:val="center"/>
          </w:tcPr>
          <w:p w14:paraId="13FE29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6,435,022.74</w:t>
            </w:r>
          </w:p>
        </w:tc>
      </w:tr>
      <w:tr w:rsidR="009F4821" w:rsidRPr="00ED6430" w14:paraId="225945F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4D143E"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7D0E6B0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D2C94E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0EB904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DD418F"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2428F35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20B91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19,022,018.95</w:t>
            </w:r>
          </w:p>
        </w:tc>
      </w:tr>
      <w:tr w:rsidR="009F4821" w:rsidRPr="00ED6430" w14:paraId="08611DF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0A4A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0DE79333"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17,957,001.65</w:t>
            </w:r>
          </w:p>
        </w:tc>
        <w:tc>
          <w:tcPr>
            <w:tcW w:w="3213" w:type="dxa"/>
            <w:tcBorders>
              <w:top w:val="single" w:sz="2" w:space="0" w:color="auto"/>
              <w:left w:val="single" w:sz="2" w:space="0" w:color="auto"/>
              <w:bottom w:val="single" w:sz="2" w:space="0" w:color="auto"/>
              <w:right w:val="single" w:sz="2" w:space="0" w:color="auto"/>
            </w:tcBorders>
            <w:vAlign w:val="center"/>
          </w:tcPr>
          <w:p w14:paraId="0806CF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39,099,291.69</w:t>
            </w:r>
          </w:p>
        </w:tc>
      </w:tr>
      <w:tr w:rsidR="009F4821" w:rsidRPr="00ED6430" w14:paraId="756E52E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C6531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236D3C3F"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155,313,921.53</w:t>
            </w:r>
          </w:p>
        </w:tc>
        <w:tc>
          <w:tcPr>
            <w:tcW w:w="3213" w:type="dxa"/>
            <w:tcBorders>
              <w:top w:val="single" w:sz="2" w:space="0" w:color="auto"/>
              <w:left w:val="single" w:sz="2" w:space="0" w:color="auto"/>
              <w:bottom w:val="single" w:sz="2" w:space="0" w:color="auto"/>
              <w:right w:val="single" w:sz="2" w:space="0" w:color="auto"/>
            </w:tcBorders>
            <w:vAlign w:val="center"/>
          </w:tcPr>
          <w:p w14:paraId="30ACEF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122,166,224.65</w:t>
            </w:r>
          </w:p>
        </w:tc>
      </w:tr>
      <w:tr w:rsidR="009F4821" w:rsidRPr="00ED6430" w14:paraId="2A58BAE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6E621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9B62356"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B7674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9,279,943.70</w:t>
            </w:r>
          </w:p>
        </w:tc>
      </w:tr>
      <w:tr w:rsidR="009F4821" w:rsidRPr="00ED6430" w14:paraId="5BBDA12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077009"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1D61D89F"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DC00CF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11BE08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DCAEC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712934E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4DF2F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19,000,000.00</w:t>
            </w:r>
          </w:p>
        </w:tc>
      </w:tr>
      <w:tr w:rsidR="009F4821" w:rsidRPr="00ED6430" w14:paraId="4E2CE71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80A13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62B5611E"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155,313,921.53</w:t>
            </w:r>
          </w:p>
        </w:tc>
        <w:tc>
          <w:tcPr>
            <w:tcW w:w="3213" w:type="dxa"/>
            <w:tcBorders>
              <w:top w:val="single" w:sz="2" w:space="0" w:color="auto"/>
              <w:left w:val="single" w:sz="2" w:space="0" w:color="auto"/>
              <w:bottom w:val="single" w:sz="2" w:space="0" w:color="auto"/>
              <w:right w:val="single" w:sz="2" w:space="0" w:color="auto"/>
            </w:tcBorders>
            <w:vAlign w:val="center"/>
          </w:tcPr>
          <w:p w14:paraId="635BA7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150,446,168.35</w:t>
            </w:r>
          </w:p>
        </w:tc>
      </w:tr>
      <w:tr w:rsidR="009F4821" w:rsidRPr="00ED6430" w14:paraId="0C0B891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A971A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1E7B1FBE" w14:textId="77777777" w:rsidR="009F4821" w:rsidRPr="00ED6430" w:rsidRDefault="00EE276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-137,356,919.88</w:t>
            </w:r>
          </w:p>
        </w:tc>
        <w:tc>
          <w:tcPr>
            <w:tcW w:w="3213" w:type="dxa"/>
            <w:tcBorders>
              <w:top w:val="single" w:sz="2" w:space="0" w:color="auto"/>
              <w:left w:val="single" w:sz="2" w:space="0" w:color="auto"/>
              <w:bottom w:val="single" w:sz="2" w:space="0" w:color="auto"/>
              <w:right w:val="single" w:sz="2" w:space="0" w:color="auto"/>
            </w:tcBorders>
            <w:vAlign w:val="center"/>
          </w:tcPr>
          <w:p w14:paraId="747D75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-111,346,876.66</w:t>
            </w:r>
          </w:p>
        </w:tc>
      </w:tr>
      <w:tr w:rsidR="009F4821" w:rsidRPr="00ED6430" w14:paraId="2B86913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96DB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7CD8EC"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9A74FA" w14:textId="77777777" w:rsidR="009F4821" w:rsidRPr="00ED6430" w:rsidRDefault="009F4821">
            <w:pPr>
              <w:rPr>
                <w:rFonts w:ascii="Times New Roman" w:hAnsi="Times New Roman" w:cs="Times New Roman"/>
              </w:rPr>
            </w:pPr>
          </w:p>
        </w:tc>
      </w:tr>
      <w:tr w:rsidR="009F4821" w:rsidRPr="00ED6430" w14:paraId="610A134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7D77CB"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3C6982E9"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6CFE82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80BBBB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91A4D0"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206CB7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1,704,086,250.00</w:t>
            </w:r>
          </w:p>
        </w:tc>
        <w:tc>
          <w:tcPr>
            <w:tcW w:w="3213" w:type="dxa"/>
            <w:tcBorders>
              <w:top w:val="single" w:sz="2" w:space="0" w:color="auto"/>
              <w:left w:val="single" w:sz="2" w:space="0" w:color="auto"/>
              <w:bottom w:val="single" w:sz="2" w:space="0" w:color="auto"/>
              <w:right w:val="single" w:sz="2" w:space="0" w:color="auto"/>
            </w:tcBorders>
            <w:vAlign w:val="center"/>
          </w:tcPr>
          <w:p w14:paraId="05CC41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1,206,755,000.00</w:t>
            </w:r>
          </w:p>
        </w:tc>
      </w:tr>
      <w:tr w:rsidR="009F4821" w:rsidRPr="00ED6430" w14:paraId="1B3F318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2BF454"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4249067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68AF0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6,728,356.23</w:t>
            </w:r>
          </w:p>
        </w:tc>
      </w:tr>
      <w:tr w:rsidR="009F4821" w:rsidRPr="00ED6430" w14:paraId="2AC8188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5CC3D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1BD2E6BB" w14:textId="77777777" w:rsidR="009F4821" w:rsidRPr="00ED6430" w:rsidRDefault="00626C0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1,704,086,250.00</w:t>
            </w:r>
          </w:p>
        </w:tc>
        <w:tc>
          <w:tcPr>
            <w:tcW w:w="3213" w:type="dxa"/>
            <w:tcBorders>
              <w:top w:val="single" w:sz="2" w:space="0" w:color="auto"/>
              <w:left w:val="single" w:sz="2" w:space="0" w:color="auto"/>
              <w:bottom w:val="single" w:sz="2" w:space="0" w:color="auto"/>
              <w:right w:val="single" w:sz="2" w:space="0" w:color="auto"/>
            </w:tcBorders>
            <w:vAlign w:val="center"/>
          </w:tcPr>
          <w:p w14:paraId="04EA47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1,213,483,356.23</w:t>
            </w:r>
          </w:p>
        </w:tc>
      </w:tr>
      <w:tr w:rsidR="009F4821" w:rsidRPr="00ED6430" w14:paraId="39DBB30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62F718"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44AE49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1,713,140,000.00</w:t>
            </w:r>
          </w:p>
        </w:tc>
        <w:tc>
          <w:tcPr>
            <w:tcW w:w="3213" w:type="dxa"/>
            <w:tcBorders>
              <w:top w:val="single" w:sz="2" w:space="0" w:color="auto"/>
              <w:left w:val="single" w:sz="2" w:space="0" w:color="auto"/>
              <w:bottom w:val="single" w:sz="2" w:space="0" w:color="auto"/>
              <w:right w:val="single" w:sz="2" w:space="0" w:color="auto"/>
            </w:tcBorders>
            <w:vAlign w:val="center"/>
          </w:tcPr>
          <w:p w14:paraId="6D3589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1,020,300,000.00</w:t>
            </w:r>
          </w:p>
        </w:tc>
      </w:tr>
      <w:tr w:rsidR="009F4821" w:rsidRPr="00ED6430" w14:paraId="77E423E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6FD1CF"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28D0C9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158,593,462.99</w:t>
            </w:r>
          </w:p>
        </w:tc>
        <w:tc>
          <w:tcPr>
            <w:tcW w:w="3213" w:type="dxa"/>
            <w:tcBorders>
              <w:top w:val="single" w:sz="2" w:space="0" w:color="auto"/>
              <w:left w:val="single" w:sz="2" w:space="0" w:color="auto"/>
              <w:bottom w:val="single" w:sz="2" w:space="0" w:color="auto"/>
              <w:right w:val="single" w:sz="2" w:space="0" w:color="auto"/>
            </w:tcBorders>
            <w:vAlign w:val="center"/>
          </w:tcPr>
          <w:p w14:paraId="6CDD11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74,466,927.04</w:t>
            </w:r>
          </w:p>
        </w:tc>
      </w:tr>
      <w:tr w:rsidR="009F4821" w:rsidRPr="00ED6430" w14:paraId="441DBAA2"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41F1EB"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2AEA833D" w14:textId="77777777" w:rsidR="009F4821" w:rsidRPr="00ED6430" w:rsidRDefault="00626C0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27,613,635.17</w:t>
            </w:r>
          </w:p>
        </w:tc>
        <w:tc>
          <w:tcPr>
            <w:tcW w:w="3213" w:type="dxa"/>
            <w:tcBorders>
              <w:top w:val="single" w:sz="2" w:space="0" w:color="auto"/>
              <w:left w:val="single" w:sz="2" w:space="0" w:color="auto"/>
              <w:bottom w:val="single" w:sz="2" w:space="0" w:color="auto"/>
              <w:right w:val="single" w:sz="2" w:space="0" w:color="auto"/>
            </w:tcBorders>
            <w:vAlign w:val="center"/>
          </w:tcPr>
          <w:p w14:paraId="01B97D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74,397,798.02</w:t>
            </w:r>
          </w:p>
        </w:tc>
      </w:tr>
      <w:tr w:rsidR="009F4821" w:rsidRPr="00ED6430" w14:paraId="6099205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8DB9A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2F186CF3" w14:textId="77777777" w:rsidR="009F4821" w:rsidRPr="00ED6430" w:rsidRDefault="00626C0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1,899,347,098.16</w:t>
            </w:r>
          </w:p>
        </w:tc>
        <w:tc>
          <w:tcPr>
            <w:tcW w:w="3213" w:type="dxa"/>
            <w:tcBorders>
              <w:top w:val="single" w:sz="2" w:space="0" w:color="auto"/>
              <w:left w:val="single" w:sz="2" w:space="0" w:color="auto"/>
              <w:bottom w:val="single" w:sz="2" w:space="0" w:color="auto"/>
              <w:right w:val="single" w:sz="2" w:space="0" w:color="auto"/>
            </w:tcBorders>
            <w:vAlign w:val="center"/>
          </w:tcPr>
          <w:p w14:paraId="571876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1,169,164,725.06</w:t>
            </w:r>
          </w:p>
        </w:tc>
      </w:tr>
      <w:tr w:rsidR="009F4821" w:rsidRPr="00ED6430" w14:paraId="2ECE75E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D7AD3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1C1AF373" w14:textId="77777777" w:rsidR="009F4821" w:rsidRPr="00ED6430" w:rsidRDefault="00626C0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-195,260,848.16</w:t>
            </w:r>
          </w:p>
        </w:tc>
        <w:tc>
          <w:tcPr>
            <w:tcW w:w="3213" w:type="dxa"/>
            <w:tcBorders>
              <w:top w:val="single" w:sz="2" w:space="0" w:color="auto"/>
              <w:left w:val="single" w:sz="2" w:space="0" w:color="auto"/>
              <w:bottom w:val="single" w:sz="2" w:space="0" w:color="auto"/>
              <w:right w:val="single" w:sz="2" w:space="0" w:color="auto"/>
            </w:tcBorders>
            <w:vAlign w:val="center"/>
          </w:tcPr>
          <w:p w14:paraId="50FA56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44,318,631.17</w:t>
            </w:r>
          </w:p>
        </w:tc>
      </w:tr>
      <w:tr w:rsidR="009F4821" w:rsidRPr="00ED6430" w14:paraId="00FDC72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8F2C1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14:paraId="2C9C29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374,431.39</w:t>
            </w:r>
          </w:p>
        </w:tc>
        <w:tc>
          <w:tcPr>
            <w:tcW w:w="3213" w:type="dxa"/>
            <w:tcBorders>
              <w:top w:val="single" w:sz="2" w:space="0" w:color="auto"/>
              <w:left w:val="single" w:sz="2" w:space="0" w:color="auto"/>
              <w:bottom w:val="single" w:sz="2" w:space="0" w:color="auto"/>
              <w:right w:val="single" w:sz="2" w:space="0" w:color="auto"/>
            </w:tcBorders>
            <w:vAlign w:val="center"/>
          </w:tcPr>
          <w:p w14:paraId="7DF6D2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405,339.43</w:t>
            </w:r>
          </w:p>
        </w:tc>
      </w:tr>
      <w:tr w:rsidR="009F4821" w:rsidRPr="00ED6430" w14:paraId="42D8227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CD66D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3CEF8A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-93,192,312.12</w:t>
            </w:r>
          </w:p>
        </w:tc>
        <w:tc>
          <w:tcPr>
            <w:tcW w:w="3213" w:type="dxa"/>
            <w:tcBorders>
              <w:top w:val="single" w:sz="2" w:space="0" w:color="auto"/>
              <w:left w:val="single" w:sz="2" w:space="0" w:color="auto"/>
              <w:bottom w:val="single" w:sz="2" w:space="0" w:color="auto"/>
              <w:right w:val="single" w:sz="2" w:space="0" w:color="auto"/>
            </w:tcBorders>
            <w:vAlign w:val="center"/>
          </w:tcPr>
          <w:p w14:paraId="4CA3CC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18,148,816.07</w:t>
            </w:r>
          </w:p>
        </w:tc>
      </w:tr>
      <w:tr w:rsidR="009F4821" w:rsidRPr="00ED6430" w14:paraId="6EDB2C3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AFAA03" w14:textId="77777777" w:rsidR="009F4821" w:rsidRPr="00ED6430" w:rsidRDefault="00F347B8">
            <w:pPr>
              <w:spacing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061A33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390,802,364.71</w:t>
            </w:r>
          </w:p>
        </w:tc>
        <w:tc>
          <w:tcPr>
            <w:tcW w:w="3213" w:type="dxa"/>
            <w:tcBorders>
              <w:top w:val="single" w:sz="2" w:space="0" w:color="auto"/>
              <w:left w:val="single" w:sz="2" w:space="0" w:color="auto"/>
              <w:bottom w:val="single" w:sz="2" w:space="0" w:color="auto"/>
              <w:right w:val="single" w:sz="2" w:space="0" w:color="auto"/>
            </w:tcBorders>
            <w:vAlign w:val="center"/>
          </w:tcPr>
          <w:p w14:paraId="363373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372,653,548.64</w:t>
            </w:r>
          </w:p>
        </w:tc>
      </w:tr>
      <w:tr w:rsidR="009F4821" w:rsidRPr="00ED6430" w14:paraId="7DB2586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3CDC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5EEE96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297,610,052.59</w:t>
            </w:r>
          </w:p>
        </w:tc>
        <w:tc>
          <w:tcPr>
            <w:tcW w:w="3213" w:type="dxa"/>
            <w:tcBorders>
              <w:top w:val="single" w:sz="2" w:space="0" w:color="auto"/>
              <w:left w:val="single" w:sz="2" w:space="0" w:color="auto"/>
              <w:bottom w:val="single" w:sz="2" w:space="0" w:color="auto"/>
              <w:right w:val="single" w:sz="2" w:space="0" w:color="auto"/>
            </w:tcBorders>
            <w:vAlign w:val="center"/>
          </w:tcPr>
          <w:p w14:paraId="020465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390,802,364.71</w:t>
            </w:r>
          </w:p>
        </w:tc>
      </w:tr>
    </w:tbl>
    <w:p w14:paraId="3DF69EFF" w14:textId="77777777" w:rsidR="007104FF" w:rsidRPr="00ED6430" w:rsidRDefault="007104FF" w:rsidP="007104FF">
      <w:pPr>
        <w:pStyle w:val="3"/>
        <w:spacing w:line="280" w:lineRule="exact"/>
        <w:jc w:val="left"/>
        <w:rPr>
          <w:rFonts w:ascii="Times New Roman" w:hAnsi="Times New Roman" w:cs="Times New Roman"/>
          <w:b/>
          <w:bCs/>
        </w:rPr>
      </w:pPr>
      <w:bookmarkStart w:id="204" w:name="_Toc988889"/>
      <w:bookmarkStart w:id="205" w:name="_Toc989045"/>
      <w:bookmarkStart w:id="206" w:name="_Toc130991481"/>
      <w:r w:rsidRPr="00ED6430">
        <w:rPr>
          <w:rFonts w:ascii="Times New Roman" w:hAnsi="Times New Roman" w:cs="Times New Roman"/>
          <w:b/>
          <w:bCs/>
        </w:rPr>
        <w:t>7</w:t>
      </w:r>
      <w:r w:rsidRPr="00ED6430">
        <w:rPr>
          <w:rFonts w:ascii="Times New Roman" w:hAnsi="Times New Roman" w:cs="Times New Roman"/>
          <w:b/>
          <w:bCs/>
        </w:rPr>
        <w:t>、合并所有者权益变动表</w:t>
      </w:r>
      <w:bookmarkEnd w:id="204"/>
    </w:p>
    <w:p w14:paraId="393E67F1" w14:textId="77777777" w:rsidR="007104FF" w:rsidRPr="00ED6430" w:rsidRDefault="007104FF" w:rsidP="007104FF">
      <w:pPr>
        <w:spacing w:line="360" w:lineRule="auto"/>
        <w:rPr>
          <w:rFonts w:ascii="宋体" w:eastAsia="宋体" w:hAnsi="宋体" w:cs="宋体"/>
          <w:szCs w:val="21"/>
        </w:rPr>
      </w:pPr>
      <w:r w:rsidRPr="00ED6430">
        <w:rPr>
          <w:rFonts w:ascii="宋体" w:eastAsia="宋体" w:hAnsi="宋体" w:cs="宋体"/>
          <w:szCs w:val="21"/>
        </w:rPr>
        <w:t>本期金额</w:t>
      </w:r>
    </w:p>
    <w:p w14:paraId="2A265115" w14:textId="77777777" w:rsidR="007104FF" w:rsidRPr="00ED6430" w:rsidRDefault="007104FF" w:rsidP="007104FF">
      <w:pPr>
        <w:spacing w:before="120" w:after="120" w:line="240" w:lineRule="exact"/>
        <w:jc w:val="right"/>
        <w:rPr>
          <w:rFonts w:ascii="宋体" w:eastAsia="宋体" w:hAnsi="宋体" w:cs="宋体"/>
          <w:sz w:val="18"/>
          <w:szCs w:val="18"/>
        </w:rPr>
      </w:pPr>
    </w:p>
    <w:p w14:paraId="1B0165E0" w14:textId="77777777" w:rsidR="007104FF" w:rsidRPr="00ED6430" w:rsidRDefault="007104FF" w:rsidP="007104FF">
      <w:pPr>
        <w:spacing w:before="120" w:after="120" w:line="240" w:lineRule="exact"/>
        <w:jc w:val="right"/>
        <w:rPr>
          <w:rFonts w:ascii="宋体" w:eastAsia="宋体" w:hAnsi="宋体" w:cs="宋体"/>
          <w:sz w:val="18"/>
          <w:szCs w:val="18"/>
        </w:rPr>
      </w:pPr>
    </w:p>
    <w:p w14:paraId="1FAE14A6" w14:textId="77777777" w:rsidR="007104FF" w:rsidRPr="00ED6430" w:rsidRDefault="007104FF" w:rsidP="007104FF">
      <w:pPr>
        <w:spacing w:before="120" w:after="120" w:line="240" w:lineRule="exact"/>
        <w:jc w:val="right"/>
        <w:rPr>
          <w:rFonts w:ascii="宋体" w:eastAsia="宋体" w:hAnsi="宋体" w:cs="宋体"/>
          <w:sz w:val="18"/>
          <w:szCs w:val="18"/>
        </w:rPr>
      </w:pPr>
      <w:r w:rsidRPr="00ED6430">
        <w:rPr>
          <w:rFonts w:ascii="宋体" w:eastAsia="宋体" w:hAnsi="宋体" w:cs="宋体"/>
          <w:sz w:val="18"/>
          <w:szCs w:val="18"/>
        </w:rPr>
        <w:t>单位：元</w:t>
      </w:r>
    </w:p>
    <w:tbl>
      <w:tblPr>
        <w:tblW w:w="9815"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778"/>
        <w:gridCol w:w="602"/>
        <w:gridCol w:w="602"/>
        <w:gridCol w:w="602"/>
        <w:gridCol w:w="603"/>
        <w:gridCol w:w="602"/>
        <w:gridCol w:w="602"/>
        <w:gridCol w:w="602"/>
        <w:gridCol w:w="602"/>
        <w:gridCol w:w="602"/>
        <w:gridCol w:w="602"/>
        <w:gridCol w:w="602"/>
        <w:gridCol w:w="602"/>
        <w:gridCol w:w="607"/>
        <w:gridCol w:w="602"/>
        <w:gridCol w:w="603"/>
      </w:tblGrid>
      <w:tr w:rsidR="007104FF" w:rsidRPr="00ED6430" w14:paraId="02D81C33" w14:textId="77777777" w:rsidTr="00C70030">
        <w:trPr>
          <w:trHeight w:val="240"/>
          <w:jc w:val="center"/>
        </w:trPr>
        <w:tc>
          <w:tcPr>
            <w:tcW w:w="77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45AE8B6"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项目</w:t>
            </w:r>
          </w:p>
        </w:tc>
        <w:tc>
          <w:tcPr>
            <w:tcW w:w="9037"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14:paraId="5E9E8819"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年度</w:t>
            </w:r>
          </w:p>
        </w:tc>
      </w:tr>
      <w:tr w:rsidR="007104FF" w:rsidRPr="00ED6430" w14:paraId="5C423DDE" w14:textId="77777777" w:rsidTr="00C70030">
        <w:trPr>
          <w:trHeight w:val="240"/>
          <w:jc w:val="center"/>
        </w:trPr>
        <w:tc>
          <w:tcPr>
            <w:tcW w:w="77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7BE8055" w14:textId="77777777" w:rsidR="007104FF" w:rsidRPr="00ED6430" w:rsidRDefault="007104FF" w:rsidP="00C70030">
            <w:pPr>
              <w:rPr>
                <w:rFonts w:ascii="Times New Roman" w:hAnsi="Times New Roman" w:cs="Times New Roman"/>
                <w:sz w:val="18"/>
                <w:szCs w:val="18"/>
              </w:rPr>
            </w:pPr>
          </w:p>
        </w:tc>
        <w:tc>
          <w:tcPr>
            <w:tcW w:w="7832"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224E1260"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归属于母公司所有者权益</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823C105" w14:textId="77777777" w:rsidR="007104FF" w:rsidRPr="00ED6430" w:rsidRDefault="007104FF" w:rsidP="00C70030">
            <w:pPr>
              <w:spacing w:before="40" w:after="40" w:line="0" w:lineRule="atLeast"/>
              <w:jc w:val="center"/>
              <w:rPr>
                <w:rFonts w:ascii="Times New Roman" w:hAnsi="Times New Roman" w:cs="Times New Roman"/>
                <w:sz w:val="18"/>
                <w:szCs w:val="18"/>
              </w:rPr>
            </w:pPr>
            <w:r w:rsidRPr="00ED6430">
              <w:rPr>
                <w:rFonts w:ascii="Times New Roman" w:hAnsi="Times New Roman" w:cs="Times New Roman"/>
                <w:sz w:val="18"/>
                <w:szCs w:val="18"/>
              </w:rPr>
              <w:t>少数股东权益</w:t>
            </w:r>
          </w:p>
        </w:tc>
        <w:tc>
          <w:tcPr>
            <w:tcW w:w="6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B0B5FA"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所有者权益合计</w:t>
            </w:r>
          </w:p>
        </w:tc>
      </w:tr>
      <w:tr w:rsidR="007104FF" w:rsidRPr="00ED6430" w14:paraId="0FE61E77" w14:textId="77777777" w:rsidTr="00C70030">
        <w:trPr>
          <w:trHeight w:val="240"/>
          <w:jc w:val="center"/>
        </w:trPr>
        <w:tc>
          <w:tcPr>
            <w:tcW w:w="77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44C45D6" w14:textId="77777777" w:rsidR="007104FF" w:rsidRPr="00ED6430" w:rsidRDefault="007104FF" w:rsidP="00C70030">
            <w:pPr>
              <w:rPr>
                <w:rFonts w:ascii="Times New Roman" w:hAnsi="Times New Roman" w:cs="Times New Roman"/>
                <w:sz w:val="18"/>
                <w:szCs w:val="18"/>
              </w:rPr>
            </w:pP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201AEE"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股本</w:t>
            </w:r>
          </w:p>
        </w:tc>
        <w:tc>
          <w:tcPr>
            <w:tcW w:w="1807"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3B5DD6D"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其他权益工具</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2FC6495"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资本公积</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7AB74A2"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减：库存股</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7A62FCA"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其他综合收益</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84100E"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专项储备</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E68C15A"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盈余公积</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3CE727C"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一般风险准备</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20AE241"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未分配利润</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6969DF8"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其他</w:t>
            </w:r>
          </w:p>
        </w:tc>
        <w:tc>
          <w:tcPr>
            <w:tcW w:w="60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B372270"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小计</w:t>
            </w: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D30F961" w14:textId="77777777" w:rsidR="007104FF" w:rsidRPr="00ED6430" w:rsidRDefault="007104FF" w:rsidP="00C70030">
            <w:pPr>
              <w:rPr>
                <w:rFonts w:ascii="Times New Roman" w:hAnsi="Times New Roman" w:cs="Times New Roman"/>
              </w:rPr>
            </w:pPr>
          </w:p>
        </w:tc>
        <w:tc>
          <w:tcPr>
            <w:tcW w:w="6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ADBDE25" w14:textId="77777777" w:rsidR="007104FF" w:rsidRPr="00ED6430" w:rsidRDefault="007104FF" w:rsidP="00C70030">
            <w:pPr>
              <w:rPr>
                <w:rFonts w:ascii="Times New Roman" w:hAnsi="Times New Roman" w:cs="Times New Roman"/>
              </w:rPr>
            </w:pPr>
          </w:p>
        </w:tc>
      </w:tr>
      <w:tr w:rsidR="007104FF" w:rsidRPr="00ED6430" w14:paraId="12D93E83" w14:textId="77777777" w:rsidTr="00C70030">
        <w:trPr>
          <w:trHeight w:val="240"/>
          <w:jc w:val="center"/>
        </w:trPr>
        <w:tc>
          <w:tcPr>
            <w:tcW w:w="77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A2B79CD" w14:textId="77777777" w:rsidR="007104FF" w:rsidRPr="00ED6430" w:rsidRDefault="007104FF" w:rsidP="00C70030">
            <w:pPr>
              <w:rPr>
                <w:rFonts w:ascii="Times New Roman" w:hAnsi="Times New Roman" w:cs="Times New Roman"/>
                <w:sz w:val="18"/>
                <w:szCs w:val="18"/>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0EC5449" w14:textId="77777777" w:rsidR="007104FF" w:rsidRPr="00ED6430" w:rsidRDefault="007104FF" w:rsidP="00C70030">
            <w:pPr>
              <w:rPr>
                <w:rFonts w:ascii="Times New Roman" w:hAnsi="Times New Roman" w:cs="Times New Roman"/>
              </w:rPr>
            </w:pP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456A51CE"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优先股</w:t>
            </w: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1AD12B26"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永续债</w:t>
            </w:r>
          </w:p>
        </w:tc>
        <w:tc>
          <w:tcPr>
            <w:tcW w:w="603" w:type="dxa"/>
            <w:tcBorders>
              <w:top w:val="single" w:sz="2" w:space="0" w:color="auto"/>
              <w:left w:val="single" w:sz="2" w:space="0" w:color="auto"/>
              <w:bottom w:val="single" w:sz="2" w:space="0" w:color="auto"/>
              <w:right w:val="single" w:sz="2" w:space="0" w:color="auto"/>
            </w:tcBorders>
            <w:shd w:val="clear" w:color="auto" w:fill="D3D3D3"/>
            <w:vAlign w:val="center"/>
          </w:tcPr>
          <w:p w14:paraId="65710614" w14:textId="77777777" w:rsidR="007104FF" w:rsidRPr="00ED6430" w:rsidRDefault="007104FF" w:rsidP="00C70030">
            <w:pPr>
              <w:spacing w:before="40" w:after="40" w:line="240" w:lineRule="exact"/>
              <w:jc w:val="center"/>
              <w:rPr>
                <w:rFonts w:ascii="Times New Roman" w:hAnsi="Times New Roman" w:cs="Times New Roman"/>
                <w:sz w:val="18"/>
                <w:szCs w:val="18"/>
              </w:rPr>
            </w:pPr>
            <w:r w:rsidRPr="00ED6430">
              <w:rPr>
                <w:rFonts w:ascii="Times New Roman" w:hAnsi="Times New Roman" w:cs="Times New Roman"/>
                <w:sz w:val="18"/>
                <w:szCs w:val="18"/>
              </w:rPr>
              <w:t>其他</w:t>
            </w: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C030CBA"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C0BFEC8"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33A15DF"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vAlign w:val="center"/>
          </w:tcPr>
          <w:p w14:paraId="7665F655"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0A8116A"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AB0F723"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205B535"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00594A2" w14:textId="77777777" w:rsidR="007104FF" w:rsidRPr="00ED6430" w:rsidRDefault="007104FF" w:rsidP="00C70030">
            <w:pPr>
              <w:rPr>
                <w:rFonts w:ascii="Times New Roman" w:hAnsi="Times New Roman" w:cs="Times New Roman"/>
              </w:rPr>
            </w:pPr>
          </w:p>
        </w:tc>
        <w:tc>
          <w:tcPr>
            <w:tcW w:w="60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123F7A6"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BE06B40" w14:textId="77777777" w:rsidR="007104FF" w:rsidRPr="00ED6430" w:rsidRDefault="007104FF" w:rsidP="00C70030">
            <w:pPr>
              <w:rPr>
                <w:rFonts w:ascii="Times New Roman" w:hAnsi="Times New Roman" w:cs="Times New Roman"/>
              </w:rPr>
            </w:pPr>
          </w:p>
        </w:tc>
        <w:tc>
          <w:tcPr>
            <w:tcW w:w="6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B7F6F2F" w14:textId="77777777" w:rsidR="007104FF" w:rsidRPr="00ED6430" w:rsidRDefault="007104FF" w:rsidP="00C70030">
            <w:pPr>
              <w:rPr>
                <w:rFonts w:ascii="Times New Roman" w:hAnsi="Times New Roman" w:cs="Times New Roman"/>
              </w:rPr>
            </w:pPr>
          </w:p>
        </w:tc>
      </w:tr>
      <w:tr w:rsidR="007104FF" w:rsidRPr="00ED6430" w14:paraId="4E4D279F"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333FD26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一、上年期末余额</w:t>
            </w:r>
          </w:p>
        </w:tc>
        <w:tc>
          <w:tcPr>
            <w:tcW w:w="602" w:type="dxa"/>
            <w:tcBorders>
              <w:top w:val="single" w:sz="2" w:space="0" w:color="auto"/>
              <w:left w:val="single" w:sz="2" w:space="0" w:color="auto"/>
              <w:bottom w:val="single" w:sz="2" w:space="0" w:color="auto"/>
              <w:right w:val="single" w:sz="2" w:space="0" w:color="auto"/>
            </w:tcBorders>
            <w:vAlign w:val="center"/>
          </w:tcPr>
          <w:p w14:paraId="32767BDA"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w:t>
            </w:r>
            <w:r w:rsidRPr="00ED6430">
              <w:rPr>
                <w:rFonts w:ascii="Times New Roman" w:hAnsi="Times New Roman" w:cs="Times New Roman"/>
                <w:sz w:val="18"/>
                <w:szCs w:val="18"/>
              </w:rPr>
              <w:lastRenderedPageBreak/>
              <w:t>00</w:t>
            </w:r>
          </w:p>
        </w:tc>
        <w:tc>
          <w:tcPr>
            <w:tcW w:w="602" w:type="dxa"/>
            <w:tcBorders>
              <w:top w:val="single" w:sz="2" w:space="0" w:color="auto"/>
              <w:left w:val="single" w:sz="2" w:space="0" w:color="auto"/>
              <w:bottom w:val="single" w:sz="2" w:space="0" w:color="auto"/>
              <w:right w:val="single" w:sz="2" w:space="0" w:color="auto"/>
            </w:tcBorders>
            <w:vAlign w:val="center"/>
          </w:tcPr>
          <w:p w14:paraId="067A1EE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600736A"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A5867C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91EE9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583,879,960.</w:t>
            </w:r>
            <w:r w:rsidRPr="00ED6430">
              <w:rPr>
                <w:rFonts w:ascii="Times New Roman" w:hAnsi="Times New Roman" w:cs="Times New Roman"/>
                <w:sz w:val="18"/>
                <w:szCs w:val="18"/>
              </w:rPr>
              <w:lastRenderedPageBreak/>
              <w:t>46</w:t>
            </w:r>
          </w:p>
        </w:tc>
        <w:tc>
          <w:tcPr>
            <w:tcW w:w="602" w:type="dxa"/>
            <w:tcBorders>
              <w:top w:val="single" w:sz="2" w:space="0" w:color="auto"/>
              <w:left w:val="single" w:sz="2" w:space="0" w:color="auto"/>
              <w:bottom w:val="single" w:sz="2" w:space="0" w:color="auto"/>
              <w:right w:val="single" w:sz="2" w:space="0" w:color="auto"/>
            </w:tcBorders>
            <w:vAlign w:val="center"/>
          </w:tcPr>
          <w:p w14:paraId="257B2AFE"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lastRenderedPageBreak/>
              <w:t>20,794,854.6</w:t>
            </w:r>
            <w:r w:rsidRPr="00ED6430">
              <w:rPr>
                <w:rFonts w:ascii="Times New Roman" w:hAnsi="Times New Roman" w:cs="Times New Roman"/>
                <w:sz w:val="18"/>
                <w:szCs w:val="18"/>
              </w:rPr>
              <w:lastRenderedPageBreak/>
              <w:t>9</w:t>
            </w:r>
          </w:p>
        </w:tc>
        <w:tc>
          <w:tcPr>
            <w:tcW w:w="602" w:type="dxa"/>
            <w:tcBorders>
              <w:top w:val="single" w:sz="2" w:space="0" w:color="auto"/>
              <w:left w:val="single" w:sz="2" w:space="0" w:color="auto"/>
              <w:bottom w:val="single" w:sz="2" w:space="0" w:color="auto"/>
              <w:right w:val="single" w:sz="2" w:space="0" w:color="auto"/>
            </w:tcBorders>
            <w:vAlign w:val="center"/>
          </w:tcPr>
          <w:p w14:paraId="012D09B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lastRenderedPageBreak/>
              <w:t>531,520.83</w:t>
            </w:r>
          </w:p>
        </w:tc>
        <w:tc>
          <w:tcPr>
            <w:tcW w:w="602" w:type="dxa"/>
            <w:tcBorders>
              <w:top w:val="single" w:sz="2" w:space="0" w:color="auto"/>
              <w:left w:val="single" w:sz="2" w:space="0" w:color="auto"/>
              <w:bottom w:val="single" w:sz="2" w:space="0" w:color="auto"/>
              <w:right w:val="single" w:sz="2" w:space="0" w:color="auto"/>
            </w:tcBorders>
            <w:vAlign w:val="center"/>
          </w:tcPr>
          <w:p w14:paraId="37DAC192"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7,195,486.88</w:t>
            </w:r>
          </w:p>
        </w:tc>
        <w:tc>
          <w:tcPr>
            <w:tcW w:w="602" w:type="dxa"/>
            <w:tcBorders>
              <w:top w:val="single" w:sz="2" w:space="0" w:color="auto"/>
              <w:left w:val="single" w:sz="2" w:space="0" w:color="auto"/>
              <w:bottom w:val="single" w:sz="2" w:space="0" w:color="auto"/>
              <w:right w:val="single" w:sz="2" w:space="0" w:color="auto"/>
            </w:tcBorders>
            <w:vAlign w:val="center"/>
          </w:tcPr>
          <w:p w14:paraId="5E40BCD4"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226,929,213.</w:t>
            </w:r>
            <w:r w:rsidRPr="00ED6430">
              <w:rPr>
                <w:rFonts w:ascii="Times New Roman" w:hAnsi="Times New Roman" w:cs="Times New Roman"/>
                <w:sz w:val="18"/>
                <w:szCs w:val="18"/>
              </w:rPr>
              <w:lastRenderedPageBreak/>
              <w:t>07</w:t>
            </w:r>
          </w:p>
        </w:tc>
        <w:tc>
          <w:tcPr>
            <w:tcW w:w="602" w:type="dxa"/>
            <w:tcBorders>
              <w:top w:val="single" w:sz="2" w:space="0" w:color="auto"/>
              <w:left w:val="single" w:sz="2" w:space="0" w:color="auto"/>
              <w:bottom w:val="single" w:sz="2" w:space="0" w:color="auto"/>
              <w:right w:val="single" w:sz="2" w:space="0" w:color="auto"/>
            </w:tcBorders>
            <w:vAlign w:val="center"/>
          </w:tcPr>
          <w:p w14:paraId="7498FE8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C6AA338"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152,556,804.</w:t>
            </w:r>
            <w:r w:rsidRPr="00ED6430">
              <w:rPr>
                <w:rFonts w:ascii="Times New Roman" w:hAnsi="Times New Roman" w:cs="Times New Roman"/>
                <w:sz w:val="18"/>
                <w:szCs w:val="18"/>
              </w:rPr>
              <w:lastRenderedPageBreak/>
              <w:t>30</w:t>
            </w:r>
          </w:p>
        </w:tc>
        <w:tc>
          <w:tcPr>
            <w:tcW w:w="602" w:type="dxa"/>
            <w:tcBorders>
              <w:top w:val="single" w:sz="2" w:space="0" w:color="auto"/>
              <w:left w:val="single" w:sz="2" w:space="0" w:color="auto"/>
              <w:bottom w:val="single" w:sz="2" w:space="0" w:color="auto"/>
              <w:right w:val="single" w:sz="2" w:space="0" w:color="auto"/>
            </w:tcBorders>
            <w:vAlign w:val="center"/>
          </w:tcPr>
          <w:p w14:paraId="12046B25"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E8F2F13"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1,874,465,56</w:t>
            </w:r>
            <w:r w:rsidRPr="00ED6430">
              <w:rPr>
                <w:rFonts w:ascii="Times New Roman" w:hAnsi="Times New Roman" w:cs="Times New Roman"/>
                <w:sz w:val="18"/>
                <w:szCs w:val="18"/>
              </w:rPr>
              <w:lastRenderedPageBreak/>
              <w:t>6.85</w:t>
            </w:r>
          </w:p>
        </w:tc>
        <w:tc>
          <w:tcPr>
            <w:tcW w:w="602" w:type="dxa"/>
            <w:tcBorders>
              <w:top w:val="single" w:sz="2" w:space="0" w:color="auto"/>
              <w:left w:val="single" w:sz="2" w:space="0" w:color="auto"/>
              <w:bottom w:val="single" w:sz="2" w:space="0" w:color="auto"/>
              <w:right w:val="single" w:sz="2" w:space="0" w:color="auto"/>
            </w:tcBorders>
            <w:vAlign w:val="center"/>
          </w:tcPr>
          <w:p w14:paraId="660DD46D"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lastRenderedPageBreak/>
              <w:t>4,382,947.61</w:t>
            </w:r>
          </w:p>
        </w:tc>
        <w:tc>
          <w:tcPr>
            <w:tcW w:w="603" w:type="dxa"/>
            <w:tcBorders>
              <w:top w:val="single" w:sz="2" w:space="0" w:color="auto"/>
              <w:left w:val="single" w:sz="2" w:space="0" w:color="auto"/>
              <w:bottom w:val="single" w:sz="2" w:space="0" w:color="auto"/>
              <w:right w:val="single" w:sz="2" w:space="0" w:color="auto"/>
            </w:tcBorders>
            <w:vAlign w:val="center"/>
          </w:tcPr>
          <w:p w14:paraId="3B9B425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1,878,848,51</w:t>
            </w:r>
            <w:r w:rsidRPr="00ED6430">
              <w:rPr>
                <w:rFonts w:ascii="Times New Roman" w:hAnsi="Times New Roman" w:cs="Times New Roman"/>
                <w:sz w:val="18"/>
                <w:szCs w:val="18"/>
              </w:rPr>
              <w:lastRenderedPageBreak/>
              <w:t>4.46</w:t>
            </w:r>
          </w:p>
        </w:tc>
      </w:tr>
      <w:tr w:rsidR="007104FF" w:rsidRPr="00ED6430" w14:paraId="3C6BD2B2"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0F5F00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加：会计政策变更</w:t>
            </w:r>
          </w:p>
        </w:tc>
        <w:tc>
          <w:tcPr>
            <w:tcW w:w="602" w:type="dxa"/>
            <w:tcBorders>
              <w:top w:val="single" w:sz="2" w:space="0" w:color="auto"/>
              <w:left w:val="single" w:sz="2" w:space="0" w:color="auto"/>
              <w:bottom w:val="single" w:sz="2" w:space="0" w:color="auto"/>
              <w:right w:val="single" w:sz="2" w:space="0" w:color="auto"/>
            </w:tcBorders>
            <w:vAlign w:val="center"/>
          </w:tcPr>
          <w:p w14:paraId="7607152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8C2C79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36EE19D"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FD2190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16147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C1B7ED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5DE73C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0D239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D1B207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4B9291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E69D8C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AE3571"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F45002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523924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0B0DF1B"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752157AA"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F7EBFD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前期差错更正</w:t>
            </w:r>
          </w:p>
        </w:tc>
        <w:tc>
          <w:tcPr>
            <w:tcW w:w="602" w:type="dxa"/>
            <w:tcBorders>
              <w:top w:val="single" w:sz="2" w:space="0" w:color="auto"/>
              <w:left w:val="single" w:sz="2" w:space="0" w:color="auto"/>
              <w:bottom w:val="single" w:sz="2" w:space="0" w:color="auto"/>
              <w:right w:val="single" w:sz="2" w:space="0" w:color="auto"/>
            </w:tcBorders>
            <w:vAlign w:val="center"/>
          </w:tcPr>
          <w:p w14:paraId="0C93934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84AB6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B1891B"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75E5AB1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6E1B33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BA4928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397221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802767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866A2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A2136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CE749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5A951C"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D173EB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FCE6F24"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D8A7E6F"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11089FA7"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1B2D11F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同一控制下企业合并</w:t>
            </w:r>
          </w:p>
        </w:tc>
        <w:tc>
          <w:tcPr>
            <w:tcW w:w="602" w:type="dxa"/>
            <w:tcBorders>
              <w:top w:val="single" w:sz="2" w:space="0" w:color="auto"/>
              <w:left w:val="single" w:sz="2" w:space="0" w:color="auto"/>
              <w:bottom w:val="single" w:sz="2" w:space="0" w:color="auto"/>
              <w:right w:val="single" w:sz="2" w:space="0" w:color="auto"/>
            </w:tcBorders>
            <w:vAlign w:val="center"/>
          </w:tcPr>
          <w:p w14:paraId="2B16F84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B3FF44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F8AB62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77C0EF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D5767D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3830F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BC8AD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26483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AD737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32B3D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32AB16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7E56669"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6968C6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89454F5"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D8C0E2C"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717E1F60"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12E1923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72B281C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5295B3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E9C9E73"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977835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8F640C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1EDCA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045A9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1373B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4A59C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3638A5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BE7A3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263E85F"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5DD6748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7414E17"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F5D832C"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16AFC3B1"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E86916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二、本年期初余额</w:t>
            </w:r>
          </w:p>
        </w:tc>
        <w:tc>
          <w:tcPr>
            <w:tcW w:w="602" w:type="dxa"/>
            <w:tcBorders>
              <w:top w:val="single" w:sz="2" w:space="0" w:color="auto"/>
              <w:left w:val="single" w:sz="2" w:space="0" w:color="auto"/>
              <w:bottom w:val="single" w:sz="2" w:space="0" w:color="auto"/>
              <w:right w:val="single" w:sz="2" w:space="0" w:color="auto"/>
            </w:tcBorders>
            <w:vAlign w:val="center"/>
          </w:tcPr>
          <w:p w14:paraId="5B84C2B4"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924,167,436.00</w:t>
            </w:r>
          </w:p>
        </w:tc>
        <w:tc>
          <w:tcPr>
            <w:tcW w:w="602" w:type="dxa"/>
            <w:tcBorders>
              <w:top w:val="single" w:sz="2" w:space="0" w:color="auto"/>
              <w:left w:val="single" w:sz="2" w:space="0" w:color="auto"/>
              <w:bottom w:val="single" w:sz="2" w:space="0" w:color="auto"/>
              <w:right w:val="single" w:sz="2" w:space="0" w:color="auto"/>
            </w:tcBorders>
            <w:vAlign w:val="center"/>
          </w:tcPr>
          <w:p w14:paraId="0F2E6CA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30A0BEC"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3780F6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F31AB7"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583,879,960.46</w:t>
            </w:r>
          </w:p>
        </w:tc>
        <w:tc>
          <w:tcPr>
            <w:tcW w:w="602" w:type="dxa"/>
            <w:tcBorders>
              <w:top w:val="single" w:sz="2" w:space="0" w:color="auto"/>
              <w:left w:val="single" w:sz="2" w:space="0" w:color="auto"/>
              <w:bottom w:val="single" w:sz="2" w:space="0" w:color="auto"/>
              <w:right w:val="single" w:sz="2" w:space="0" w:color="auto"/>
            </w:tcBorders>
            <w:vAlign w:val="center"/>
          </w:tcPr>
          <w:p w14:paraId="4C54AF7A"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20,794,854.69</w:t>
            </w:r>
          </w:p>
        </w:tc>
        <w:tc>
          <w:tcPr>
            <w:tcW w:w="602" w:type="dxa"/>
            <w:tcBorders>
              <w:top w:val="single" w:sz="2" w:space="0" w:color="auto"/>
              <w:left w:val="single" w:sz="2" w:space="0" w:color="auto"/>
              <w:bottom w:val="single" w:sz="2" w:space="0" w:color="auto"/>
              <w:right w:val="single" w:sz="2" w:space="0" w:color="auto"/>
            </w:tcBorders>
            <w:vAlign w:val="center"/>
          </w:tcPr>
          <w:p w14:paraId="67DCC2B8"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531,520.83</w:t>
            </w:r>
          </w:p>
        </w:tc>
        <w:tc>
          <w:tcPr>
            <w:tcW w:w="602" w:type="dxa"/>
            <w:tcBorders>
              <w:top w:val="single" w:sz="2" w:space="0" w:color="auto"/>
              <w:left w:val="single" w:sz="2" w:space="0" w:color="auto"/>
              <w:bottom w:val="single" w:sz="2" w:space="0" w:color="auto"/>
              <w:right w:val="single" w:sz="2" w:space="0" w:color="auto"/>
            </w:tcBorders>
            <w:vAlign w:val="center"/>
          </w:tcPr>
          <w:p w14:paraId="1B27002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7,195,486.88</w:t>
            </w:r>
          </w:p>
        </w:tc>
        <w:tc>
          <w:tcPr>
            <w:tcW w:w="602" w:type="dxa"/>
            <w:tcBorders>
              <w:top w:val="single" w:sz="2" w:space="0" w:color="auto"/>
              <w:left w:val="single" w:sz="2" w:space="0" w:color="auto"/>
              <w:bottom w:val="single" w:sz="2" w:space="0" w:color="auto"/>
              <w:right w:val="single" w:sz="2" w:space="0" w:color="auto"/>
            </w:tcBorders>
            <w:vAlign w:val="center"/>
          </w:tcPr>
          <w:p w14:paraId="423DED47"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226,929,213.07</w:t>
            </w:r>
          </w:p>
        </w:tc>
        <w:tc>
          <w:tcPr>
            <w:tcW w:w="602" w:type="dxa"/>
            <w:tcBorders>
              <w:top w:val="single" w:sz="2" w:space="0" w:color="auto"/>
              <w:left w:val="single" w:sz="2" w:space="0" w:color="auto"/>
              <w:bottom w:val="single" w:sz="2" w:space="0" w:color="auto"/>
              <w:right w:val="single" w:sz="2" w:space="0" w:color="auto"/>
            </w:tcBorders>
            <w:vAlign w:val="center"/>
          </w:tcPr>
          <w:p w14:paraId="5CC4821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9BFF9F5"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152,556,804.30</w:t>
            </w:r>
          </w:p>
        </w:tc>
        <w:tc>
          <w:tcPr>
            <w:tcW w:w="602" w:type="dxa"/>
            <w:tcBorders>
              <w:top w:val="single" w:sz="2" w:space="0" w:color="auto"/>
              <w:left w:val="single" w:sz="2" w:space="0" w:color="auto"/>
              <w:bottom w:val="single" w:sz="2" w:space="0" w:color="auto"/>
              <w:right w:val="single" w:sz="2" w:space="0" w:color="auto"/>
            </w:tcBorders>
            <w:vAlign w:val="center"/>
          </w:tcPr>
          <w:p w14:paraId="54E51607"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38AE547"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1,874,465,566.85</w:t>
            </w:r>
          </w:p>
        </w:tc>
        <w:tc>
          <w:tcPr>
            <w:tcW w:w="602" w:type="dxa"/>
            <w:tcBorders>
              <w:top w:val="single" w:sz="2" w:space="0" w:color="auto"/>
              <w:left w:val="single" w:sz="2" w:space="0" w:color="auto"/>
              <w:bottom w:val="single" w:sz="2" w:space="0" w:color="auto"/>
              <w:right w:val="single" w:sz="2" w:space="0" w:color="auto"/>
            </w:tcBorders>
            <w:vAlign w:val="center"/>
          </w:tcPr>
          <w:p w14:paraId="328AD3B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4,382,947.61</w:t>
            </w:r>
          </w:p>
        </w:tc>
        <w:tc>
          <w:tcPr>
            <w:tcW w:w="603" w:type="dxa"/>
            <w:tcBorders>
              <w:top w:val="single" w:sz="2" w:space="0" w:color="auto"/>
              <w:left w:val="single" w:sz="2" w:space="0" w:color="auto"/>
              <w:bottom w:val="single" w:sz="2" w:space="0" w:color="auto"/>
              <w:right w:val="single" w:sz="2" w:space="0" w:color="auto"/>
            </w:tcBorders>
            <w:vAlign w:val="center"/>
          </w:tcPr>
          <w:p w14:paraId="12E92EA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1,878,848,514.46</w:t>
            </w:r>
          </w:p>
        </w:tc>
      </w:tr>
      <w:tr w:rsidR="007104FF" w:rsidRPr="00ED6430" w14:paraId="282EC31D"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6FF31CE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三、本期增减变动金额（减少以</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号填列）</w:t>
            </w:r>
          </w:p>
        </w:tc>
        <w:tc>
          <w:tcPr>
            <w:tcW w:w="602" w:type="dxa"/>
            <w:tcBorders>
              <w:top w:val="single" w:sz="2" w:space="0" w:color="auto"/>
              <w:left w:val="single" w:sz="2" w:space="0" w:color="auto"/>
              <w:bottom w:val="single" w:sz="2" w:space="0" w:color="auto"/>
              <w:right w:val="single" w:sz="2" w:space="0" w:color="auto"/>
            </w:tcBorders>
            <w:vAlign w:val="center"/>
          </w:tcPr>
          <w:p w14:paraId="5CA91F0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F17A66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957C85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7AD5BF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ACF814"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-4,381,769.52</w:t>
            </w:r>
          </w:p>
        </w:tc>
        <w:tc>
          <w:tcPr>
            <w:tcW w:w="602" w:type="dxa"/>
            <w:tcBorders>
              <w:top w:val="single" w:sz="2" w:space="0" w:color="auto"/>
              <w:left w:val="single" w:sz="2" w:space="0" w:color="auto"/>
              <w:bottom w:val="single" w:sz="2" w:space="0" w:color="auto"/>
              <w:right w:val="single" w:sz="2" w:space="0" w:color="auto"/>
            </w:tcBorders>
            <w:vAlign w:val="center"/>
          </w:tcPr>
          <w:p w14:paraId="46B5F4B3"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-19,954,659.02</w:t>
            </w:r>
          </w:p>
        </w:tc>
        <w:tc>
          <w:tcPr>
            <w:tcW w:w="602" w:type="dxa"/>
            <w:tcBorders>
              <w:top w:val="single" w:sz="2" w:space="0" w:color="auto"/>
              <w:left w:val="single" w:sz="2" w:space="0" w:color="auto"/>
              <w:bottom w:val="single" w:sz="2" w:space="0" w:color="auto"/>
              <w:right w:val="single" w:sz="2" w:space="0" w:color="auto"/>
            </w:tcBorders>
            <w:vAlign w:val="center"/>
          </w:tcPr>
          <w:p w14:paraId="4D79644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244,288.98</w:t>
            </w:r>
          </w:p>
        </w:tc>
        <w:tc>
          <w:tcPr>
            <w:tcW w:w="602" w:type="dxa"/>
            <w:tcBorders>
              <w:top w:val="single" w:sz="2" w:space="0" w:color="auto"/>
              <w:left w:val="single" w:sz="2" w:space="0" w:color="auto"/>
              <w:bottom w:val="single" w:sz="2" w:space="0" w:color="auto"/>
              <w:right w:val="single" w:sz="2" w:space="0" w:color="auto"/>
            </w:tcBorders>
            <w:vAlign w:val="center"/>
          </w:tcPr>
          <w:p w14:paraId="4508A4D3"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651,095.38</w:t>
            </w:r>
          </w:p>
        </w:tc>
        <w:tc>
          <w:tcPr>
            <w:tcW w:w="602" w:type="dxa"/>
            <w:tcBorders>
              <w:top w:val="single" w:sz="2" w:space="0" w:color="auto"/>
              <w:left w:val="single" w:sz="2" w:space="0" w:color="auto"/>
              <w:bottom w:val="single" w:sz="2" w:space="0" w:color="auto"/>
              <w:right w:val="single" w:sz="2" w:space="0" w:color="auto"/>
            </w:tcBorders>
            <w:vAlign w:val="center"/>
          </w:tcPr>
          <w:p w14:paraId="77A812DB"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19,518,507.37</w:t>
            </w:r>
          </w:p>
        </w:tc>
        <w:tc>
          <w:tcPr>
            <w:tcW w:w="602" w:type="dxa"/>
            <w:tcBorders>
              <w:top w:val="single" w:sz="2" w:space="0" w:color="auto"/>
              <w:left w:val="single" w:sz="2" w:space="0" w:color="auto"/>
              <w:bottom w:val="single" w:sz="2" w:space="0" w:color="auto"/>
              <w:right w:val="single" w:sz="2" w:space="0" w:color="auto"/>
            </w:tcBorders>
            <w:vAlign w:val="center"/>
          </w:tcPr>
          <w:p w14:paraId="05E8647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F628A96"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91,409,375.65</w:t>
            </w:r>
          </w:p>
        </w:tc>
        <w:tc>
          <w:tcPr>
            <w:tcW w:w="602" w:type="dxa"/>
            <w:tcBorders>
              <w:top w:val="single" w:sz="2" w:space="0" w:color="auto"/>
              <w:left w:val="single" w:sz="2" w:space="0" w:color="auto"/>
              <w:bottom w:val="single" w:sz="2" w:space="0" w:color="auto"/>
              <w:right w:val="single" w:sz="2" w:space="0" w:color="auto"/>
            </w:tcBorders>
            <w:vAlign w:val="center"/>
          </w:tcPr>
          <w:p w14:paraId="426B6B2B"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DFB1FD2"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127,396,156.88</w:t>
            </w:r>
          </w:p>
        </w:tc>
        <w:tc>
          <w:tcPr>
            <w:tcW w:w="602" w:type="dxa"/>
            <w:tcBorders>
              <w:top w:val="single" w:sz="2" w:space="0" w:color="auto"/>
              <w:left w:val="single" w:sz="2" w:space="0" w:color="auto"/>
              <w:bottom w:val="single" w:sz="2" w:space="0" w:color="auto"/>
              <w:right w:val="single" w:sz="2" w:space="0" w:color="auto"/>
            </w:tcBorders>
            <w:vAlign w:val="center"/>
          </w:tcPr>
          <w:p w14:paraId="160094E8"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-582,567.70</w:t>
            </w:r>
          </w:p>
        </w:tc>
        <w:tc>
          <w:tcPr>
            <w:tcW w:w="603" w:type="dxa"/>
            <w:tcBorders>
              <w:top w:val="single" w:sz="2" w:space="0" w:color="auto"/>
              <w:left w:val="single" w:sz="2" w:space="0" w:color="auto"/>
              <w:bottom w:val="single" w:sz="2" w:space="0" w:color="auto"/>
              <w:right w:val="single" w:sz="2" w:space="0" w:color="auto"/>
            </w:tcBorders>
            <w:vAlign w:val="center"/>
          </w:tcPr>
          <w:p w14:paraId="2F5D450D"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126,813,589.18</w:t>
            </w:r>
          </w:p>
        </w:tc>
      </w:tr>
      <w:tr w:rsidR="007104FF" w:rsidRPr="00ED6430" w14:paraId="65955EB3"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24FFFCA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（一）综合收益总额</w:t>
            </w:r>
          </w:p>
        </w:tc>
        <w:tc>
          <w:tcPr>
            <w:tcW w:w="602" w:type="dxa"/>
            <w:tcBorders>
              <w:top w:val="single" w:sz="2" w:space="0" w:color="auto"/>
              <w:left w:val="single" w:sz="2" w:space="0" w:color="auto"/>
              <w:bottom w:val="single" w:sz="2" w:space="0" w:color="auto"/>
              <w:right w:val="single" w:sz="2" w:space="0" w:color="auto"/>
            </w:tcBorders>
            <w:vAlign w:val="center"/>
          </w:tcPr>
          <w:p w14:paraId="0B8BCF8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DA577D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F32802"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E52915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9EB4C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38A585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6CBD5B"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244,288.98</w:t>
            </w:r>
          </w:p>
        </w:tc>
        <w:tc>
          <w:tcPr>
            <w:tcW w:w="602" w:type="dxa"/>
            <w:tcBorders>
              <w:top w:val="single" w:sz="2" w:space="0" w:color="auto"/>
              <w:left w:val="single" w:sz="2" w:space="0" w:color="auto"/>
              <w:bottom w:val="single" w:sz="2" w:space="0" w:color="auto"/>
              <w:right w:val="single" w:sz="2" w:space="0" w:color="auto"/>
            </w:tcBorders>
            <w:vAlign w:val="center"/>
          </w:tcPr>
          <w:p w14:paraId="6FA9105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3E3DF7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00FC1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D42E6F"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203,344,626.62</w:t>
            </w:r>
          </w:p>
        </w:tc>
        <w:tc>
          <w:tcPr>
            <w:tcW w:w="602" w:type="dxa"/>
            <w:tcBorders>
              <w:top w:val="single" w:sz="2" w:space="0" w:color="auto"/>
              <w:left w:val="single" w:sz="2" w:space="0" w:color="auto"/>
              <w:bottom w:val="single" w:sz="2" w:space="0" w:color="auto"/>
              <w:right w:val="single" w:sz="2" w:space="0" w:color="auto"/>
            </w:tcBorders>
            <w:vAlign w:val="center"/>
          </w:tcPr>
          <w:p w14:paraId="7F0652FA"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0AA4E5C"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203,588,915.60</w:t>
            </w:r>
          </w:p>
        </w:tc>
        <w:tc>
          <w:tcPr>
            <w:tcW w:w="602" w:type="dxa"/>
            <w:tcBorders>
              <w:top w:val="single" w:sz="2" w:space="0" w:color="auto"/>
              <w:left w:val="single" w:sz="2" w:space="0" w:color="auto"/>
              <w:bottom w:val="single" w:sz="2" w:space="0" w:color="auto"/>
              <w:right w:val="single" w:sz="2" w:space="0" w:color="auto"/>
            </w:tcBorders>
            <w:vAlign w:val="center"/>
          </w:tcPr>
          <w:p w14:paraId="108CFDE9"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-373,974.54</w:t>
            </w:r>
          </w:p>
        </w:tc>
        <w:tc>
          <w:tcPr>
            <w:tcW w:w="603" w:type="dxa"/>
            <w:tcBorders>
              <w:top w:val="single" w:sz="2" w:space="0" w:color="auto"/>
              <w:left w:val="single" w:sz="2" w:space="0" w:color="auto"/>
              <w:bottom w:val="single" w:sz="2" w:space="0" w:color="auto"/>
              <w:right w:val="single" w:sz="2" w:space="0" w:color="auto"/>
            </w:tcBorders>
            <w:vAlign w:val="center"/>
          </w:tcPr>
          <w:p w14:paraId="0BF588FF"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203,214,941.06</w:t>
            </w:r>
          </w:p>
        </w:tc>
      </w:tr>
      <w:tr w:rsidR="007104FF" w:rsidRPr="00ED6430" w14:paraId="18C23142"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2E5EDE7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（二）所有者投入和减少资本</w:t>
            </w:r>
          </w:p>
        </w:tc>
        <w:tc>
          <w:tcPr>
            <w:tcW w:w="602" w:type="dxa"/>
            <w:tcBorders>
              <w:top w:val="single" w:sz="2" w:space="0" w:color="auto"/>
              <w:left w:val="single" w:sz="2" w:space="0" w:color="auto"/>
              <w:bottom w:val="single" w:sz="2" w:space="0" w:color="auto"/>
              <w:right w:val="single" w:sz="2" w:space="0" w:color="auto"/>
            </w:tcBorders>
            <w:vAlign w:val="center"/>
          </w:tcPr>
          <w:p w14:paraId="0889EC4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E3A203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6F3595E"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0B82E2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4CEB70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w:t>
            </w:r>
            <w:r w:rsidR="00626C0F" w:rsidRPr="00ED6430">
              <w:rPr>
                <w:rFonts w:ascii="Times New Roman" w:eastAsia="宋体" w:hAnsi="Times New Roman" w:cs="Times New Roman" w:hint="eastAsia"/>
                <w:sz w:val="18"/>
                <w:szCs w:val="18"/>
              </w:rPr>
              <w:t>4,747,964.95</w:t>
            </w:r>
          </w:p>
        </w:tc>
        <w:tc>
          <w:tcPr>
            <w:tcW w:w="602" w:type="dxa"/>
            <w:tcBorders>
              <w:top w:val="single" w:sz="2" w:space="0" w:color="auto"/>
              <w:left w:val="single" w:sz="2" w:space="0" w:color="auto"/>
              <w:bottom w:val="single" w:sz="2" w:space="0" w:color="auto"/>
              <w:right w:val="single" w:sz="2" w:space="0" w:color="auto"/>
            </w:tcBorders>
            <w:vAlign w:val="center"/>
          </w:tcPr>
          <w:p w14:paraId="395057DE"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-19,954,659.02</w:t>
            </w:r>
          </w:p>
        </w:tc>
        <w:tc>
          <w:tcPr>
            <w:tcW w:w="602" w:type="dxa"/>
            <w:tcBorders>
              <w:top w:val="single" w:sz="2" w:space="0" w:color="auto"/>
              <w:left w:val="single" w:sz="2" w:space="0" w:color="auto"/>
              <w:bottom w:val="single" w:sz="2" w:space="0" w:color="auto"/>
              <w:right w:val="single" w:sz="2" w:space="0" w:color="auto"/>
            </w:tcBorders>
            <w:vAlign w:val="center"/>
          </w:tcPr>
          <w:p w14:paraId="5A47AEB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05D4B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9BDE8C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59765D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2AE39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46AD733"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1CE9F37"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15,206,694.07</w:t>
            </w:r>
          </w:p>
        </w:tc>
        <w:tc>
          <w:tcPr>
            <w:tcW w:w="602" w:type="dxa"/>
            <w:tcBorders>
              <w:top w:val="single" w:sz="2" w:space="0" w:color="auto"/>
              <w:left w:val="single" w:sz="2" w:space="0" w:color="auto"/>
              <w:bottom w:val="single" w:sz="2" w:space="0" w:color="auto"/>
              <w:right w:val="single" w:sz="2" w:space="0" w:color="auto"/>
            </w:tcBorders>
            <w:vAlign w:val="center"/>
          </w:tcPr>
          <w:p w14:paraId="6EBEB2BB"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-8,593.16</w:t>
            </w:r>
          </w:p>
        </w:tc>
        <w:tc>
          <w:tcPr>
            <w:tcW w:w="603" w:type="dxa"/>
            <w:tcBorders>
              <w:top w:val="single" w:sz="2" w:space="0" w:color="auto"/>
              <w:left w:val="single" w:sz="2" w:space="0" w:color="auto"/>
              <w:bottom w:val="single" w:sz="2" w:space="0" w:color="auto"/>
              <w:right w:val="single" w:sz="2" w:space="0" w:color="auto"/>
            </w:tcBorders>
            <w:vAlign w:val="center"/>
          </w:tcPr>
          <w:p w14:paraId="24DBA128"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15,198,100.91</w:t>
            </w:r>
          </w:p>
        </w:tc>
      </w:tr>
      <w:tr w:rsidR="007104FF" w:rsidRPr="00ED6430" w14:paraId="269BA822"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6CE86D8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．所有者投入的普通股</w:t>
            </w:r>
          </w:p>
        </w:tc>
        <w:tc>
          <w:tcPr>
            <w:tcW w:w="602" w:type="dxa"/>
            <w:tcBorders>
              <w:top w:val="single" w:sz="2" w:space="0" w:color="auto"/>
              <w:left w:val="single" w:sz="2" w:space="0" w:color="auto"/>
              <w:bottom w:val="single" w:sz="2" w:space="0" w:color="auto"/>
              <w:right w:val="single" w:sz="2" w:space="0" w:color="auto"/>
            </w:tcBorders>
            <w:vAlign w:val="center"/>
          </w:tcPr>
          <w:p w14:paraId="2BBE582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491CC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FE29A45"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34532F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C0144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3D6C1A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CF358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452F3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31538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C5D65E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61A902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181397"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AB433E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386A5A"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554F084"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04639D4D"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3C8DF25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．其他权益工具持有者投入资本</w:t>
            </w:r>
          </w:p>
        </w:tc>
        <w:tc>
          <w:tcPr>
            <w:tcW w:w="602" w:type="dxa"/>
            <w:tcBorders>
              <w:top w:val="single" w:sz="2" w:space="0" w:color="auto"/>
              <w:left w:val="single" w:sz="2" w:space="0" w:color="auto"/>
              <w:bottom w:val="single" w:sz="2" w:space="0" w:color="auto"/>
              <w:right w:val="single" w:sz="2" w:space="0" w:color="auto"/>
            </w:tcBorders>
            <w:vAlign w:val="center"/>
          </w:tcPr>
          <w:p w14:paraId="2C96290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7B1BBD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7F8145"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E8EF1F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CE51F3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CEA76E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9DFC57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8A67E4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64852A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977BC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1735F9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2274B52"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881615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680AE5C"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1ADD226"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3E080472"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7C964DD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．股份支付计入所有者权益的金额</w:t>
            </w:r>
          </w:p>
        </w:tc>
        <w:tc>
          <w:tcPr>
            <w:tcW w:w="602" w:type="dxa"/>
            <w:tcBorders>
              <w:top w:val="single" w:sz="2" w:space="0" w:color="auto"/>
              <w:left w:val="single" w:sz="2" w:space="0" w:color="auto"/>
              <w:bottom w:val="single" w:sz="2" w:space="0" w:color="auto"/>
              <w:right w:val="single" w:sz="2" w:space="0" w:color="auto"/>
            </w:tcBorders>
            <w:vAlign w:val="center"/>
          </w:tcPr>
          <w:p w14:paraId="2D3625A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4ED3C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1F52E9"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4BC716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57AEE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-4,756,558.11</w:t>
            </w:r>
          </w:p>
        </w:tc>
        <w:tc>
          <w:tcPr>
            <w:tcW w:w="602" w:type="dxa"/>
            <w:tcBorders>
              <w:top w:val="single" w:sz="2" w:space="0" w:color="auto"/>
              <w:left w:val="single" w:sz="2" w:space="0" w:color="auto"/>
              <w:bottom w:val="single" w:sz="2" w:space="0" w:color="auto"/>
              <w:right w:val="single" w:sz="2" w:space="0" w:color="auto"/>
            </w:tcBorders>
            <w:vAlign w:val="center"/>
          </w:tcPr>
          <w:p w14:paraId="5ADD7AA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B7555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521AC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1D9862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0FD566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1E7552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2BB70F3"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BE8C65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-4,756,558.11</w:t>
            </w:r>
          </w:p>
        </w:tc>
        <w:tc>
          <w:tcPr>
            <w:tcW w:w="602" w:type="dxa"/>
            <w:tcBorders>
              <w:top w:val="single" w:sz="2" w:space="0" w:color="auto"/>
              <w:left w:val="single" w:sz="2" w:space="0" w:color="auto"/>
              <w:bottom w:val="single" w:sz="2" w:space="0" w:color="auto"/>
              <w:right w:val="single" w:sz="2" w:space="0" w:color="auto"/>
            </w:tcBorders>
            <w:vAlign w:val="center"/>
          </w:tcPr>
          <w:p w14:paraId="6C0DA39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249A33B"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-4,756,558.11</w:t>
            </w:r>
          </w:p>
        </w:tc>
      </w:tr>
      <w:tr w:rsidR="007104FF" w:rsidRPr="00ED6430" w14:paraId="597CF0A1"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549F6679"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022B20B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B93413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396C97"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507C1A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59C4987"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8,593.16</w:t>
            </w:r>
          </w:p>
        </w:tc>
        <w:tc>
          <w:tcPr>
            <w:tcW w:w="602" w:type="dxa"/>
            <w:tcBorders>
              <w:top w:val="single" w:sz="2" w:space="0" w:color="auto"/>
              <w:left w:val="single" w:sz="2" w:space="0" w:color="auto"/>
              <w:bottom w:val="single" w:sz="2" w:space="0" w:color="auto"/>
              <w:right w:val="single" w:sz="2" w:space="0" w:color="auto"/>
            </w:tcBorders>
            <w:vAlign w:val="center"/>
          </w:tcPr>
          <w:p w14:paraId="37BDAC8A"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-19,954,659.02</w:t>
            </w:r>
          </w:p>
        </w:tc>
        <w:tc>
          <w:tcPr>
            <w:tcW w:w="602" w:type="dxa"/>
            <w:tcBorders>
              <w:top w:val="single" w:sz="2" w:space="0" w:color="auto"/>
              <w:left w:val="single" w:sz="2" w:space="0" w:color="auto"/>
              <w:bottom w:val="single" w:sz="2" w:space="0" w:color="auto"/>
              <w:right w:val="single" w:sz="2" w:space="0" w:color="auto"/>
            </w:tcBorders>
            <w:vAlign w:val="center"/>
          </w:tcPr>
          <w:p w14:paraId="0291049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69381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99CF8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ABA701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6AEF3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A689236"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8BDEB0D"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19,963,252.18</w:t>
            </w:r>
          </w:p>
        </w:tc>
        <w:tc>
          <w:tcPr>
            <w:tcW w:w="602" w:type="dxa"/>
            <w:tcBorders>
              <w:top w:val="single" w:sz="2" w:space="0" w:color="auto"/>
              <w:left w:val="single" w:sz="2" w:space="0" w:color="auto"/>
              <w:bottom w:val="single" w:sz="2" w:space="0" w:color="auto"/>
              <w:right w:val="single" w:sz="2" w:space="0" w:color="auto"/>
            </w:tcBorders>
            <w:vAlign w:val="center"/>
          </w:tcPr>
          <w:p w14:paraId="78EF057F"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-8,593.16</w:t>
            </w:r>
          </w:p>
        </w:tc>
        <w:tc>
          <w:tcPr>
            <w:tcW w:w="603" w:type="dxa"/>
            <w:tcBorders>
              <w:top w:val="single" w:sz="2" w:space="0" w:color="auto"/>
              <w:left w:val="single" w:sz="2" w:space="0" w:color="auto"/>
              <w:bottom w:val="single" w:sz="2" w:space="0" w:color="auto"/>
              <w:right w:val="single" w:sz="2" w:space="0" w:color="auto"/>
            </w:tcBorders>
            <w:vAlign w:val="center"/>
          </w:tcPr>
          <w:p w14:paraId="04B2C6B0"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19,954,659.02</w:t>
            </w:r>
          </w:p>
        </w:tc>
      </w:tr>
      <w:tr w:rsidR="007104FF" w:rsidRPr="00ED6430" w14:paraId="5D3B69EF"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29282E26"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（三）利润分配</w:t>
            </w:r>
          </w:p>
        </w:tc>
        <w:tc>
          <w:tcPr>
            <w:tcW w:w="602" w:type="dxa"/>
            <w:tcBorders>
              <w:top w:val="single" w:sz="2" w:space="0" w:color="auto"/>
              <w:left w:val="single" w:sz="2" w:space="0" w:color="auto"/>
              <w:bottom w:val="single" w:sz="2" w:space="0" w:color="auto"/>
              <w:right w:val="single" w:sz="2" w:space="0" w:color="auto"/>
            </w:tcBorders>
            <w:vAlign w:val="center"/>
          </w:tcPr>
          <w:p w14:paraId="057F439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E50E53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77A99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9B1912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C1B08D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43027B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67091D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797B05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15494CE"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19,518,507.37</w:t>
            </w:r>
          </w:p>
        </w:tc>
        <w:tc>
          <w:tcPr>
            <w:tcW w:w="602" w:type="dxa"/>
            <w:tcBorders>
              <w:top w:val="single" w:sz="2" w:space="0" w:color="auto"/>
              <w:left w:val="single" w:sz="2" w:space="0" w:color="auto"/>
              <w:bottom w:val="single" w:sz="2" w:space="0" w:color="auto"/>
              <w:right w:val="single" w:sz="2" w:space="0" w:color="auto"/>
            </w:tcBorders>
            <w:vAlign w:val="center"/>
          </w:tcPr>
          <w:p w14:paraId="14DD7A3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FA5EECA"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-111,935,250.97</w:t>
            </w:r>
          </w:p>
        </w:tc>
        <w:tc>
          <w:tcPr>
            <w:tcW w:w="602" w:type="dxa"/>
            <w:tcBorders>
              <w:top w:val="single" w:sz="2" w:space="0" w:color="auto"/>
              <w:left w:val="single" w:sz="2" w:space="0" w:color="auto"/>
              <w:bottom w:val="single" w:sz="2" w:space="0" w:color="auto"/>
              <w:right w:val="single" w:sz="2" w:space="0" w:color="auto"/>
            </w:tcBorders>
            <w:vAlign w:val="center"/>
          </w:tcPr>
          <w:p w14:paraId="6BC68350"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9A87C4A"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-92,416,743.60</w:t>
            </w:r>
          </w:p>
        </w:tc>
        <w:tc>
          <w:tcPr>
            <w:tcW w:w="602" w:type="dxa"/>
            <w:tcBorders>
              <w:top w:val="single" w:sz="2" w:space="0" w:color="auto"/>
              <w:left w:val="single" w:sz="2" w:space="0" w:color="auto"/>
              <w:bottom w:val="single" w:sz="2" w:space="0" w:color="auto"/>
              <w:right w:val="single" w:sz="2" w:space="0" w:color="auto"/>
            </w:tcBorders>
            <w:vAlign w:val="center"/>
          </w:tcPr>
          <w:p w14:paraId="0FB4EFD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-200,000.00</w:t>
            </w:r>
          </w:p>
        </w:tc>
        <w:tc>
          <w:tcPr>
            <w:tcW w:w="603" w:type="dxa"/>
            <w:tcBorders>
              <w:top w:val="single" w:sz="2" w:space="0" w:color="auto"/>
              <w:left w:val="single" w:sz="2" w:space="0" w:color="auto"/>
              <w:bottom w:val="single" w:sz="2" w:space="0" w:color="auto"/>
              <w:right w:val="single" w:sz="2" w:space="0" w:color="auto"/>
            </w:tcBorders>
            <w:vAlign w:val="center"/>
          </w:tcPr>
          <w:p w14:paraId="2B61AD20"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-92,616,743.60</w:t>
            </w:r>
          </w:p>
        </w:tc>
      </w:tr>
      <w:tr w:rsidR="007104FF" w:rsidRPr="00ED6430" w14:paraId="384F12F6"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4B5BD056"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．提取盈余公积</w:t>
            </w:r>
          </w:p>
        </w:tc>
        <w:tc>
          <w:tcPr>
            <w:tcW w:w="602" w:type="dxa"/>
            <w:tcBorders>
              <w:top w:val="single" w:sz="2" w:space="0" w:color="auto"/>
              <w:left w:val="single" w:sz="2" w:space="0" w:color="auto"/>
              <w:bottom w:val="single" w:sz="2" w:space="0" w:color="auto"/>
              <w:right w:val="single" w:sz="2" w:space="0" w:color="auto"/>
            </w:tcBorders>
            <w:vAlign w:val="center"/>
          </w:tcPr>
          <w:p w14:paraId="1C545D4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8AD45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801EBB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CBDD0E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903476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DD79B2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36710D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3FEB9E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2E1DDF"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19,518,507.3</w:t>
            </w:r>
            <w:r w:rsidRPr="00ED6430">
              <w:rPr>
                <w:rFonts w:ascii="Times New Roman" w:eastAsia="宋体" w:hAnsi="Times New Roman" w:cs="Times New Roman" w:hint="eastAsia"/>
                <w:sz w:val="18"/>
                <w:szCs w:val="18"/>
              </w:rPr>
              <w:lastRenderedPageBreak/>
              <w:t>7</w:t>
            </w:r>
          </w:p>
        </w:tc>
        <w:tc>
          <w:tcPr>
            <w:tcW w:w="602" w:type="dxa"/>
            <w:tcBorders>
              <w:top w:val="single" w:sz="2" w:space="0" w:color="auto"/>
              <w:left w:val="single" w:sz="2" w:space="0" w:color="auto"/>
              <w:bottom w:val="single" w:sz="2" w:space="0" w:color="auto"/>
              <w:right w:val="single" w:sz="2" w:space="0" w:color="auto"/>
            </w:tcBorders>
            <w:vAlign w:val="center"/>
          </w:tcPr>
          <w:p w14:paraId="1A3CB6C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3C9DB4"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-19,518,5</w:t>
            </w:r>
            <w:r w:rsidRPr="00ED6430">
              <w:rPr>
                <w:rFonts w:ascii="Times New Roman" w:eastAsia="宋体" w:hAnsi="Times New Roman" w:cs="Times New Roman" w:hint="eastAsia"/>
                <w:sz w:val="18"/>
                <w:szCs w:val="18"/>
              </w:rPr>
              <w:lastRenderedPageBreak/>
              <w:t>07.37</w:t>
            </w:r>
          </w:p>
        </w:tc>
        <w:tc>
          <w:tcPr>
            <w:tcW w:w="602" w:type="dxa"/>
            <w:tcBorders>
              <w:top w:val="single" w:sz="2" w:space="0" w:color="auto"/>
              <w:left w:val="single" w:sz="2" w:space="0" w:color="auto"/>
              <w:bottom w:val="single" w:sz="2" w:space="0" w:color="auto"/>
              <w:right w:val="single" w:sz="2" w:space="0" w:color="auto"/>
            </w:tcBorders>
            <w:vAlign w:val="center"/>
          </w:tcPr>
          <w:p w14:paraId="7E7AB8B6"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50D126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187F607"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77F620A3"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497D3D07"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4C974A0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2</w:t>
            </w:r>
            <w:r w:rsidRPr="00ED6430">
              <w:rPr>
                <w:rFonts w:ascii="Times New Roman" w:hAnsi="Times New Roman" w:cs="Times New Roman"/>
                <w:sz w:val="18"/>
                <w:szCs w:val="18"/>
              </w:rPr>
              <w:t>．提取一般风险准备</w:t>
            </w:r>
          </w:p>
        </w:tc>
        <w:tc>
          <w:tcPr>
            <w:tcW w:w="602" w:type="dxa"/>
            <w:tcBorders>
              <w:top w:val="single" w:sz="2" w:space="0" w:color="auto"/>
              <w:left w:val="single" w:sz="2" w:space="0" w:color="auto"/>
              <w:bottom w:val="single" w:sz="2" w:space="0" w:color="auto"/>
              <w:right w:val="single" w:sz="2" w:space="0" w:color="auto"/>
            </w:tcBorders>
            <w:vAlign w:val="center"/>
          </w:tcPr>
          <w:p w14:paraId="630090A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7BAAF9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FEEE190"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A50238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F6F160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3AD08A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3196C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9714AC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4E4D8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901BDE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DE3CF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D60D4D"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8C90B9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3CE06FB"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1EE9955"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7F95B17B"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649B05A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．对所有者（或股东）的分配</w:t>
            </w:r>
          </w:p>
        </w:tc>
        <w:tc>
          <w:tcPr>
            <w:tcW w:w="602" w:type="dxa"/>
            <w:tcBorders>
              <w:top w:val="single" w:sz="2" w:space="0" w:color="auto"/>
              <w:left w:val="single" w:sz="2" w:space="0" w:color="auto"/>
              <w:bottom w:val="single" w:sz="2" w:space="0" w:color="auto"/>
              <w:right w:val="single" w:sz="2" w:space="0" w:color="auto"/>
            </w:tcBorders>
            <w:vAlign w:val="center"/>
          </w:tcPr>
          <w:p w14:paraId="2A34451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24B350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3E5E28"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5AEEDB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2E330E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D794B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971DE8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0724F3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559B9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B3FBD7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533EA3"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-92,416,743.60</w:t>
            </w:r>
          </w:p>
        </w:tc>
        <w:tc>
          <w:tcPr>
            <w:tcW w:w="602" w:type="dxa"/>
            <w:tcBorders>
              <w:top w:val="single" w:sz="2" w:space="0" w:color="auto"/>
              <w:left w:val="single" w:sz="2" w:space="0" w:color="auto"/>
              <w:bottom w:val="single" w:sz="2" w:space="0" w:color="auto"/>
              <w:right w:val="single" w:sz="2" w:space="0" w:color="auto"/>
            </w:tcBorders>
            <w:vAlign w:val="center"/>
          </w:tcPr>
          <w:p w14:paraId="4F96E1F5"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6A675FD3"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-92,416,743.60</w:t>
            </w:r>
          </w:p>
        </w:tc>
        <w:tc>
          <w:tcPr>
            <w:tcW w:w="602" w:type="dxa"/>
            <w:tcBorders>
              <w:top w:val="single" w:sz="2" w:space="0" w:color="auto"/>
              <w:left w:val="single" w:sz="2" w:space="0" w:color="auto"/>
              <w:bottom w:val="single" w:sz="2" w:space="0" w:color="auto"/>
              <w:right w:val="single" w:sz="2" w:space="0" w:color="auto"/>
            </w:tcBorders>
            <w:vAlign w:val="center"/>
          </w:tcPr>
          <w:p w14:paraId="1AD40A1B"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-200,000.00</w:t>
            </w:r>
          </w:p>
        </w:tc>
        <w:tc>
          <w:tcPr>
            <w:tcW w:w="603" w:type="dxa"/>
            <w:tcBorders>
              <w:top w:val="single" w:sz="2" w:space="0" w:color="auto"/>
              <w:left w:val="single" w:sz="2" w:space="0" w:color="auto"/>
              <w:bottom w:val="single" w:sz="2" w:space="0" w:color="auto"/>
              <w:right w:val="single" w:sz="2" w:space="0" w:color="auto"/>
            </w:tcBorders>
            <w:vAlign w:val="center"/>
          </w:tcPr>
          <w:p w14:paraId="5394693A"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-92,616,743.60</w:t>
            </w:r>
          </w:p>
        </w:tc>
      </w:tr>
      <w:tr w:rsidR="007104FF" w:rsidRPr="00ED6430" w14:paraId="6A5DB23E"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2CC6AC9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5CD85F9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3D8274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667BF8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52CB90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C3007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F65EB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49BE82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C25BB9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E9A7C2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798C39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94949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15D7DA"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E067BF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9CFA92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E98E389"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48124D39"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278BEC8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（四）所有者权益内部结转</w:t>
            </w:r>
          </w:p>
        </w:tc>
        <w:tc>
          <w:tcPr>
            <w:tcW w:w="602" w:type="dxa"/>
            <w:tcBorders>
              <w:top w:val="single" w:sz="2" w:space="0" w:color="auto"/>
              <w:left w:val="single" w:sz="2" w:space="0" w:color="auto"/>
              <w:bottom w:val="single" w:sz="2" w:space="0" w:color="auto"/>
              <w:right w:val="single" w:sz="2" w:space="0" w:color="auto"/>
            </w:tcBorders>
            <w:vAlign w:val="center"/>
          </w:tcPr>
          <w:p w14:paraId="3DFF035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B2FEED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EA2D21"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AD23D6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E8A805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6A875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D6C04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89BACC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3F21E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03B6A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583706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E7BCE52"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EA714C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D3F857"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0EB25B5"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3CE918CC"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1294D9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．资本公积转增资本（或股本）</w:t>
            </w:r>
          </w:p>
        </w:tc>
        <w:tc>
          <w:tcPr>
            <w:tcW w:w="602" w:type="dxa"/>
            <w:tcBorders>
              <w:top w:val="single" w:sz="2" w:space="0" w:color="auto"/>
              <w:left w:val="single" w:sz="2" w:space="0" w:color="auto"/>
              <w:bottom w:val="single" w:sz="2" w:space="0" w:color="auto"/>
              <w:right w:val="single" w:sz="2" w:space="0" w:color="auto"/>
            </w:tcBorders>
            <w:vAlign w:val="center"/>
          </w:tcPr>
          <w:p w14:paraId="2892511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3D411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F6BFA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D230C8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4A532C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099212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9AC05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4D1D99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19660B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109DA1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1FFD33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E567CF5"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704A1A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7B9D3DD"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F01A378"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7B085ED5"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55691AA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．盈余公积转增资本（或股本）</w:t>
            </w:r>
          </w:p>
        </w:tc>
        <w:tc>
          <w:tcPr>
            <w:tcW w:w="602" w:type="dxa"/>
            <w:tcBorders>
              <w:top w:val="single" w:sz="2" w:space="0" w:color="auto"/>
              <w:left w:val="single" w:sz="2" w:space="0" w:color="auto"/>
              <w:bottom w:val="single" w:sz="2" w:space="0" w:color="auto"/>
              <w:right w:val="single" w:sz="2" w:space="0" w:color="auto"/>
            </w:tcBorders>
            <w:vAlign w:val="center"/>
          </w:tcPr>
          <w:p w14:paraId="3C3082F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C1DE33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A2EE35"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2991B5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6BA489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37EE7D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6905AE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FB195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071F6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4B95E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8C23AD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E595E31"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57F6E3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4B33953"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AAAF1BB"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3281C8CB"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B2B11A9"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．盈余公积弥补亏损</w:t>
            </w:r>
          </w:p>
        </w:tc>
        <w:tc>
          <w:tcPr>
            <w:tcW w:w="602" w:type="dxa"/>
            <w:tcBorders>
              <w:top w:val="single" w:sz="2" w:space="0" w:color="auto"/>
              <w:left w:val="single" w:sz="2" w:space="0" w:color="auto"/>
              <w:bottom w:val="single" w:sz="2" w:space="0" w:color="auto"/>
              <w:right w:val="single" w:sz="2" w:space="0" w:color="auto"/>
            </w:tcBorders>
            <w:vAlign w:val="center"/>
          </w:tcPr>
          <w:p w14:paraId="0E5132A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C11C5C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0DC4BB7"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E5173B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5D0EAD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CE8FF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75468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2070E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6992EE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A9547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19EA6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141C8BB"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3BE95F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8AD029"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56082AC"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24E4B379"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3800D216"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．设定受益计划变动额结转留存收益</w:t>
            </w:r>
          </w:p>
        </w:tc>
        <w:tc>
          <w:tcPr>
            <w:tcW w:w="602" w:type="dxa"/>
            <w:tcBorders>
              <w:top w:val="single" w:sz="2" w:space="0" w:color="auto"/>
              <w:left w:val="single" w:sz="2" w:space="0" w:color="auto"/>
              <w:bottom w:val="single" w:sz="2" w:space="0" w:color="auto"/>
              <w:right w:val="single" w:sz="2" w:space="0" w:color="auto"/>
            </w:tcBorders>
            <w:vAlign w:val="center"/>
          </w:tcPr>
          <w:p w14:paraId="128874A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7EF07C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80A151D"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5D8DFB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C0C263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922A33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0DC0DE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50F4FF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7B447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EFD861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0E98B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E06902F"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CD628E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EECDB5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FA8AC3F"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753CD58F"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74C5E07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5</w:t>
            </w:r>
            <w:r w:rsidRPr="00ED6430">
              <w:rPr>
                <w:rFonts w:ascii="Times New Roman" w:hAnsi="Times New Roman" w:cs="Times New Roman"/>
                <w:sz w:val="18"/>
                <w:szCs w:val="18"/>
              </w:rPr>
              <w:t>．其他综合收益结转留存收益</w:t>
            </w:r>
          </w:p>
        </w:tc>
        <w:tc>
          <w:tcPr>
            <w:tcW w:w="602" w:type="dxa"/>
            <w:tcBorders>
              <w:top w:val="single" w:sz="2" w:space="0" w:color="auto"/>
              <w:left w:val="single" w:sz="2" w:space="0" w:color="auto"/>
              <w:bottom w:val="single" w:sz="2" w:space="0" w:color="auto"/>
              <w:right w:val="single" w:sz="2" w:space="0" w:color="auto"/>
            </w:tcBorders>
            <w:vAlign w:val="center"/>
          </w:tcPr>
          <w:p w14:paraId="6641990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97E91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7D72CB8"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4DB5C6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74687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D81B3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7989DC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E9360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1CB865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7EE580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DB2FD5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6AF0BA4"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45E5C2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302529B"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B27E9AF"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6BADDECE"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39D9B9D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6</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70BC81A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C6646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072FD0"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6C241B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55ED1F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1AA6A3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1BAA11E"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C3D88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755E08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494353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4CAA7C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93F9A7"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0DD4C8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4CD3D6A"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0BA0711" w14:textId="77777777" w:rsidR="007104FF" w:rsidRPr="00ED6430" w:rsidRDefault="007104FF" w:rsidP="00C70030">
            <w:pPr>
              <w:spacing w:line="240" w:lineRule="exact"/>
              <w:jc w:val="right"/>
              <w:rPr>
                <w:rFonts w:ascii="Times New Roman" w:hAnsi="Times New Roman" w:cs="Times New Roman"/>
                <w:sz w:val="18"/>
                <w:szCs w:val="18"/>
              </w:rPr>
            </w:pPr>
          </w:p>
        </w:tc>
      </w:tr>
      <w:tr w:rsidR="007104FF" w:rsidRPr="00ED6430" w14:paraId="474F08DF"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0849778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（五）专项储备</w:t>
            </w:r>
          </w:p>
        </w:tc>
        <w:tc>
          <w:tcPr>
            <w:tcW w:w="602" w:type="dxa"/>
            <w:tcBorders>
              <w:top w:val="single" w:sz="2" w:space="0" w:color="auto"/>
              <w:left w:val="single" w:sz="2" w:space="0" w:color="auto"/>
              <w:bottom w:val="single" w:sz="2" w:space="0" w:color="auto"/>
              <w:right w:val="single" w:sz="2" w:space="0" w:color="auto"/>
            </w:tcBorders>
            <w:vAlign w:val="center"/>
          </w:tcPr>
          <w:p w14:paraId="057C39A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9BCCF4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B68AA31"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955D3A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A54379"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1A4D5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15573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BFF907"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651,095.38</w:t>
            </w:r>
          </w:p>
        </w:tc>
        <w:tc>
          <w:tcPr>
            <w:tcW w:w="602" w:type="dxa"/>
            <w:tcBorders>
              <w:top w:val="single" w:sz="2" w:space="0" w:color="auto"/>
              <w:left w:val="single" w:sz="2" w:space="0" w:color="auto"/>
              <w:bottom w:val="single" w:sz="2" w:space="0" w:color="auto"/>
              <w:right w:val="single" w:sz="2" w:space="0" w:color="auto"/>
            </w:tcBorders>
            <w:vAlign w:val="center"/>
          </w:tcPr>
          <w:p w14:paraId="7BC15AC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3C4914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70757D7"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C1D2A3"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69BA7088"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651,095.38</w:t>
            </w:r>
          </w:p>
        </w:tc>
        <w:tc>
          <w:tcPr>
            <w:tcW w:w="602" w:type="dxa"/>
            <w:tcBorders>
              <w:top w:val="single" w:sz="2" w:space="0" w:color="auto"/>
              <w:left w:val="single" w:sz="2" w:space="0" w:color="auto"/>
              <w:bottom w:val="single" w:sz="2" w:space="0" w:color="auto"/>
              <w:right w:val="single" w:sz="2" w:space="0" w:color="auto"/>
            </w:tcBorders>
            <w:vAlign w:val="center"/>
          </w:tcPr>
          <w:p w14:paraId="307C0FE3"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27A4252"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651,095.38</w:t>
            </w:r>
          </w:p>
        </w:tc>
      </w:tr>
      <w:tr w:rsidR="007104FF" w:rsidRPr="00ED6430" w14:paraId="5C138241"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3E143EF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．本期提取</w:t>
            </w:r>
          </w:p>
        </w:tc>
        <w:tc>
          <w:tcPr>
            <w:tcW w:w="602" w:type="dxa"/>
            <w:tcBorders>
              <w:top w:val="single" w:sz="2" w:space="0" w:color="auto"/>
              <w:left w:val="single" w:sz="2" w:space="0" w:color="auto"/>
              <w:bottom w:val="single" w:sz="2" w:space="0" w:color="auto"/>
              <w:right w:val="single" w:sz="2" w:space="0" w:color="auto"/>
            </w:tcBorders>
            <w:vAlign w:val="center"/>
          </w:tcPr>
          <w:p w14:paraId="29C1199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FECF9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6E3CEE"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9243A1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D691E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A902B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D93928"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72B33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26,930,502.90</w:t>
            </w:r>
          </w:p>
        </w:tc>
        <w:tc>
          <w:tcPr>
            <w:tcW w:w="602" w:type="dxa"/>
            <w:tcBorders>
              <w:top w:val="single" w:sz="2" w:space="0" w:color="auto"/>
              <w:left w:val="single" w:sz="2" w:space="0" w:color="auto"/>
              <w:bottom w:val="single" w:sz="2" w:space="0" w:color="auto"/>
              <w:right w:val="single" w:sz="2" w:space="0" w:color="auto"/>
            </w:tcBorders>
            <w:vAlign w:val="center"/>
          </w:tcPr>
          <w:p w14:paraId="7851E5D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EC923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B36D0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698B6A"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816495D"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26,930,502.90</w:t>
            </w:r>
          </w:p>
        </w:tc>
        <w:tc>
          <w:tcPr>
            <w:tcW w:w="602" w:type="dxa"/>
            <w:tcBorders>
              <w:top w:val="single" w:sz="2" w:space="0" w:color="auto"/>
              <w:left w:val="single" w:sz="2" w:space="0" w:color="auto"/>
              <w:bottom w:val="single" w:sz="2" w:space="0" w:color="auto"/>
              <w:right w:val="single" w:sz="2" w:space="0" w:color="auto"/>
            </w:tcBorders>
            <w:vAlign w:val="center"/>
          </w:tcPr>
          <w:p w14:paraId="5A091ED2"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AF0344F"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26,930,502.90</w:t>
            </w:r>
          </w:p>
        </w:tc>
      </w:tr>
      <w:tr w:rsidR="007104FF" w:rsidRPr="00ED6430" w14:paraId="2333EEE3"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7378E35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．本期使用</w:t>
            </w:r>
          </w:p>
        </w:tc>
        <w:tc>
          <w:tcPr>
            <w:tcW w:w="602" w:type="dxa"/>
            <w:tcBorders>
              <w:top w:val="single" w:sz="2" w:space="0" w:color="auto"/>
              <w:left w:val="single" w:sz="2" w:space="0" w:color="auto"/>
              <w:bottom w:val="single" w:sz="2" w:space="0" w:color="auto"/>
              <w:right w:val="single" w:sz="2" w:space="0" w:color="auto"/>
            </w:tcBorders>
            <w:vAlign w:val="center"/>
          </w:tcPr>
          <w:p w14:paraId="7FB721E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9C80E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09B346"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92F555A"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7EA3E2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5E490F"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25B2D1"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D49EB1E"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-26,279,407.52</w:t>
            </w:r>
          </w:p>
        </w:tc>
        <w:tc>
          <w:tcPr>
            <w:tcW w:w="602" w:type="dxa"/>
            <w:tcBorders>
              <w:top w:val="single" w:sz="2" w:space="0" w:color="auto"/>
              <w:left w:val="single" w:sz="2" w:space="0" w:color="auto"/>
              <w:bottom w:val="single" w:sz="2" w:space="0" w:color="auto"/>
              <w:right w:val="single" w:sz="2" w:space="0" w:color="auto"/>
            </w:tcBorders>
            <w:vAlign w:val="center"/>
          </w:tcPr>
          <w:p w14:paraId="77CDCD0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3EFA9B"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420D25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33339E"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9501B92"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-26,279,407.52</w:t>
            </w:r>
          </w:p>
        </w:tc>
        <w:tc>
          <w:tcPr>
            <w:tcW w:w="602" w:type="dxa"/>
            <w:tcBorders>
              <w:top w:val="single" w:sz="2" w:space="0" w:color="auto"/>
              <w:left w:val="single" w:sz="2" w:space="0" w:color="auto"/>
              <w:bottom w:val="single" w:sz="2" w:space="0" w:color="auto"/>
              <w:right w:val="single" w:sz="2" w:space="0" w:color="auto"/>
            </w:tcBorders>
            <w:vAlign w:val="center"/>
          </w:tcPr>
          <w:p w14:paraId="113EB4D1"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DAB644F"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-26,279,407.52</w:t>
            </w:r>
          </w:p>
        </w:tc>
      </w:tr>
      <w:tr w:rsidR="007104FF" w:rsidRPr="00ED6430" w14:paraId="48A14EA3"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1A60392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（六）其他</w:t>
            </w:r>
          </w:p>
        </w:tc>
        <w:tc>
          <w:tcPr>
            <w:tcW w:w="602" w:type="dxa"/>
            <w:tcBorders>
              <w:top w:val="single" w:sz="2" w:space="0" w:color="auto"/>
              <w:left w:val="single" w:sz="2" w:space="0" w:color="auto"/>
              <w:bottom w:val="single" w:sz="2" w:space="0" w:color="auto"/>
              <w:right w:val="single" w:sz="2" w:space="0" w:color="auto"/>
            </w:tcBorders>
            <w:vAlign w:val="center"/>
          </w:tcPr>
          <w:p w14:paraId="787E74D2"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5497B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64C67CD"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C36D8A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2316FA"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366,195.</w:t>
            </w:r>
            <w:r w:rsidRPr="00ED6430">
              <w:rPr>
                <w:rFonts w:ascii="Times New Roman" w:eastAsia="宋体" w:hAnsi="Times New Roman" w:cs="Times New Roman" w:hint="eastAsia"/>
                <w:sz w:val="18"/>
                <w:szCs w:val="18"/>
              </w:rPr>
              <w:lastRenderedPageBreak/>
              <w:t>43</w:t>
            </w:r>
          </w:p>
        </w:tc>
        <w:tc>
          <w:tcPr>
            <w:tcW w:w="602" w:type="dxa"/>
            <w:tcBorders>
              <w:top w:val="single" w:sz="2" w:space="0" w:color="auto"/>
              <w:left w:val="single" w:sz="2" w:space="0" w:color="auto"/>
              <w:bottom w:val="single" w:sz="2" w:space="0" w:color="auto"/>
              <w:right w:val="single" w:sz="2" w:space="0" w:color="auto"/>
            </w:tcBorders>
            <w:vAlign w:val="center"/>
          </w:tcPr>
          <w:p w14:paraId="70353C26"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5517B03"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1E8E9A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F584AB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936236C"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CF9A5C5"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5977F8"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35C333E"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366,195.</w:t>
            </w:r>
            <w:r w:rsidRPr="00ED6430">
              <w:rPr>
                <w:rFonts w:ascii="Times New Roman" w:eastAsia="宋体" w:hAnsi="Times New Roman" w:cs="Times New Roman" w:hint="eastAsia"/>
                <w:sz w:val="18"/>
                <w:szCs w:val="18"/>
              </w:rPr>
              <w:lastRenderedPageBreak/>
              <w:t>43</w:t>
            </w:r>
          </w:p>
        </w:tc>
        <w:tc>
          <w:tcPr>
            <w:tcW w:w="602" w:type="dxa"/>
            <w:tcBorders>
              <w:top w:val="single" w:sz="2" w:space="0" w:color="auto"/>
              <w:left w:val="single" w:sz="2" w:space="0" w:color="auto"/>
              <w:bottom w:val="single" w:sz="2" w:space="0" w:color="auto"/>
              <w:right w:val="single" w:sz="2" w:space="0" w:color="auto"/>
            </w:tcBorders>
            <w:vAlign w:val="center"/>
          </w:tcPr>
          <w:p w14:paraId="4326BCAC"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020E295"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366,195.</w:t>
            </w:r>
            <w:r w:rsidRPr="00ED6430">
              <w:rPr>
                <w:rFonts w:ascii="Times New Roman" w:eastAsia="宋体" w:hAnsi="Times New Roman" w:cs="Times New Roman" w:hint="eastAsia"/>
                <w:sz w:val="18"/>
                <w:szCs w:val="18"/>
              </w:rPr>
              <w:lastRenderedPageBreak/>
              <w:t>43</w:t>
            </w:r>
          </w:p>
        </w:tc>
      </w:tr>
      <w:tr w:rsidR="007104FF" w:rsidRPr="00ED6430" w14:paraId="1D62ED02" w14:textId="77777777" w:rsidTr="00C70030">
        <w:trPr>
          <w:trHeight w:val="240"/>
          <w:jc w:val="center"/>
        </w:trPr>
        <w:tc>
          <w:tcPr>
            <w:tcW w:w="778" w:type="dxa"/>
            <w:tcBorders>
              <w:top w:val="single" w:sz="2" w:space="0" w:color="auto"/>
              <w:left w:val="single" w:sz="2" w:space="0" w:color="auto"/>
              <w:bottom w:val="single" w:sz="2" w:space="0" w:color="auto"/>
              <w:right w:val="single" w:sz="2" w:space="0" w:color="auto"/>
            </w:tcBorders>
            <w:shd w:val="clear" w:color="auto" w:fill="D3D3D3"/>
            <w:vAlign w:val="center"/>
          </w:tcPr>
          <w:p w14:paraId="6F529B4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四、本期期末余额</w:t>
            </w:r>
          </w:p>
        </w:tc>
        <w:tc>
          <w:tcPr>
            <w:tcW w:w="602" w:type="dxa"/>
            <w:tcBorders>
              <w:top w:val="single" w:sz="2" w:space="0" w:color="auto"/>
              <w:left w:val="single" w:sz="2" w:space="0" w:color="auto"/>
              <w:bottom w:val="single" w:sz="2" w:space="0" w:color="auto"/>
              <w:right w:val="single" w:sz="2" w:space="0" w:color="auto"/>
            </w:tcBorders>
            <w:vAlign w:val="center"/>
          </w:tcPr>
          <w:p w14:paraId="4F1AF6DC"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924,167,436.00</w:t>
            </w:r>
          </w:p>
        </w:tc>
        <w:tc>
          <w:tcPr>
            <w:tcW w:w="602" w:type="dxa"/>
            <w:tcBorders>
              <w:top w:val="single" w:sz="2" w:space="0" w:color="auto"/>
              <w:left w:val="single" w:sz="2" w:space="0" w:color="auto"/>
              <w:bottom w:val="single" w:sz="2" w:space="0" w:color="auto"/>
              <w:right w:val="single" w:sz="2" w:space="0" w:color="auto"/>
            </w:tcBorders>
            <w:vAlign w:val="center"/>
          </w:tcPr>
          <w:p w14:paraId="587D45A4"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8E577BF" w14:textId="77777777" w:rsidR="007104FF" w:rsidRPr="00ED6430" w:rsidRDefault="007104FF" w:rsidP="00C70030">
            <w:pPr>
              <w:spacing w:line="240" w:lineRule="exact"/>
              <w:jc w:val="right"/>
              <w:rPr>
                <w:rFonts w:ascii="Times New Roman"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762FCC0D"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B3FD9E"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579,498,190.94</w:t>
            </w:r>
          </w:p>
        </w:tc>
        <w:tc>
          <w:tcPr>
            <w:tcW w:w="602" w:type="dxa"/>
            <w:tcBorders>
              <w:top w:val="single" w:sz="2" w:space="0" w:color="auto"/>
              <w:left w:val="single" w:sz="2" w:space="0" w:color="auto"/>
              <w:bottom w:val="single" w:sz="2" w:space="0" w:color="auto"/>
              <w:right w:val="single" w:sz="2" w:space="0" w:color="auto"/>
            </w:tcBorders>
            <w:vAlign w:val="center"/>
          </w:tcPr>
          <w:p w14:paraId="6E1569A4"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840,195.67</w:t>
            </w:r>
          </w:p>
        </w:tc>
        <w:tc>
          <w:tcPr>
            <w:tcW w:w="602" w:type="dxa"/>
            <w:tcBorders>
              <w:top w:val="single" w:sz="2" w:space="0" w:color="auto"/>
              <w:left w:val="single" w:sz="2" w:space="0" w:color="auto"/>
              <w:bottom w:val="single" w:sz="2" w:space="0" w:color="auto"/>
              <w:right w:val="single" w:sz="2" w:space="0" w:color="auto"/>
            </w:tcBorders>
            <w:vAlign w:val="center"/>
          </w:tcPr>
          <w:p w14:paraId="4682B136"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775,809.81</w:t>
            </w:r>
          </w:p>
        </w:tc>
        <w:tc>
          <w:tcPr>
            <w:tcW w:w="602" w:type="dxa"/>
            <w:tcBorders>
              <w:top w:val="single" w:sz="2" w:space="0" w:color="auto"/>
              <w:left w:val="single" w:sz="2" w:space="0" w:color="auto"/>
              <w:bottom w:val="single" w:sz="2" w:space="0" w:color="auto"/>
              <w:right w:val="single" w:sz="2" w:space="0" w:color="auto"/>
            </w:tcBorders>
            <w:vAlign w:val="center"/>
          </w:tcPr>
          <w:p w14:paraId="1ED54F8B"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7,846,582.26</w:t>
            </w:r>
          </w:p>
        </w:tc>
        <w:tc>
          <w:tcPr>
            <w:tcW w:w="602" w:type="dxa"/>
            <w:tcBorders>
              <w:top w:val="single" w:sz="2" w:space="0" w:color="auto"/>
              <w:left w:val="single" w:sz="2" w:space="0" w:color="auto"/>
              <w:bottom w:val="single" w:sz="2" w:space="0" w:color="auto"/>
              <w:right w:val="single" w:sz="2" w:space="0" w:color="auto"/>
            </w:tcBorders>
            <w:vAlign w:val="center"/>
          </w:tcPr>
          <w:p w14:paraId="785942B0" w14:textId="77777777" w:rsidR="007104FF" w:rsidRPr="00ED6430" w:rsidRDefault="00626C0F"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246,447,720.44</w:t>
            </w:r>
          </w:p>
        </w:tc>
        <w:tc>
          <w:tcPr>
            <w:tcW w:w="602" w:type="dxa"/>
            <w:tcBorders>
              <w:top w:val="single" w:sz="2" w:space="0" w:color="auto"/>
              <w:left w:val="single" w:sz="2" w:space="0" w:color="auto"/>
              <w:bottom w:val="single" w:sz="2" w:space="0" w:color="auto"/>
              <w:right w:val="single" w:sz="2" w:space="0" w:color="auto"/>
            </w:tcBorders>
            <w:vAlign w:val="center"/>
          </w:tcPr>
          <w:p w14:paraId="136046D0" w14:textId="77777777" w:rsidR="007104FF" w:rsidRPr="00ED6430" w:rsidRDefault="007104FF" w:rsidP="00C70030">
            <w:pPr>
              <w:spacing w:line="240" w:lineRule="exact"/>
              <w:jc w:val="right"/>
              <w:rPr>
                <w:rFonts w:ascii="Times New Roman"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894A30" w14:textId="77777777" w:rsidR="007104FF" w:rsidRPr="00ED6430" w:rsidRDefault="00306005"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243,966,179.95</w:t>
            </w:r>
          </w:p>
        </w:tc>
        <w:tc>
          <w:tcPr>
            <w:tcW w:w="602" w:type="dxa"/>
            <w:tcBorders>
              <w:top w:val="single" w:sz="2" w:space="0" w:color="auto"/>
              <w:left w:val="single" w:sz="2" w:space="0" w:color="auto"/>
              <w:bottom w:val="single" w:sz="2" w:space="0" w:color="auto"/>
              <w:right w:val="single" w:sz="2" w:space="0" w:color="auto"/>
            </w:tcBorders>
            <w:vAlign w:val="center"/>
          </w:tcPr>
          <w:p w14:paraId="00F00F39" w14:textId="77777777" w:rsidR="007104FF" w:rsidRPr="00ED6430" w:rsidRDefault="007104FF" w:rsidP="00C70030">
            <w:pPr>
              <w:spacing w:line="240" w:lineRule="exact"/>
              <w:jc w:val="right"/>
              <w:rPr>
                <w:rFonts w:ascii="Times New Roman"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484B3E2" w14:textId="77777777" w:rsidR="007104FF" w:rsidRPr="00ED6430" w:rsidRDefault="00306005"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2,001,861,723.73</w:t>
            </w:r>
          </w:p>
        </w:tc>
        <w:tc>
          <w:tcPr>
            <w:tcW w:w="602" w:type="dxa"/>
            <w:tcBorders>
              <w:top w:val="single" w:sz="2" w:space="0" w:color="auto"/>
              <w:left w:val="single" w:sz="2" w:space="0" w:color="auto"/>
              <w:bottom w:val="single" w:sz="2" w:space="0" w:color="auto"/>
              <w:right w:val="single" w:sz="2" w:space="0" w:color="auto"/>
            </w:tcBorders>
            <w:vAlign w:val="center"/>
          </w:tcPr>
          <w:p w14:paraId="41F5A517" w14:textId="77777777" w:rsidR="007104FF" w:rsidRPr="00ED6430" w:rsidRDefault="007104FF" w:rsidP="00C70030">
            <w:pPr>
              <w:spacing w:line="240" w:lineRule="exact"/>
              <w:jc w:val="right"/>
              <w:rPr>
                <w:rFonts w:ascii="Times New Roman" w:hAnsi="Times New Roman" w:cs="Times New Roman"/>
                <w:sz w:val="18"/>
                <w:szCs w:val="18"/>
              </w:rPr>
            </w:pPr>
            <w:r w:rsidRPr="00ED6430">
              <w:rPr>
                <w:rFonts w:ascii="Times New Roman" w:hAnsi="Times New Roman" w:cs="Times New Roman"/>
                <w:sz w:val="18"/>
                <w:szCs w:val="18"/>
              </w:rPr>
              <w:t>3,800,379.91</w:t>
            </w:r>
          </w:p>
        </w:tc>
        <w:tc>
          <w:tcPr>
            <w:tcW w:w="603" w:type="dxa"/>
            <w:tcBorders>
              <w:top w:val="single" w:sz="2" w:space="0" w:color="auto"/>
              <w:left w:val="single" w:sz="2" w:space="0" w:color="auto"/>
              <w:bottom w:val="single" w:sz="2" w:space="0" w:color="auto"/>
              <w:right w:val="single" w:sz="2" w:space="0" w:color="auto"/>
            </w:tcBorders>
            <w:vAlign w:val="center"/>
          </w:tcPr>
          <w:p w14:paraId="07CB4D58" w14:textId="77777777" w:rsidR="007104FF" w:rsidRPr="00ED6430" w:rsidRDefault="00306005" w:rsidP="00C70030">
            <w:pPr>
              <w:spacing w:line="240" w:lineRule="exact"/>
              <w:jc w:val="right"/>
              <w:rPr>
                <w:rFonts w:ascii="Times New Roman" w:hAnsi="Times New Roman" w:cs="Times New Roman"/>
                <w:sz w:val="18"/>
                <w:szCs w:val="18"/>
              </w:rPr>
            </w:pPr>
            <w:r w:rsidRPr="00ED6430">
              <w:rPr>
                <w:rFonts w:ascii="Times New Roman" w:eastAsia="宋体" w:hAnsi="Times New Roman" w:cs="Times New Roman" w:hint="eastAsia"/>
                <w:sz w:val="18"/>
                <w:szCs w:val="18"/>
              </w:rPr>
              <w:t>2,005,662,103.64</w:t>
            </w:r>
          </w:p>
        </w:tc>
      </w:tr>
    </w:tbl>
    <w:p w14:paraId="772B1680" w14:textId="77777777" w:rsidR="007104FF" w:rsidRPr="00ED6430" w:rsidRDefault="007104FF" w:rsidP="007104FF">
      <w:pPr>
        <w:spacing w:line="360" w:lineRule="auto"/>
        <w:rPr>
          <w:rFonts w:ascii="宋体" w:eastAsia="宋体" w:hAnsi="宋体" w:cs="宋体"/>
          <w:szCs w:val="21"/>
        </w:rPr>
      </w:pPr>
      <w:r w:rsidRPr="00ED6430">
        <w:rPr>
          <w:rFonts w:ascii="宋体" w:eastAsia="宋体" w:hAnsi="宋体" w:cs="宋体"/>
          <w:szCs w:val="21"/>
        </w:rPr>
        <w:t>上期金额</w:t>
      </w:r>
    </w:p>
    <w:p w14:paraId="4B0B3638" w14:textId="77777777" w:rsidR="007104FF" w:rsidRPr="00ED6430" w:rsidRDefault="007104FF" w:rsidP="007104FF">
      <w:pPr>
        <w:spacing w:before="120" w:after="120" w:line="240" w:lineRule="exact"/>
        <w:jc w:val="right"/>
        <w:rPr>
          <w:rFonts w:ascii="宋体" w:eastAsia="宋体" w:hAnsi="宋体" w:cs="宋体"/>
          <w:sz w:val="18"/>
          <w:szCs w:val="18"/>
        </w:rPr>
      </w:pPr>
      <w:r w:rsidRPr="00ED6430">
        <w:rPr>
          <w:rFonts w:ascii="宋体" w:eastAsia="宋体" w:hAnsi="宋体" w:cs="宋体"/>
          <w:sz w:val="18"/>
          <w:szCs w:val="18"/>
        </w:rPr>
        <w:t>单位：元</w:t>
      </w:r>
    </w:p>
    <w:tbl>
      <w:tblPr>
        <w:tblW w:w="977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742"/>
        <w:gridCol w:w="602"/>
        <w:gridCol w:w="602"/>
        <w:gridCol w:w="602"/>
        <w:gridCol w:w="603"/>
        <w:gridCol w:w="602"/>
        <w:gridCol w:w="602"/>
        <w:gridCol w:w="602"/>
        <w:gridCol w:w="602"/>
        <w:gridCol w:w="602"/>
        <w:gridCol w:w="602"/>
        <w:gridCol w:w="602"/>
        <w:gridCol w:w="602"/>
        <w:gridCol w:w="607"/>
        <w:gridCol w:w="602"/>
        <w:gridCol w:w="603"/>
      </w:tblGrid>
      <w:tr w:rsidR="007104FF" w:rsidRPr="00ED6430" w14:paraId="501658A6" w14:textId="77777777" w:rsidTr="00C70030">
        <w:trPr>
          <w:trHeight w:val="240"/>
          <w:jc w:val="center"/>
        </w:trPr>
        <w:tc>
          <w:tcPr>
            <w:tcW w:w="74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82BD6C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项目</w:t>
            </w:r>
          </w:p>
        </w:tc>
        <w:tc>
          <w:tcPr>
            <w:tcW w:w="9037"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14:paraId="14DBD20F"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7104FF" w:rsidRPr="00ED6430" w14:paraId="10931BCD" w14:textId="77777777" w:rsidTr="00C70030">
        <w:trPr>
          <w:trHeight w:val="240"/>
          <w:jc w:val="center"/>
        </w:trPr>
        <w:tc>
          <w:tcPr>
            <w:tcW w:w="74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453B1EC" w14:textId="77777777" w:rsidR="007104FF" w:rsidRPr="00ED6430" w:rsidRDefault="007104FF" w:rsidP="00C70030">
            <w:pPr>
              <w:rPr>
                <w:rFonts w:ascii="Times New Roman" w:hAnsi="Times New Roman" w:cs="Times New Roman"/>
                <w:sz w:val="18"/>
                <w:szCs w:val="18"/>
              </w:rPr>
            </w:pPr>
          </w:p>
        </w:tc>
        <w:tc>
          <w:tcPr>
            <w:tcW w:w="7832"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19DD6781"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归属于母公司所有者权益</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DD87F40"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少数股东权益</w:t>
            </w:r>
          </w:p>
        </w:tc>
        <w:tc>
          <w:tcPr>
            <w:tcW w:w="6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596ADB7"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所有者权益合计</w:t>
            </w:r>
          </w:p>
        </w:tc>
      </w:tr>
      <w:tr w:rsidR="007104FF" w:rsidRPr="00ED6430" w14:paraId="0B30A492" w14:textId="77777777" w:rsidTr="00C70030">
        <w:trPr>
          <w:trHeight w:val="240"/>
          <w:jc w:val="center"/>
        </w:trPr>
        <w:tc>
          <w:tcPr>
            <w:tcW w:w="74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69E4489" w14:textId="77777777" w:rsidR="007104FF" w:rsidRPr="00ED6430" w:rsidRDefault="007104FF" w:rsidP="00C70030">
            <w:pPr>
              <w:rPr>
                <w:rFonts w:ascii="Times New Roman" w:hAnsi="Times New Roman" w:cs="Times New Roman"/>
                <w:sz w:val="18"/>
                <w:szCs w:val="18"/>
              </w:rPr>
            </w:pP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0B83D6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股本</w:t>
            </w:r>
          </w:p>
        </w:tc>
        <w:tc>
          <w:tcPr>
            <w:tcW w:w="1807"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27182ED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5C9140A"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资本公积</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E12B718"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减：库存股</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F07106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0CFC7C"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专项储备</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63EFC4F"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盈余公积</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96245AF"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一般风险准备</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A17FC0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未分配利润</w:t>
            </w:r>
          </w:p>
        </w:tc>
        <w:tc>
          <w:tcPr>
            <w:tcW w:w="6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52C6DE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60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4807309"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小计</w:t>
            </w: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EC9E461" w14:textId="77777777" w:rsidR="007104FF" w:rsidRPr="00ED6430" w:rsidRDefault="007104FF" w:rsidP="00C70030">
            <w:pPr>
              <w:rPr>
                <w:rFonts w:ascii="Times New Roman" w:hAnsi="Times New Roman" w:cs="Times New Roman"/>
              </w:rPr>
            </w:pPr>
          </w:p>
        </w:tc>
        <w:tc>
          <w:tcPr>
            <w:tcW w:w="6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24B3B59" w14:textId="77777777" w:rsidR="007104FF" w:rsidRPr="00ED6430" w:rsidRDefault="007104FF" w:rsidP="00C70030">
            <w:pPr>
              <w:rPr>
                <w:rFonts w:ascii="Times New Roman" w:hAnsi="Times New Roman" w:cs="Times New Roman"/>
              </w:rPr>
            </w:pPr>
          </w:p>
        </w:tc>
      </w:tr>
      <w:tr w:rsidR="007104FF" w:rsidRPr="00ED6430" w14:paraId="5405FBAC" w14:textId="77777777" w:rsidTr="00C70030">
        <w:trPr>
          <w:trHeight w:val="240"/>
          <w:jc w:val="center"/>
        </w:trPr>
        <w:tc>
          <w:tcPr>
            <w:tcW w:w="74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4262358" w14:textId="77777777" w:rsidR="007104FF" w:rsidRPr="00ED6430" w:rsidRDefault="007104FF" w:rsidP="00C70030">
            <w:pPr>
              <w:rPr>
                <w:rFonts w:ascii="Times New Roman" w:hAnsi="Times New Roman" w:cs="Times New Roman"/>
                <w:sz w:val="18"/>
                <w:szCs w:val="18"/>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626CA8D" w14:textId="77777777" w:rsidR="007104FF" w:rsidRPr="00ED6430" w:rsidRDefault="007104FF" w:rsidP="00C70030">
            <w:pPr>
              <w:rPr>
                <w:rFonts w:ascii="Times New Roman" w:hAnsi="Times New Roman" w:cs="Times New Roman"/>
              </w:rPr>
            </w:pP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3935460F"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优先股</w:t>
            </w:r>
          </w:p>
        </w:tc>
        <w:tc>
          <w:tcPr>
            <w:tcW w:w="602" w:type="dxa"/>
            <w:tcBorders>
              <w:top w:val="single" w:sz="2" w:space="0" w:color="auto"/>
              <w:left w:val="single" w:sz="2" w:space="0" w:color="auto"/>
              <w:bottom w:val="single" w:sz="2" w:space="0" w:color="auto"/>
              <w:right w:val="single" w:sz="2" w:space="0" w:color="auto"/>
            </w:tcBorders>
            <w:shd w:val="clear" w:color="auto" w:fill="D3D3D3"/>
            <w:vAlign w:val="center"/>
          </w:tcPr>
          <w:p w14:paraId="4BCD8830"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603" w:type="dxa"/>
            <w:tcBorders>
              <w:top w:val="single" w:sz="2" w:space="0" w:color="auto"/>
              <w:left w:val="single" w:sz="2" w:space="0" w:color="auto"/>
              <w:bottom w:val="single" w:sz="2" w:space="0" w:color="auto"/>
              <w:right w:val="single" w:sz="2" w:space="0" w:color="auto"/>
            </w:tcBorders>
            <w:shd w:val="clear" w:color="auto" w:fill="D3D3D3"/>
            <w:vAlign w:val="center"/>
          </w:tcPr>
          <w:p w14:paraId="26EE7201"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4985EAA"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474727C"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258A08B"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vAlign w:val="center"/>
          </w:tcPr>
          <w:p w14:paraId="1D13AF64"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73C6055"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2484E8F"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AFA87D6"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vAlign w:val="center"/>
          </w:tcPr>
          <w:p w14:paraId="6839E5F3" w14:textId="77777777" w:rsidR="007104FF" w:rsidRPr="00ED6430" w:rsidRDefault="007104FF" w:rsidP="00C70030">
            <w:pPr>
              <w:rPr>
                <w:rFonts w:ascii="Times New Roman" w:hAnsi="Times New Roman" w:cs="Times New Roman"/>
              </w:rPr>
            </w:pPr>
          </w:p>
        </w:tc>
        <w:tc>
          <w:tcPr>
            <w:tcW w:w="607" w:type="dxa"/>
            <w:vMerge/>
            <w:tcBorders>
              <w:top w:val="single" w:sz="2" w:space="0" w:color="auto"/>
              <w:left w:val="single" w:sz="2" w:space="0" w:color="auto"/>
              <w:bottom w:val="single" w:sz="2" w:space="0" w:color="auto"/>
              <w:right w:val="single" w:sz="2" w:space="0" w:color="auto"/>
            </w:tcBorders>
            <w:vAlign w:val="center"/>
          </w:tcPr>
          <w:p w14:paraId="10377784" w14:textId="77777777" w:rsidR="007104FF" w:rsidRPr="00ED6430" w:rsidRDefault="007104FF" w:rsidP="00C70030">
            <w:pPr>
              <w:rPr>
                <w:rFonts w:ascii="Times New Roman" w:hAnsi="Times New Roman" w:cs="Times New Roman"/>
              </w:rPr>
            </w:pPr>
          </w:p>
        </w:tc>
        <w:tc>
          <w:tcPr>
            <w:tcW w:w="6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AF0CD6F" w14:textId="77777777" w:rsidR="007104FF" w:rsidRPr="00ED6430" w:rsidRDefault="007104FF" w:rsidP="00C70030">
            <w:pPr>
              <w:rPr>
                <w:rFonts w:ascii="Times New Roman" w:hAnsi="Times New Roman" w:cs="Times New Roman"/>
              </w:rPr>
            </w:pPr>
          </w:p>
        </w:tc>
        <w:tc>
          <w:tcPr>
            <w:tcW w:w="6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305E3EE" w14:textId="77777777" w:rsidR="007104FF" w:rsidRPr="00ED6430" w:rsidRDefault="007104FF" w:rsidP="00C70030">
            <w:pPr>
              <w:rPr>
                <w:rFonts w:ascii="Times New Roman" w:hAnsi="Times New Roman" w:cs="Times New Roman"/>
              </w:rPr>
            </w:pPr>
          </w:p>
        </w:tc>
      </w:tr>
      <w:tr w:rsidR="007104FF" w:rsidRPr="00ED6430" w14:paraId="601E6EC3"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494EA0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一、上年期末余额</w:t>
            </w:r>
          </w:p>
        </w:tc>
        <w:tc>
          <w:tcPr>
            <w:tcW w:w="602" w:type="dxa"/>
            <w:tcBorders>
              <w:top w:val="single" w:sz="2" w:space="0" w:color="auto"/>
              <w:left w:val="single" w:sz="2" w:space="0" w:color="auto"/>
              <w:bottom w:val="single" w:sz="2" w:space="0" w:color="auto"/>
              <w:right w:val="single" w:sz="2" w:space="0" w:color="auto"/>
            </w:tcBorders>
            <w:vAlign w:val="center"/>
          </w:tcPr>
          <w:p w14:paraId="5FE1C6C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602" w:type="dxa"/>
            <w:tcBorders>
              <w:top w:val="single" w:sz="2" w:space="0" w:color="auto"/>
              <w:left w:val="single" w:sz="2" w:space="0" w:color="auto"/>
              <w:bottom w:val="single" w:sz="2" w:space="0" w:color="auto"/>
              <w:right w:val="single" w:sz="2" w:space="0" w:color="auto"/>
            </w:tcBorders>
            <w:vAlign w:val="center"/>
          </w:tcPr>
          <w:p w14:paraId="7393DD1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96A86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0C775D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FFE38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578,517,026.67</w:t>
            </w:r>
          </w:p>
        </w:tc>
        <w:tc>
          <w:tcPr>
            <w:tcW w:w="602" w:type="dxa"/>
            <w:tcBorders>
              <w:top w:val="single" w:sz="2" w:space="0" w:color="auto"/>
              <w:left w:val="single" w:sz="2" w:space="0" w:color="auto"/>
              <w:bottom w:val="single" w:sz="2" w:space="0" w:color="auto"/>
              <w:right w:val="single" w:sz="2" w:space="0" w:color="auto"/>
            </w:tcBorders>
            <w:vAlign w:val="center"/>
          </w:tcPr>
          <w:p w14:paraId="09C8EE5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39,909,318.13</w:t>
            </w:r>
          </w:p>
        </w:tc>
        <w:tc>
          <w:tcPr>
            <w:tcW w:w="602" w:type="dxa"/>
            <w:tcBorders>
              <w:top w:val="single" w:sz="2" w:space="0" w:color="auto"/>
              <w:left w:val="single" w:sz="2" w:space="0" w:color="auto"/>
              <w:bottom w:val="single" w:sz="2" w:space="0" w:color="auto"/>
              <w:right w:val="single" w:sz="2" w:space="0" w:color="auto"/>
            </w:tcBorders>
            <w:vAlign w:val="center"/>
          </w:tcPr>
          <w:p w14:paraId="7C6C44D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849,458.38</w:t>
            </w:r>
          </w:p>
        </w:tc>
        <w:tc>
          <w:tcPr>
            <w:tcW w:w="602" w:type="dxa"/>
            <w:tcBorders>
              <w:top w:val="single" w:sz="2" w:space="0" w:color="auto"/>
              <w:left w:val="single" w:sz="2" w:space="0" w:color="auto"/>
              <w:bottom w:val="single" w:sz="2" w:space="0" w:color="auto"/>
              <w:right w:val="single" w:sz="2" w:space="0" w:color="auto"/>
            </w:tcBorders>
            <w:vAlign w:val="center"/>
          </w:tcPr>
          <w:p w14:paraId="6099BFA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7,274,247.32</w:t>
            </w:r>
          </w:p>
        </w:tc>
        <w:tc>
          <w:tcPr>
            <w:tcW w:w="602" w:type="dxa"/>
            <w:tcBorders>
              <w:top w:val="single" w:sz="2" w:space="0" w:color="auto"/>
              <w:left w:val="single" w:sz="2" w:space="0" w:color="auto"/>
              <w:bottom w:val="single" w:sz="2" w:space="0" w:color="auto"/>
              <w:right w:val="single" w:sz="2" w:space="0" w:color="auto"/>
            </w:tcBorders>
            <w:vAlign w:val="center"/>
          </w:tcPr>
          <w:p w14:paraId="055A318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210,013,410.33</w:t>
            </w:r>
          </w:p>
        </w:tc>
        <w:tc>
          <w:tcPr>
            <w:tcW w:w="602" w:type="dxa"/>
            <w:tcBorders>
              <w:top w:val="single" w:sz="2" w:space="0" w:color="auto"/>
              <w:left w:val="single" w:sz="2" w:space="0" w:color="auto"/>
              <w:bottom w:val="single" w:sz="2" w:space="0" w:color="auto"/>
              <w:right w:val="single" w:sz="2" w:space="0" w:color="auto"/>
            </w:tcBorders>
            <w:vAlign w:val="center"/>
          </w:tcPr>
          <w:p w14:paraId="702AC2E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385423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4,495,918.67</w:t>
            </w:r>
          </w:p>
        </w:tc>
        <w:tc>
          <w:tcPr>
            <w:tcW w:w="602" w:type="dxa"/>
            <w:tcBorders>
              <w:top w:val="single" w:sz="2" w:space="0" w:color="auto"/>
              <w:left w:val="single" w:sz="2" w:space="0" w:color="auto"/>
              <w:bottom w:val="single" w:sz="2" w:space="0" w:color="auto"/>
              <w:right w:val="single" w:sz="2" w:space="0" w:color="auto"/>
            </w:tcBorders>
            <w:vAlign w:val="center"/>
          </w:tcPr>
          <w:p w14:paraId="1A48EC8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AA7B12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1,685,408,179.24</w:t>
            </w:r>
          </w:p>
        </w:tc>
        <w:tc>
          <w:tcPr>
            <w:tcW w:w="602" w:type="dxa"/>
            <w:tcBorders>
              <w:top w:val="single" w:sz="2" w:space="0" w:color="auto"/>
              <w:left w:val="single" w:sz="2" w:space="0" w:color="auto"/>
              <w:bottom w:val="single" w:sz="2" w:space="0" w:color="auto"/>
              <w:right w:val="single" w:sz="2" w:space="0" w:color="auto"/>
            </w:tcBorders>
            <w:vAlign w:val="center"/>
          </w:tcPr>
          <w:p w14:paraId="0E439CB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6,419,052.96</w:t>
            </w:r>
          </w:p>
        </w:tc>
        <w:tc>
          <w:tcPr>
            <w:tcW w:w="603" w:type="dxa"/>
            <w:tcBorders>
              <w:top w:val="single" w:sz="2" w:space="0" w:color="auto"/>
              <w:left w:val="single" w:sz="2" w:space="0" w:color="auto"/>
              <w:bottom w:val="single" w:sz="2" w:space="0" w:color="auto"/>
              <w:right w:val="single" w:sz="2" w:space="0" w:color="auto"/>
            </w:tcBorders>
            <w:vAlign w:val="center"/>
          </w:tcPr>
          <w:p w14:paraId="52DF6B2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1,691,827,232.20</w:t>
            </w:r>
          </w:p>
        </w:tc>
      </w:tr>
      <w:tr w:rsidR="007104FF" w:rsidRPr="00ED6430" w14:paraId="67CC9244"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A8C268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加：会计政策变更</w:t>
            </w:r>
          </w:p>
        </w:tc>
        <w:tc>
          <w:tcPr>
            <w:tcW w:w="602" w:type="dxa"/>
            <w:tcBorders>
              <w:top w:val="single" w:sz="2" w:space="0" w:color="auto"/>
              <w:left w:val="single" w:sz="2" w:space="0" w:color="auto"/>
              <w:bottom w:val="single" w:sz="2" w:space="0" w:color="auto"/>
              <w:right w:val="single" w:sz="2" w:space="0" w:color="auto"/>
            </w:tcBorders>
            <w:vAlign w:val="center"/>
          </w:tcPr>
          <w:p w14:paraId="3DADD96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17A73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1C007B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EF43B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9FCAD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F35FEB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5796D1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E5A4D8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95D869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401386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DEAB2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-24,077.73</w:t>
            </w:r>
          </w:p>
        </w:tc>
        <w:tc>
          <w:tcPr>
            <w:tcW w:w="602" w:type="dxa"/>
            <w:tcBorders>
              <w:top w:val="single" w:sz="2" w:space="0" w:color="auto"/>
              <w:left w:val="single" w:sz="2" w:space="0" w:color="auto"/>
              <w:bottom w:val="single" w:sz="2" w:space="0" w:color="auto"/>
              <w:right w:val="single" w:sz="2" w:space="0" w:color="auto"/>
            </w:tcBorders>
            <w:vAlign w:val="center"/>
          </w:tcPr>
          <w:p w14:paraId="1259C7A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94DE1B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-24,077.73</w:t>
            </w:r>
          </w:p>
        </w:tc>
        <w:tc>
          <w:tcPr>
            <w:tcW w:w="602" w:type="dxa"/>
            <w:tcBorders>
              <w:top w:val="single" w:sz="2" w:space="0" w:color="auto"/>
              <w:left w:val="single" w:sz="2" w:space="0" w:color="auto"/>
              <w:bottom w:val="single" w:sz="2" w:space="0" w:color="auto"/>
              <w:right w:val="single" w:sz="2" w:space="0" w:color="auto"/>
            </w:tcBorders>
            <w:vAlign w:val="center"/>
          </w:tcPr>
          <w:p w14:paraId="5BD9B16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-7,300.13</w:t>
            </w:r>
          </w:p>
        </w:tc>
        <w:tc>
          <w:tcPr>
            <w:tcW w:w="603" w:type="dxa"/>
            <w:tcBorders>
              <w:top w:val="single" w:sz="2" w:space="0" w:color="auto"/>
              <w:left w:val="single" w:sz="2" w:space="0" w:color="auto"/>
              <w:bottom w:val="single" w:sz="2" w:space="0" w:color="auto"/>
              <w:right w:val="single" w:sz="2" w:space="0" w:color="auto"/>
            </w:tcBorders>
            <w:vAlign w:val="center"/>
          </w:tcPr>
          <w:p w14:paraId="4976A60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-31,377.86</w:t>
            </w:r>
          </w:p>
        </w:tc>
      </w:tr>
      <w:tr w:rsidR="007104FF" w:rsidRPr="00ED6430" w14:paraId="493CD4E3"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2E14233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前期差错更正</w:t>
            </w:r>
          </w:p>
        </w:tc>
        <w:tc>
          <w:tcPr>
            <w:tcW w:w="602" w:type="dxa"/>
            <w:tcBorders>
              <w:top w:val="single" w:sz="2" w:space="0" w:color="auto"/>
              <w:left w:val="single" w:sz="2" w:space="0" w:color="auto"/>
              <w:bottom w:val="single" w:sz="2" w:space="0" w:color="auto"/>
              <w:right w:val="single" w:sz="2" w:space="0" w:color="auto"/>
            </w:tcBorders>
            <w:vAlign w:val="center"/>
          </w:tcPr>
          <w:p w14:paraId="559850D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F615F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59CA20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501E58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4CE475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894181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46D26C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76C81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9E6DB9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8841E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8C65D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82CB7F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69A28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317DD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593915F"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5B7A98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3DBFDE1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同一控制下企业合并</w:t>
            </w:r>
          </w:p>
        </w:tc>
        <w:tc>
          <w:tcPr>
            <w:tcW w:w="602" w:type="dxa"/>
            <w:tcBorders>
              <w:top w:val="single" w:sz="2" w:space="0" w:color="auto"/>
              <w:left w:val="single" w:sz="2" w:space="0" w:color="auto"/>
              <w:bottom w:val="single" w:sz="2" w:space="0" w:color="auto"/>
              <w:right w:val="single" w:sz="2" w:space="0" w:color="auto"/>
            </w:tcBorders>
            <w:vAlign w:val="center"/>
          </w:tcPr>
          <w:p w14:paraId="04B8A3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A5BA83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9520B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B9A55B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AD71C7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96B793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15FC1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575A2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CF36A2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13BAEA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9A7689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664971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C0426B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64E158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C9C5D65"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8009A8D"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1EEB47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4D8D598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B12B6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1DBA6B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297F4E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9B18C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B11B85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D91D9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5046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FB05BC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BBCF09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66DD3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740A92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6A6C6F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2AC9B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F8A4EDF"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43EFD608"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A35EF6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二、本年期初余额</w:t>
            </w:r>
          </w:p>
        </w:tc>
        <w:tc>
          <w:tcPr>
            <w:tcW w:w="602" w:type="dxa"/>
            <w:tcBorders>
              <w:top w:val="single" w:sz="2" w:space="0" w:color="auto"/>
              <w:left w:val="single" w:sz="2" w:space="0" w:color="auto"/>
              <w:bottom w:val="single" w:sz="2" w:space="0" w:color="auto"/>
              <w:right w:val="single" w:sz="2" w:space="0" w:color="auto"/>
            </w:tcBorders>
            <w:vAlign w:val="center"/>
          </w:tcPr>
          <w:p w14:paraId="522D6C7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602" w:type="dxa"/>
            <w:tcBorders>
              <w:top w:val="single" w:sz="2" w:space="0" w:color="auto"/>
              <w:left w:val="single" w:sz="2" w:space="0" w:color="auto"/>
              <w:bottom w:val="single" w:sz="2" w:space="0" w:color="auto"/>
              <w:right w:val="single" w:sz="2" w:space="0" w:color="auto"/>
            </w:tcBorders>
            <w:vAlign w:val="center"/>
          </w:tcPr>
          <w:p w14:paraId="33A7510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4DD133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0365D3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0A246E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578,517,026.67</w:t>
            </w:r>
          </w:p>
        </w:tc>
        <w:tc>
          <w:tcPr>
            <w:tcW w:w="602" w:type="dxa"/>
            <w:tcBorders>
              <w:top w:val="single" w:sz="2" w:space="0" w:color="auto"/>
              <w:left w:val="single" w:sz="2" w:space="0" w:color="auto"/>
              <w:bottom w:val="single" w:sz="2" w:space="0" w:color="auto"/>
              <w:right w:val="single" w:sz="2" w:space="0" w:color="auto"/>
            </w:tcBorders>
            <w:vAlign w:val="center"/>
          </w:tcPr>
          <w:p w14:paraId="4C87739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39,909,318.13</w:t>
            </w:r>
          </w:p>
        </w:tc>
        <w:tc>
          <w:tcPr>
            <w:tcW w:w="602" w:type="dxa"/>
            <w:tcBorders>
              <w:top w:val="single" w:sz="2" w:space="0" w:color="auto"/>
              <w:left w:val="single" w:sz="2" w:space="0" w:color="auto"/>
              <w:bottom w:val="single" w:sz="2" w:space="0" w:color="auto"/>
              <w:right w:val="single" w:sz="2" w:space="0" w:color="auto"/>
            </w:tcBorders>
            <w:vAlign w:val="center"/>
          </w:tcPr>
          <w:p w14:paraId="036A805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849,458.38</w:t>
            </w:r>
          </w:p>
        </w:tc>
        <w:tc>
          <w:tcPr>
            <w:tcW w:w="602" w:type="dxa"/>
            <w:tcBorders>
              <w:top w:val="single" w:sz="2" w:space="0" w:color="auto"/>
              <w:left w:val="single" w:sz="2" w:space="0" w:color="auto"/>
              <w:bottom w:val="single" w:sz="2" w:space="0" w:color="auto"/>
              <w:right w:val="single" w:sz="2" w:space="0" w:color="auto"/>
            </w:tcBorders>
            <w:vAlign w:val="center"/>
          </w:tcPr>
          <w:p w14:paraId="27CA2F3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7,274,247.32</w:t>
            </w:r>
          </w:p>
        </w:tc>
        <w:tc>
          <w:tcPr>
            <w:tcW w:w="602" w:type="dxa"/>
            <w:tcBorders>
              <w:top w:val="single" w:sz="2" w:space="0" w:color="auto"/>
              <w:left w:val="single" w:sz="2" w:space="0" w:color="auto"/>
              <w:bottom w:val="single" w:sz="2" w:space="0" w:color="auto"/>
              <w:right w:val="single" w:sz="2" w:space="0" w:color="auto"/>
            </w:tcBorders>
            <w:vAlign w:val="center"/>
          </w:tcPr>
          <w:p w14:paraId="1282583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210,013,410.33</w:t>
            </w:r>
          </w:p>
        </w:tc>
        <w:tc>
          <w:tcPr>
            <w:tcW w:w="602" w:type="dxa"/>
            <w:tcBorders>
              <w:top w:val="single" w:sz="2" w:space="0" w:color="auto"/>
              <w:left w:val="single" w:sz="2" w:space="0" w:color="auto"/>
              <w:bottom w:val="single" w:sz="2" w:space="0" w:color="auto"/>
              <w:right w:val="single" w:sz="2" w:space="0" w:color="auto"/>
            </w:tcBorders>
            <w:vAlign w:val="center"/>
          </w:tcPr>
          <w:p w14:paraId="2D7F7D9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F01DF8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4,471,840.94</w:t>
            </w:r>
          </w:p>
        </w:tc>
        <w:tc>
          <w:tcPr>
            <w:tcW w:w="602" w:type="dxa"/>
            <w:tcBorders>
              <w:top w:val="single" w:sz="2" w:space="0" w:color="auto"/>
              <w:left w:val="single" w:sz="2" w:space="0" w:color="auto"/>
              <w:bottom w:val="single" w:sz="2" w:space="0" w:color="auto"/>
              <w:right w:val="single" w:sz="2" w:space="0" w:color="auto"/>
            </w:tcBorders>
            <w:vAlign w:val="center"/>
          </w:tcPr>
          <w:p w14:paraId="55E7FC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FD193C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1,685,384,101.51</w:t>
            </w:r>
          </w:p>
        </w:tc>
        <w:tc>
          <w:tcPr>
            <w:tcW w:w="602" w:type="dxa"/>
            <w:tcBorders>
              <w:top w:val="single" w:sz="2" w:space="0" w:color="auto"/>
              <w:left w:val="single" w:sz="2" w:space="0" w:color="auto"/>
              <w:bottom w:val="single" w:sz="2" w:space="0" w:color="auto"/>
              <w:right w:val="single" w:sz="2" w:space="0" w:color="auto"/>
            </w:tcBorders>
            <w:vAlign w:val="center"/>
          </w:tcPr>
          <w:p w14:paraId="661E32B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6,411,752.83</w:t>
            </w:r>
          </w:p>
        </w:tc>
        <w:tc>
          <w:tcPr>
            <w:tcW w:w="603" w:type="dxa"/>
            <w:tcBorders>
              <w:top w:val="single" w:sz="2" w:space="0" w:color="auto"/>
              <w:left w:val="single" w:sz="2" w:space="0" w:color="auto"/>
              <w:bottom w:val="single" w:sz="2" w:space="0" w:color="auto"/>
              <w:right w:val="single" w:sz="2" w:space="0" w:color="auto"/>
            </w:tcBorders>
            <w:vAlign w:val="center"/>
          </w:tcPr>
          <w:p w14:paraId="2F8CB45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1,691,795,854.34</w:t>
            </w:r>
          </w:p>
        </w:tc>
      </w:tr>
      <w:tr w:rsidR="007104FF" w:rsidRPr="00ED6430" w14:paraId="3BCD985B"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62F2DBF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三、本期增减变动金额（减少以</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号填列）</w:t>
            </w:r>
          </w:p>
        </w:tc>
        <w:tc>
          <w:tcPr>
            <w:tcW w:w="602" w:type="dxa"/>
            <w:tcBorders>
              <w:top w:val="single" w:sz="2" w:space="0" w:color="auto"/>
              <w:left w:val="single" w:sz="2" w:space="0" w:color="auto"/>
              <w:bottom w:val="single" w:sz="2" w:space="0" w:color="auto"/>
              <w:right w:val="single" w:sz="2" w:space="0" w:color="auto"/>
            </w:tcBorders>
            <w:vAlign w:val="center"/>
          </w:tcPr>
          <w:p w14:paraId="19EDF55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8E8E2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94D77F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C002C8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B80863"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5,362,933.79</w:t>
            </w:r>
          </w:p>
        </w:tc>
        <w:tc>
          <w:tcPr>
            <w:tcW w:w="602" w:type="dxa"/>
            <w:tcBorders>
              <w:top w:val="single" w:sz="2" w:space="0" w:color="auto"/>
              <w:left w:val="single" w:sz="2" w:space="0" w:color="auto"/>
              <w:bottom w:val="single" w:sz="2" w:space="0" w:color="auto"/>
              <w:right w:val="single" w:sz="2" w:space="0" w:color="auto"/>
            </w:tcBorders>
            <w:vAlign w:val="center"/>
          </w:tcPr>
          <w:p w14:paraId="3826884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602" w:type="dxa"/>
            <w:tcBorders>
              <w:top w:val="single" w:sz="2" w:space="0" w:color="auto"/>
              <w:left w:val="single" w:sz="2" w:space="0" w:color="auto"/>
              <w:bottom w:val="single" w:sz="2" w:space="0" w:color="auto"/>
              <w:right w:val="single" w:sz="2" w:space="0" w:color="auto"/>
            </w:tcBorders>
            <w:vAlign w:val="center"/>
          </w:tcPr>
          <w:p w14:paraId="3947864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c>
          <w:tcPr>
            <w:tcW w:w="602" w:type="dxa"/>
            <w:tcBorders>
              <w:top w:val="single" w:sz="2" w:space="0" w:color="auto"/>
              <w:left w:val="single" w:sz="2" w:space="0" w:color="auto"/>
              <w:bottom w:val="single" w:sz="2" w:space="0" w:color="auto"/>
              <w:right w:val="single" w:sz="2" w:space="0" w:color="auto"/>
            </w:tcBorders>
            <w:vAlign w:val="center"/>
          </w:tcPr>
          <w:p w14:paraId="07F7344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-78,760.44</w:t>
            </w:r>
          </w:p>
        </w:tc>
        <w:tc>
          <w:tcPr>
            <w:tcW w:w="602" w:type="dxa"/>
            <w:tcBorders>
              <w:top w:val="single" w:sz="2" w:space="0" w:color="auto"/>
              <w:left w:val="single" w:sz="2" w:space="0" w:color="auto"/>
              <w:bottom w:val="single" w:sz="2" w:space="0" w:color="auto"/>
              <w:right w:val="single" w:sz="2" w:space="0" w:color="auto"/>
            </w:tcBorders>
            <w:vAlign w:val="center"/>
          </w:tcPr>
          <w:p w14:paraId="319C48A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602" w:type="dxa"/>
            <w:tcBorders>
              <w:top w:val="single" w:sz="2" w:space="0" w:color="auto"/>
              <w:left w:val="single" w:sz="2" w:space="0" w:color="auto"/>
              <w:bottom w:val="single" w:sz="2" w:space="0" w:color="auto"/>
              <w:right w:val="single" w:sz="2" w:space="0" w:color="auto"/>
            </w:tcBorders>
            <w:vAlign w:val="center"/>
          </w:tcPr>
          <w:p w14:paraId="539BFA7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1E5AD1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148,084,963.36</w:t>
            </w:r>
          </w:p>
        </w:tc>
        <w:tc>
          <w:tcPr>
            <w:tcW w:w="602" w:type="dxa"/>
            <w:tcBorders>
              <w:top w:val="single" w:sz="2" w:space="0" w:color="auto"/>
              <w:left w:val="single" w:sz="2" w:space="0" w:color="auto"/>
              <w:bottom w:val="single" w:sz="2" w:space="0" w:color="auto"/>
              <w:right w:val="single" w:sz="2" w:space="0" w:color="auto"/>
            </w:tcBorders>
            <w:vAlign w:val="center"/>
          </w:tcPr>
          <w:p w14:paraId="032DDB6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146603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189,081,465.34</w:t>
            </w:r>
          </w:p>
        </w:tc>
        <w:tc>
          <w:tcPr>
            <w:tcW w:w="602" w:type="dxa"/>
            <w:tcBorders>
              <w:top w:val="single" w:sz="2" w:space="0" w:color="auto"/>
              <w:left w:val="single" w:sz="2" w:space="0" w:color="auto"/>
              <w:bottom w:val="single" w:sz="2" w:space="0" w:color="auto"/>
              <w:right w:val="single" w:sz="2" w:space="0" w:color="auto"/>
            </w:tcBorders>
            <w:vAlign w:val="center"/>
          </w:tcPr>
          <w:p w14:paraId="53E63CD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-2,028,805.22</w:t>
            </w:r>
          </w:p>
        </w:tc>
        <w:tc>
          <w:tcPr>
            <w:tcW w:w="603" w:type="dxa"/>
            <w:tcBorders>
              <w:top w:val="single" w:sz="2" w:space="0" w:color="auto"/>
              <w:left w:val="single" w:sz="2" w:space="0" w:color="auto"/>
              <w:bottom w:val="single" w:sz="2" w:space="0" w:color="auto"/>
              <w:right w:val="single" w:sz="2" w:space="0" w:color="auto"/>
            </w:tcBorders>
            <w:vAlign w:val="center"/>
          </w:tcPr>
          <w:p w14:paraId="42B884D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187,052,660.12</w:t>
            </w:r>
          </w:p>
        </w:tc>
      </w:tr>
      <w:tr w:rsidR="007104FF" w:rsidRPr="00ED6430" w14:paraId="5F992FCB"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95AA9E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（一）综合收益总额</w:t>
            </w:r>
          </w:p>
        </w:tc>
        <w:tc>
          <w:tcPr>
            <w:tcW w:w="602" w:type="dxa"/>
            <w:tcBorders>
              <w:top w:val="single" w:sz="2" w:space="0" w:color="auto"/>
              <w:left w:val="single" w:sz="2" w:space="0" w:color="auto"/>
              <w:bottom w:val="single" w:sz="2" w:space="0" w:color="auto"/>
              <w:right w:val="single" w:sz="2" w:space="0" w:color="auto"/>
            </w:tcBorders>
            <w:vAlign w:val="center"/>
          </w:tcPr>
          <w:p w14:paraId="0634203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C5958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0666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38EDD3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C9EAA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3D3C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33B2B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-317,937.55</w:t>
            </w:r>
          </w:p>
        </w:tc>
        <w:tc>
          <w:tcPr>
            <w:tcW w:w="602" w:type="dxa"/>
            <w:tcBorders>
              <w:top w:val="single" w:sz="2" w:space="0" w:color="auto"/>
              <w:left w:val="single" w:sz="2" w:space="0" w:color="auto"/>
              <w:bottom w:val="single" w:sz="2" w:space="0" w:color="auto"/>
              <w:right w:val="single" w:sz="2" w:space="0" w:color="auto"/>
            </w:tcBorders>
            <w:vAlign w:val="center"/>
          </w:tcPr>
          <w:p w14:paraId="695C64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89A2E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33A53A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A8E7B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165,000,766.10</w:t>
            </w:r>
          </w:p>
        </w:tc>
        <w:tc>
          <w:tcPr>
            <w:tcW w:w="602" w:type="dxa"/>
            <w:tcBorders>
              <w:top w:val="single" w:sz="2" w:space="0" w:color="auto"/>
              <w:left w:val="single" w:sz="2" w:space="0" w:color="auto"/>
              <w:bottom w:val="single" w:sz="2" w:space="0" w:color="auto"/>
              <w:right w:val="single" w:sz="2" w:space="0" w:color="auto"/>
            </w:tcBorders>
            <w:vAlign w:val="center"/>
          </w:tcPr>
          <w:p w14:paraId="2DCD550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943E4A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164,682,828.55</w:t>
            </w:r>
          </w:p>
        </w:tc>
        <w:tc>
          <w:tcPr>
            <w:tcW w:w="602" w:type="dxa"/>
            <w:tcBorders>
              <w:top w:val="single" w:sz="2" w:space="0" w:color="auto"/>
              <w:left w:val="single" w:sz="2" w:space="0" w:color="auto"/>
              <w:bottom w:val="single" w:sz="2" w:space="0" w:color="auto"/>
              <w:right w:val="single" w:sz="2" w:space="0" w:color="auto"/>
            </w:tcBorders>
            <w:vAlign w:val="center"/>
          </w:tcPr>
          <w:p w14:paraId="7CA8B9B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-1,477,030.07</w:t>
            </w:r>
          </w:p>
        </w:tc>
        <w:tc>
          <w:tcPr>
            <w:tcW w:w="603" w:type="dxa"/>
            <w:tcBorders>
              <w:top w:val="single" w:sz="2" w:space="0" w:color="auto"/>
              <w:left w:val="single" w:sz="2" w:space="0" w:color="auto"/>
              <w:bottom w:val="single" w:sz="2" w:space="0" w:color="auto"/>
              <w:right w:val="single" w:sz="2" w:space="0" w:color="auto"/>
            </w:tcBorders>
            <w:vAlign w:val="center"/>
          </w:tcPr>
          <w:p w14:paraId="6FE92E1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163,205,798.48</w:t>
            </w:r>
          </w:p>
        </w:tc>
      </w:tr>
      <w:tr w:rsidR="007104FF" w:rsidRPr="00ED6430" w14:paraId="7526110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2CB751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（二）所有者投入和减少资本</w:t>
            </w:r>
          </w:p>
        </w:tc>
        <w:tc>
          <w:tcPr>
            <w:tcW w:w="602" w:type="dxa"/>
            <w:tcBorders>
              <w:top w:val="single" w:sz="2" w:space="0" w:color="auto"/>
              <w:left w:val="single" w:sz="2" w:space="0" w:color="auto"/>
              <w:bottom w:val="single" w:sz="2" w:space="0" w:color="auto"/>
              <w:right w:val="single" w:sz="2" w:space="0" w:color="auto"/>
            </w:tcBorders>
            <w:vAlign w:val="center"/>
          </w:tcPr>
          <w:p w14:paraId="2256930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53071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244339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D7BAB6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C6A705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4,889,508.62</w:t>
            </w:r>
          </w:p>
        </w:tc>
        <w:tc>
          <w:tcPr>
            <w:tcW w:w="602" w:type="dxa"/>
            <w:tcBorders>
              <w:top w:val="single" w:sz="2" w:space="0" w:color="auto"/>
              <w:left w:val="single" w:sz="2" w:space="0" w:color="auto"/>
              <w:bottom w:val="single" w:sz="2" w:space="0" w:color="auto"/>
              <w:right w:val="single" w:sz="2" w:space="0" w:color="auto"/>
            </w:tcBorders>
            <w:vAlign w:val="center"/>
          </w:tcPr>
          <w:p w14:paraId="7A63E09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602" w:type="dxa"/>
            <w:tcBorders>
              <w:top w:val="single" w:sz="2" w:space="0" w:color="auto"/>
              <w:left w:val="single" w:sz="2" w:space="0" w:color="auto"/>
              <w:bottom w:val="single" w:sz="2" w:space="0" w:color="auto"/>
              <w:right w:val="single" w:sz="2" w:space="0" w:color="auto"/>
            </w:tcBorders>
            <w:vAlign w:val="center"/>
          </w:tcPr>
          <w:p w14:paraId="64ABE2C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128227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BE38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B91D0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406A42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D415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C36A0F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24,003,972.06</w:t>
            </w:r>
          </w:p>
        </w:tc>
        <w:tc>
          <w:tcPr>
            <w:tcW w:w="602" w:type="dxa"/>
            <w:tcBorders>
              <w:top w:val="single" w:sz="2" w:space="0" w:color="auto"/>
              <w:left w:val="single" w:sz="2" w:space="0" w:color="auto"/>
              <w:bottom w:val="single" w:sz="2" w:space="0" w:color="auto"/>
              <w:right w:val="single" w:sz="2" w:space="0" w:color="auto"/>
            </w:tcBorders>
            <w:vAlign w:val="center"/>
          </w:tcPr>
          <w:p w14:paraId="16CA79F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-551,775.15</w:t>
            </w:r>
          </w:p>
        </w:tc>
        <w:tc>
          <w:tcPr>
            <w:tcW w:w="603" w:type="dxa"/>
            <w:tcBorders>
              <w:top w:val="single" w:sz="2" w:space="0" w:color="auto"/>
              <w:left w:val="single" w:sz="2" w:space="0" w:color="auto"/>
              <w:bottom w:val="single" w:sz="2" w:space="0" w:color="auto"/>
              <w:right w:val="single" w:sz="2" w:space="0" w:color="auto"/>
            </w:tcBorders>
            <w:vAlign w:val="center"/>
          </w:tcPr>
          <w:p w14:paraId="70B5450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23,452,196.91</w:t>
            </w:r>
          </w:p>
        </w:tc>
      </w:tr>
      <w:tr w:rsidR="007104FF" w:rsidRPr="00ED6430" w14:paraId="4A89EA90"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067501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1</w:t>
            </w:r>
            <w:r w:rsidRPr="00ED6430">
              <w:rPr>
                <w:rFonts w:ascii="Times New Roman" w:hAnsi="Times New Roman" w:cs="Times New Roman"/>
                <w:sz w:val="18"/>
                <w:szCs w:val="18"/>
              </w:rPr>
              <w:t>．所有者投入的普通股</w:t>
            </w:r>
          </w:p>
        </w:tc>
        <w:tc>
          <w:tcPr>
            <w:tcW w:w="602" w:type="dxa"/>
            <w:tcBorders>
              <w:top w:val="single" w:sz="2" w:space="0" w:color="auto"/>
              <w:left w:val="single" w:sz="2" w:space="0" w:color="auto"/>
              <w:bottom w:val="single" w:sz="2" w:space="0" w:color="auto"/>
              <w:right w:val="single" w:sz="2" w:space="0" w:color="auto"/>
            </w:tcBorders>
            <w:vAlign w:val="center"/>
          </w:tcPr>
          <w:p w14:paraId="2679796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320F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48E25F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7C547C4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319FE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D0BD4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4FA54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9676B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55B2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FB1D9D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50019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FE3FDB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0889599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3E658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-340,000.00</w:t>
            </w:r>
          </w:p>
        </w:tc>
        <w:tc>
          <w:tcPr>
            <w:tcW w:w="603" w:type="dxa"/>
            <w:tcBorders>
              <w:top w:val="single" w:sz="2" w:space="0" w:color="auto"/>
              <w:left w:val="single" w:sz="2" w:space="0" w:color="auto"/>
              <w:bottom w:val="single" w:sz="2" w:space="0" w:color="auto"/>
              <w:right w:val="single" w:sz="2" w:space="0" w:color="auto"/>
            </w:tcBorders>
            <w:vAlign w:val="center"/>
          </w:tcPr>
          <w:p w14:paraId="2CC9889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-340,000.00</w:t>
            </w:r>
          </w:p>
        </w:tc>
      </w:tr>
      <w:tr w:rsidR="007104FF" w:rsidRPr="00ED6430" w14:paraId="06339DF7"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27F86AC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．其他权益工具持有者投入资本</w:t>
            </w:r>
          </w:p>
        </w:tc>
        <w:tc>
          <w:tcPr>
            <w:tcW w:w="602" w:type="dxa"/>
            <w:tcBorders>
              <w:top w:val="single" w:sz="2" w:space="0" w:color="auto"/>
              <w:left w:val="single" w:sz="2" w:space="0" w:color="auto"/>
              <w:bottom w:val="single" w:sz="2" w:space="0" w:color="auto"/>
              <w:right w:val="single" w:sz="2" w:space="0" w:color="auto"/>
            </w:tcBorders>
            <w:vAlign w:val="center"/>
          </w:tcPr>
          <w:p w14:paraId="0024632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FC9E5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C5455C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A6B0B5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79ECB0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1E071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6DDA0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351E4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7B912C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211CF7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051793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0A3795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A73A47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1799EF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1D2FCA9"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2837A570"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53FBF0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．股份支付计入所有者权益的金额</w:t>
            </w:r>
          </w:p>
        </w:tc>
        <w:tc>
          <w:tcPr>
            <w:tcW w:w="602" w:type="dxa"/>
            <w:tcBorders>
              <w:top w:val="single" w:sz="2" w:space="0" w:color="auto"/>
              <w:left w:val="single" w:sz="2" w:space="0" w:color="auto"/>
              <w:bottom w:val="single" w:sz="2" w:space="0" w:color="auto"/>
              <w:right w:val="single" w:sz="2" w:space="0" w:color="auto"/>
            </w:tcBorders>
            <w:vAlign w:val="center"/>
          </w:tcPr>
          <w:p w14:paraId="7990F4E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9112E2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32589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219F2A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87FF9F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c>
          <w:tcPr>
            <w:tcW w:w="602" w:type="dxa"/>
            <w:tcBorders>
              <w:top w:val="single" w:sz="2" w:space="0" w:color="auto"/>
              <w:left w:val="single" w:sz="2" w:space="0" w:color="auto"/>
              <w:bottom w:val="single" w:sz="2" w:space="0" w:color="auto"/>
              <w:right w:val="single" w:sz="2" w:space="0" w:color="auto"/>
            </w:tcBorders>
            <w:vAlign w:val="center"/>
          </w:tcPr>
          <w:p w14:paraId="60A5632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3D8C02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4F955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121254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F9F62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093405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C19048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6CF99A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c>
          <w:tcPr>
            <w:tcW w:w="602" w:type="dxa"/>
            <w:tcBorders>
              <w:top w:val="single" w:sz="2" w:space="0" w:color="auto"/>
              <w:left w:val="single" w:sz="2" w:space="0" w:color="auto"/>
              <w:bottom w:val="single" w:sz="2" w:space="0" w:color="auto"/>
              <w:right w:val="single" w:sz="2" w:space="0" w:color="auto"/>
            </w:tcBorders>
            <w:vAlign w:val="center"/>
          </w:tcPr>
          <w:p w14:paraId="2546FA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F1087D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r>
      <w:tr w:rsidR="007104FF" w:rsidRPr="00ED6430" w14:paraId="29BC9E84"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79D26FD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191A31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E1291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4F1347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476710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EDBE5E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211,775.15</w:t>
            </w:r>
          </w:p>
        </w:tc>
        <w:tc>
          <w:tcPr>
            <w:tcW w:w="602" w:type="dxa"/>
            <w:tcBorders>
              <w:top w:val="single" w:sz="2" w:space="0" w:color="auto"/>
              <w:left w:val="single" w:sz="2" w:space="0" w:color="auto"/>
              <w:bottom w:val="single" w:sz="2" w:space="0" w:color="auto"/>
              <w:right w:val="single" w:sz="2" w:space="0" w:color="auto"/>
            </w:tcBorders>
            <w:vAlign w:val="center"/>
          </w:tcPr>
          <w:p w14:paraId="151085A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602" w:type="dxa"/>
            <w:tcBorders>
              <w:top w:val="single" w:sz="2" w:space="0" w:color="auto"/>
              <w:left w:val="single" w:sz="2" w:space="0" w:color="auto"/>
              <w:bottom w:val="single" w:sz="2" w:space="0" w:color="auto"/>
              <w:right w:val="single" w:sz="2" w:space="0" w:color="auto"/>
            </w:tcBorders>
            <w:vAlign w:val="center"/>
          </w:tcPr>
          <w:p w14:paraId="35E3EEE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450AC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04AD2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733E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C4020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336EA8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CD034A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19,326,238.59</w:t>
            </w:r>
          </w:p>
        </w:tc>
        <w:tc>
          <w:tcPr>
            <w:tcW w:w="602" w:type="dxa"/>
            <w:tcBorders>
              <w:top w:val="single" w:sz="2" w:space="0" w:color="auto"/>
              <w:left w:val="single" w:sz="2" w:space="0" w:color="auto"/>
              <w:bottom w:val="single" w:sz="2" w:space="0" w:color="auto"/>
              <w:right w:val="single" w:sz="2" w:space="0" w:color="auto"/>
            </w:tcBorders>
            <w:vAlign w:val="center"/>
          </w:tcPr>
          <w:p w14:paraId="1A7FDA6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-211,775.15</w:t>
            </w:r>
          </w:p>
        </w:tc>
        <w:tc>
          <w:tcPr>
            <w:tcW w:w="603" w:type="dxa"/>
            <w:tcBorders>
              <w:top w:val="single" w:sz="2" w:space="0" w:color="auto"/>
              <w:left w:val="single" w:sz="2" w:space="0" w:color="auto"/>
              <w:bottom w:val="single" w:sz="2" w:space="0" w:color="auto"/>
              <w:right w:val="single" w:sz="2" w:space="0" w:color="auto"/>
            </w:tcBorders>
            <w:vAlign w:val="center"/>
          </w:tcPr>
          <w:p w14:paraId="35EB94E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r>
      <w:tr w:rsidR="007104FF" w:rsidRPr="00ED6430" w14:paraId="32D8B02C"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4419E8B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（三）利润分配</w:t>
            </w:r>
          </w:p>
        </w:tc>
        <w:tc>
          <w:tcPr>
            <w:tcW w:w="602" w:type="dxa"/>
            <w:tcBorders>
              <w:top w:val="single" w:sz="2" w:space="0" w:color="auto"/>
              <w:left w:val="single" w:sz="2" w:space="0" w:color="auto"/>
              <w:bottom w:val="single" w:sz="2" w:space="0" w:color="auto"/>
              <w:right w:val="single" w:sz="2" w:space="0" w:color="auto"/>
            </w:tcBorders>
            <w:vAlign w:val="center"/>
          </w:tcPr>
          <w:p w14:paraId="3100DE1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954E1A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860F66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ADA364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61C9C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863AF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29122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4F77B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54518A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602" w:type="dxa"/>
            <w:tcBorders>
              <w:top w:val="single" w:sz="2" w:space="0" w:color="auto"/>
              <w:left w:val="single" w:sz="2" w:space="0" w:color="auto"/>
              <w:bottom w:val="single" w:sz="2" w:space="0" w:color="auto"/>
              <w:right w:val="single" w:sz="2" w:space="0" w:color="auto"/>
            </w:tcBorders>
            <w:vAlign w:val="center"/>
          </w:tcPr>
          <w:p w14:paraId="66D04F8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088E8F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602" w:type="dxa"/>
            <w:tcBorders>
              <w:top w:val="single" w:sz="2" w:space="0" w:color="auto"/>
              <w:left w:val="single" w:sz="2" w:space="0" w:color="auto"/>
              <w:bottom w:val="single" w:sz="2" w:space="0" w:color="auto"/>
              <w:right w:val="single" w:sz="2" w:space="0" w:color="auto"/>
            </w:tcBorders>
            <w:vAlign w:val="center"/>
          </w:tcPr>
          <w:p w14:paraId="7F5DC7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BC8257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853615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1CAF9AA"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9C4F0F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3DEB516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．提取盈余公积</w:t>
            </w:r>
          </w:p>
        </w:tc>
        <w:tc>
          <w:tcPr>
            <w:tcW w:w="602" w:type="dxa"/>
            <w:tcBorders>
              <w:top w:val="single" w:sz="2" w:space="0" w:color="auto"/>
              <w:left w:val="single" w:sz="2" w:space="0" w:color="auto"/>
              <w:bottom w:val="single" w:sz="2" w:space="0" w:color="auto"/>
              <w:right w:val="single" w:sz="2" w:space="0" w:color="auto"/>
            </w:tcBorders>
            <w:vAlign w:val="center"/>
          </w:tcPr>
          <w:p w14:paraId="079F29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0D8C7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D3605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222D32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0B4A7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534CC7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595AAA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9C0C14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C491E5"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602" w:type="dxa"/>
            <w:tcBorders>
              <w:top w:val="single" w:sz="2" w:space="0" w:color="auto"/>
              <w:left w:val="single" w:sz="2" w:space="0" w:color="auto"/>
              <w:bottom w:val="single" w:sz="2" w:space="0" w:color="auto"/>
              <w:right w:val="single" w:sz="2" w:space="0" w:color="auto"/>
            </w:tcBorders>
            <w:vAlign w:val="center"/>
          </w:tcPr>
          <w:p w14:paraId="0A1DDFC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71D8F4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602" w:type="dxa"/>
            <w:tcBorders>
              <w:top w:val="single" w:sz="2" w:space="0" w:color="auto"/>
              <w:left w:val="single" w:sz="2" w:space="0" w:color="auto"/>
              <w:bottom w:val="single" w:sz="2" w:space="0" w:color="auto"/>
              <w:right w:val="single" w:sz="2" w:space="0" w:color="auto"/>
            </w:tcBorders>
            <w:vAlign w:val="center"/>
          </w:tcPr>
          <w:p w14:paraId="040DADE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BD4F8A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4538C3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437BFC7"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514DAA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635BF12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．提取一般风险准备</w:t>
            </w:r>
          </w:p>
        </w:tc>
        <w:tc>
          <w:tcPr>
            <w:tcW w:w="602" w:type="dxa"/>
            <w:tcBorders>
              <w:top w:val="single" w:sz="2" w:space="0" w:color="auto"/>
              <w:left w:val="single" w:sz="2" w:space="0" w:color="auto"/>
              <w:bottom w:val="single" w:sz="2" w:space="0" w:color="auto"/>
              <w:right w:val="single" w:sz="2" w:space="0" w:color="auto"/>
            </w:tcBorders>
            <w:vAlign w:val="center"/>
          </w:tcPr>
          <w:p w14:paraId="593ED6A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BCD58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9594DC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2089C3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F5CA45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18B12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E5238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348E49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75123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C47F69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FCC8E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5883C5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467F692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0F2336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6AA79F2"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B34C4D6"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C1448A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．对所有者（或股东）的分配</w:t>
            </w:r>
          </w:p>
        </w:tc>
        <w:tc>
          <w:tcPr>
            <w:tcW w:w="602" w:type="dxa"/>
            <w:tcBorders>
              <w:top w:val="single" w:sz="2" w:space="0" w:color="auto"/>
              <w:left w:val="single" w:sz="2" w:space="0" w:color="auto"/>
              <w:bottom w:val="single" w:sz="2" w:space="0" w:color="auto"/>
              <w:right w:val="single" w:sz="2" w:space="0" w:color="auto"/>
            </w:tcBorders>
            <w:vAlign w:val="center"/>
          </w:tcPr>
          <w:p w14:paraId="5133F34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109B97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1E25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8A04CC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8AD797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21A36B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B17B1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DCD250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212B3C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2875CD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0086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521CA8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C6361C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BA9F23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1BF1927"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837134A"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2700D2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1FB5489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8AF98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38446A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4968DD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CD4F6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56BB60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033DAF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6482E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AFDFEA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20263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567CFE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9F670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50401B0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65AEC2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923A9D5"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1519B780"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3EBDF9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（四）所有者权益内部结转</w:t>
            </w:r>
          </w:p>
        </w:tc>
        <w:tc>
          <w:tcPr>
            <w:tcW w:w="602" w:type="dxa"/>
            <w:tcBorders>
              <w:top w:val="single" w:sz="2" w:space="0" w:color="auto"/>
              <w:left w:val="single" w:sz="2" w:space="0" w:color="auto"/>
              <w:bottom w:val="single" w:sz="2" w:space="0" w:color="auto"/>
              <w:right w:val="single" w:sz="2" w:space="0" w:color="auto"/>
            </w:tcBorders>
            <w:vAlign w:val="center"/>
          </w:tcPr>
          <w:p w14:paraId="1AED784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32CF0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E18DF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B43317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CDF87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C139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ACBC36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613329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9886FD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2388D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E99A9B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810A42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617546F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2FC4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296FAA1"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40E5442"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6A16825"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．资本公积转</w:t>
            </w:r>
            <w:r w:rsidRPr="00ED6430">
              <w:rPr>
                <w:rFonts w:ascii="Times New Roman" w:hAnsi="Times New Roman" w:cs="Times New Roman"/>
                <w:sz w:val="18"/>
                <w:szCs w:val="18"/>
              </w:rPr>
              <w:lastRenderedPageBreak/>
              <w:t>增资本（或股本）</w:t>
            </w:r>
          </w:p>
        </w:tc>
        <w:tc>
          <w:tcPr>
            <w:tcW w:w="602" w:type="dxa"/>
            <w:tcBorders>
              <w:top w:val="single" w:sz="2" w:space="0" w:color="auto"/>
              <w:left w:val="single" w:sz="2" w:space="0" w:color="auto"/>
              <w:bottom w:val="single" w:sz="2" w:space="0" w:color="auto"/>
              <w:right w:val="single" w:sz="2" w:space="0" w:color="auto"/>
            </w:tcBorders>
            <w:vAlign w:val="center"/>
          </w:tcPr>
          <w:p w14:paraId="4925013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BACC0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700AB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E5726C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077918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61613C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80079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53B576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957DC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20760A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1408A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9D30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85501A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02D41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332EF2C"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761DDAB"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4C349B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2</w:t>
            </w:r>
            <w:r w:rsidRPr="00ED6430">
              <w:rPr>
                <w:rFonts w:ascii="Times New Roman" w:hAnsi="Times New Roman" w:cs="Times New Roman"/>
                <w:sz w:val="18"/>
                <w:szCs w:val="18"/>
              </w:rPr>
              <w:t>．盈余公积转增资本（或股本）</w:t>
            </w:r>
          </w:p>
        </w:tc>
        <w:tc>
          <w:tcPr>
            <w:tcW w:w="602" w:type="dxa"/>
            <w:tcBorders>
              <w:top w:val="single" w:sz="2" w:space="0" w:color="auto"/>
              <w:left w:val="single" w:sz="2" w:space="0" w:color="auto"/>
              <w:bottom w:val="single" w:sz="2" w:space="0" w:color="auto"/>
              <w:right w:val="single" w:sz="2" w:space="0" w:color="auto"/>
            </w:tcBorders>
            <w:vAlign w:val="center"/>
          </w:tcPr>
          <w:p w14:paraId="22EE930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58AF57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EF8B1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15D0771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974D0A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7615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31FF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28816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F841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DF88E6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37CC64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4CEC9E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3C25CE9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74090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B8AD032"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445DDB70"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08191E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．盈余公积弥补亏损</w:t>
            </w:r>
          </w:p>
        </w:tc>
        <w:tc>
          <w:tcPr>
            <w:tcW w:w="602" w:type="dxa"/>
            <w:tcBorders>
              <w:top w:val="single" w:sz="2" w:space="0" w:color="auto"/>
              <w:left w:val="single" w:sz="2" w:space="0" w:color="auto"/>
              <w:bottom w:val="single" w:sz="2" w:space="0" w:color="auto"/>
              <w:right w:val="single" w:sz="2" w:space="0" w:color="auto"/>
            </w:tcBorders>
            <w:vAlign w:val="center"/>
          </w:tcPr>
          <w:p w14:paraId="15C65DC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6074FA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87059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3EE68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C3BCAE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CE3B6F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6EFF53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E9FB2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F9B183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BFC191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15A98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B94E76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5A7F3C4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E3951E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807F564"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2FFFCBC9"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FB836E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．设定受益计划变动额结转留存收益</w:t>
            </w:r>
          </w:p>
        </w:tc>
        <w:tc>
          <w:tcPr>
            <w:tcW w:w="602" w:type="dxa"/>
            <w:tcBorders>
              <w:top w:val="single" w:sz="2" w:space="0" w:color="auto"/>
              <w:left w:val="single" w:sz="2" w:space="0" w:color="auto"/>
              <w:bottom w:val="single" w:sz="2" w:space="0" w:color="auto"/>
              <w:right w:val="single" w:sz="2" w:space="0" w:color="auto"/>
            </w:tcBorders>
            <w:vAlign w:val="center"/>
          </w:tcPr>
          <w:p w14:paraId="391FD06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48AE30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F3339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B3EA17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CC5C4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A06998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3D88F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5BB73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3552DD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5CBC8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5E32F7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7A0137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3186B8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AE271C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5C331D81"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1F9C9C9E"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339A36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5</w:t>
            </w:r>
            <w:r w:rsidRPr="00ED6430">
              <w:rPr>
                <w:rFonts w:ascii="Times New Roman" w:hAnsi="Times New Roman" w:cs="Times New Roman"/>
                <w:sz w:val="18"/>
                <w:szCs w:val="18"/>
              </w:rPr>
              <w:t>．其他综合收益结转留存收益</w:t>
            </w:r>
          </w:p>
        </w:tc>
        <w:tc>
          <w:tcPr>
            <w:tcW w:w="602" w:type="dxa"/>
            <w:tcBorders>
              <w:top w:val="single" w:sz="2" w:space="0" w:color="auto"/>
              <w:left w:val="single" w:sz="2" w:space="0" w:color="auto"/>
              <w:bottom w:val="single" w:sz="2" w:space="0" w:color="auto"/>
              <w:right w:val="single" w:sz="2" w:space="0" w:color="auto"/>
            </w:tcBorders>
            <w:vAlign w:val="center"/>
          </w:tcPr>
          <w:p w14:paraId="553E87E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AF0687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3E4428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76D9B9D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9BC5EA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A8800C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E9404B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F86334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A691C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D82DCA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058005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B128F6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621455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118967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750BE2C"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2CBF5D2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6310BD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6</w:t>
            </w:r>
            <w:r w:rsidRPr="00ED6430">
              <w:rPr>
                <w:rFonts w:ascii="Times New Roman" w:hAnsi="Times New Roman" w:cs="Times New Roman"/>
                <w:sz w:val="18"/>
                <w:szCs w:val="18"/>
              </w:rPr>
              <w:t>．其他</w:t>
            </w:r>
          </w:p>
        </w:tc>
        <w:tc>
          <w:tcPr>
            <w:tcW w:w="602" w:type="dxa"/>
            <w:tcBorders>
              <w:top w:val="single" w:sz="2" w:space="0" w:color="auto"/>
              <w:left w:val="single" w:sz="2" w:space="0" w:color="auto"/>
              <w:bottom w:val="single" w:sz="2" w:space="0" w:color="auto"/>
              <w:right w:val="single" w:sz="2" w:space="0" w:color="auto"/>
            </w:tcBorders>
            <w:vAlign w:val="center"/>
          </w:tcPr>
          <w:p w14:paraId="329F80D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C1F3E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5A5192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9C22A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8E1B7B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650C7F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413E6D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A8C4C2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3516F6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62B54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75A5D4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0B99E3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7BF7CF5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CDA26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7FA69F4"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F1C06E7"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44648A4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（五）专项储备</w:t>
            </w:r>
          </w:p>
        </w:tc>
        <w:tc>
          <w:tcPr>
            <w:tcW w:w="602" w:type="dxa"/>
            <w:tcBorders>
              <w:top w:val="single" w:sz="2" w:space="0" w:color="auto"/>
              <w:left w:val="single" w:sz="2" w:space="0" w:color="auto"/>
              <w:bottom w:val="single" w:sz="2" w:space="0" w:color="auto"/>
              <w:right w:val="single" w:sz="2" w:space="0" w:color="auto"/>
            </w:tcBorders>
            <w:vAlign w:val="center"/>
          </w:tcPr>
          <w:p w14:paraId="60190C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C1198B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1D972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2C3C7CC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78A937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47FB2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67B90A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D68AC4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-78,760.44</w:t>
            </w:r>
          </w:p>
        </w:tc>
        <w:tc>
          <w:tcPr>
            <w:tcW w:w="602" w:type="dxa"/>
            <w:tcBorders>
              <w:top w:val="single" w:sz="2" w:space="0" w:color="auto"/>
              <w:left w:val="single" w:sz="2" w:space="0" w:color="auto"/>
              <w:bottom w:val="single" w:sz="2" w:space="0" w:color="auto"/>
              <w:right w:val="single" w:sz="2" w:space="0" w:color="auto"/>
            </w:tcBorders>
            <w:vAlign w:val="center"/>
          </w:tcPr>
          <w:p w14:paraId="43A5412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5C18BE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5D21C8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40C588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18AE0B7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-78,760.44</w:t>
            </w:r>
          </w:p>
        </w:tc>
        <w:tc>
          <w:tcPr>
            <w:tcW w:w="602" w:type="dxa"/>
            <w:tcBorders>
              <w:top w:val="single" w:sz="2" w:space="0" w:color="auto"/>
              <w:left w:val="single" w:sz="2" w:space="0" w:color="auto"/>
              <w:bottom w:val="single" w:sz="2" w:space="0" w:color="auto"/>
              <w:right w:val="single" w:sz="2" w:space="0" w:color="auto"/>
            </w:tcBorders>
            <w:vAlign w:val="center"/>
          </w:tcPr>
          <w:p w14:paraId="67FB946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3978ECA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-78,760.44</w:t>
            </w:r>
          </w:p>
        </w:tc>
      </w:tr>
      <w:tr w:rsidR="007104FF" w:rsidRPr="00ED6430" w14:paraId="4D8DD7FD"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2141C14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．本期提取</w:t>
            </w:r>
          </w:p>
        </w:tc>
        <w:tc>
          <w:tcPr>
            <w:tcW w:w="602" w:type="dxa"/>
            <w:tcBorders>
              <w:top w:val="single" w:sz="2" w:space="0" w:color="auto"/>
              <w:left w:val="single" w:sz="2" w:space="0" w:color="auto"/>
              <w:bottom w:val="single" w:sz="2" w:space="0" w:color="auto"/>
              <w:right w:val="single" w:sz="2" w:space="0" w:color="auto"/>
            </w:tcBorders>
            <w:vAlign w:val="center"/>
          </w:tcPr>
          <w:p w14:paraId="729FC5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67579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3CED6B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110D0B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242EA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01EE0F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BAA15F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19664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21,701,304.70</w:t>
            </w:r>
          </w:p>
        </w:tc>
        <w:tc>
          <w:tcPr>
            <w:tcW w:w="602" w:type="dxa"/>
            <w:tcBorders>
              <w:top w:val="single" w:sz="2" w:space="0" w:color="auto"/>
              <w:left w:val="single" w:sz="2" w:space="0" w:color="auto"/>
              <w:bottom w:val="single" w:sz="2" w:space="0" w:color="auto"/>
              <w:right w:val="single" w:sz="2" w:space="0" w:color="auto"/>
            </w:tcBorders>
            <w:vAlign w:val="center"/>
          </w:tcPr>
          <w:p w14:paraId="247622B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31D92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0988C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53886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5AA5D40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21,701,304.70</w:t>
            </w:r>
          </w:p>
        </w:tc>
        <w:tc>
          <w:tcPr>
            <w:tcW w:w="602" w:type="dxa"/>
            <w:tcBorders>
              <w:top w:val="single" w:sz="2" w:space="0" w:color="auto"/>
              <w:left w:val="single" w:sz="2" w:space="0" w:color="auto"/>
              <w:bottom w:val="single" w:sz="2" w:space="0" w:color="auto"/>
              <w:right w:val="single" w:sz="2" w:space="0" w:color="auto"/>
            </w:tcBorders>
            <w:vAlign w:val="center"/>
          </w:tcPr>
          <w:p w14:paraId="26C4F8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D75717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21,701,304.70</w:t>
            </w:r>
          </w:p>
        </w:tc>
      </w:tr>
      <w:tr w:rsidR="007104FF" w:rsidRPr="00ED6430" w14:paraId="7DFCB0C1"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5A3D9F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．本期使用</w:t>
            </w:r>
          </w:p>
        </w:tc>
        <w:tc>
          <w:tcPr>
            <w:tcW w:w="602" w:type="dxa"/>
            <w:tcBorders>
              <w:top w:val="single" w:sz="2" w:space="0" w:color="auto"/>
              <w:left w:val="single" w:sz="2" w:space="0" w:color="auto"/>
              <w:bottom w:val="single" w:sz="2" w:space="0" w:color="auto"/>
              <w:right w:val="single" w:sz="2" w:space="0" w:color="auto"/>
            </w:tcBorders>
            <w:vAlign w:val="center"/>
          </w:tcPr>
          <w:p w14:paraId="09ED45B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E97B89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D92885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98691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0A9572B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25FBF1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E33781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2792681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-21,780,065.14</w:t>
            </w:r>
          </w:p>
        </w:tc>
        <w:tc>
          <w:tcPr>
            <w:tcW w:w="602" w:type="dxa"/>
            <w:tcBorders>
              <w:top w:val="single" w:sz="2" w:space="0" w:color="auto"/>
              <w:left w:val="single" w:sz="2" w:space="0" w:color="auto"/>
              <w:bottom w:val="single" w:sz="2" w:space="0" w:color="auto"/>
              <w:right w:val="single" w:sz="2" w:space="0" w:color="auto"/>
            </w:tcBorders>
            <w:vAlign w:val="center"/>
          </w:tcPr>
          <w:p w14:paraId="36B0FA0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E73A73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5E1F0C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7DF8E7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5669224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-21,780,065.14</w:t>
            </w:r>
          </w:p>
        </w:tc>
        <w:tc>
          <w:tcPr>
            <w:tcW w:w="602" w:type="dxa"/>
            <w:tcBorders>
              <w:top w:val="single" w:sz="2" w:space="0" w:color="auto"/>
              <w:left w:val="single" w:sz="2" w:space="0" w:color="auto"/>
              <w:bottom w:val="single" w:sz="2" w:space="0" w:color="auto"/>
              <w:right w:val="single" w:sz="2" w:space="0" w:color="auto"/>
            </w:tcBorders>
            <w:vAlign w:val="center"/>
          </w:tcPr>
          <w:p w14:paraId="1A55D14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94B049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-21,780,065.14</w:t>
            </w:r>
          </w:p>
        </w:tc>
      </w:tr>
      <w:tr w:rsidR="007104FF" w:rsidRPr="00ED6430" w14:paraId="37A45753"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6215E56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（六）其他</w:t>
            </w:r>
          </w:p>
        </w:tc>
        <w:tc>
          <w:tcPr>
            <w:tcW w:w="602" w:type="dxa"/>
            <w:tcBorders>
              <w:top w:val="single" w:sz="2" w:space="0" w:color="auto"/>
              <w:left w:val="single" w:sz="2" w:space="0" w:color="auto"/>
              <w:bottom w:val="single" w:sz="2" w:space="0" w:color="auto"/>
              <w:right w:val="single" w:sz="2" w:space="0" w:color="auto"/>
            </w:tcBorders>
            <w:vAlign w:val="center"/>
          </w:tcPr>
          <w:p w14:paraId="7D0DB17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15D623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68EB9D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6C7D4F3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1E54DB75"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473,425.17</w:t>
            </w:r>
          </w:p>
        </w:tc>
        <w:tc>
          <w:tcPr>
            <w:tcW w:w="602" w:type="dxa"/>
            <w:tcBorders>
              <w:top w:val="single" w:sz="2" w:space="0" w:color="auto"/>
              <w:left w:val="single" w:sz="2" w:space="0" w:color="auto"/>
              <w:bottom w:val="single" w:sz="2" w:space="0" w:color="auto"/>
              <w:right w:val="single" w:sz="2" w:space="0" w:color="auto"/>
            </w:tcBorders>
            <w:vAlign w:val="center"/>
          </w:tcPr>
          <w:p w14:paraId="3873CF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DE589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9D338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72F764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32D8CE2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426A1B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BB5277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6FB916F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473,425.17</w:t>
            </w:r>
          </w:p>
        </w:tc>
        <w:tc>
          <w:tcPr>
            <w:tcW w:w="602" w:type="dxa"/>
            <w:tcBorders>
              <w:top w:val="single" w:sz="2" w:space="0" w:color="auto"/>
              <w:left w:val="single" w:sz="2" w:space="0" w:color="auto"/>
              <w:bottom w:val="single" w:sz="2" w:space="0" w:color="auto"/>
              <w:right w:val="single" w:sz="2" w:space="0" w:color="auto"/>
            </w:tcBorders>
            <w:vAlign w:val="center"/>
          </w:tcPr>
          <w:p w14:paraId="2AB1F34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07CF52B3"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473,425.17</w:t>
            </w:r>
          </w:p>
        </w:tc>
      </w:tr>
      <w:tr w:rsidR="007104FF" w:rsidRPr="00ED6430" w14:paraId="6AAB222B" w14:textId="77777777" w:rsidTr="00C70030">
        <w:trPr>
          <w:trHeight w:val="2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36B6CAC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四、本期期末余额</w:t>
            </w:r>
          </w:p>
        </w:tc>
        <w:tc>
          <w:tcPr>
            <w:tcW w:w="602" w:type="dxa"/>
            <w:tcBorders>
              <w:top w:val="single" w:sz="2" w:space="0" w:color="auto"/>
              <w:left w:val="single" w:sz="2" w:space="0" w:color="auto"/>
              <w:bottom w:val="single" w:sz="2" w:space="0" w:color="auto"/>
              <w:right w:val="single" w:sz="2" w:space="0" w:color="auto"/>
            </w:tcBorders>
            <w:vAlign w:val="center"/>
          </w:tcPr>
          <w:p w14:paraId="1D8DA33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602" w:type="dxa"/>
            <w:tcBorders>
              <w:top w:val="single" w:sz="2" w:space="0" w:color="auto"/>
              <w:left w:val="single" w:sz="2" w:space="0" w:color="auto"/>
              <w:bottom w:val="single" w:sz="2" w:space="0" w:color="auto"/>
              <w:right w:val="single" w:sz="2" w:space="0" w:color="auto"/>
            </w:tcBorders>
            <w:vAlign w:val="center"/>
          </w:tcPr>
          <w:p w14:paraId="5DBB189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6DAA7D9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3" w:type="dxa"/>
            <w:tcBorders>
              <w:top w:val="single" w:sz="2" w:space="0" w:color="auto"/>
              <w:left w:val="single" w:sz="2" w:space="0" w:color="auto"/>
              <w:bottom w:val="single" w:sz="2" w:space="0" w:color="auto"/>
              <w:right w:val="single" w:sz="2" w:space="0" w:color="auto"/>
            </w:tcBorders>
            <w:vAlign w:val="center"/>
          </w:tcPr>
          <w:p w14:paraId="40A100E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BAD02F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583,879,960.46</w:t>
            </w:r>
          </w:p>
        </w:tc>
        <w:tc>
          <w:tcPr>
            <w:tcW w:w="602" w:type="dxa"/>
            <w:tcBorders>
              <w:top w:val="single" w:sz="2" w:space="0" w:color="auto"/>
              <w:left w:val="single" w:sz="2" w:space="0" w:color="auto"/>
              <w:bottom w:val="single" w:sz="2" w:space="0" w:color="auto"/>
              <w:right w:val="single" w:sz="2" w:space="0" w:color="auto"/>
            </w:tcBorders>
            <w:vAlign w:val="center"/>
          </w:tcPr>
          <w:p w14:paraId="3757EED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602" w:type="dxa"/>
            <w:tcBorders>
              <w:top w:val="single" w:sz="2" w:space="0" w:color="auto"/>
              <w:left w:val="single" w:sz="2" w:space="0" w:color="auto"/>
              <w:bottom w:val="single" w:sz="2" w:space="0" w:color="auto"/>
              <w:right w:val="single" w:sz="2" w:space="0" w:color="auto"/>
            </w:tcBorders>
            <w:vAlign w:val="center"/>
          </w:tcPr>
          <w:p w14:paraId="4373570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531,520.83</w:t>
            </w:r>
          </w:p>
        </w:tc>
        <w:tc>
          <w:tcPr>
            <w:tcW w:w="602" w:type="dxa"/>
            <w:tcBorders>
              <w:top w:val="single" w:sz="2" w:space="0" w:color="auto"/>
              <w:left w:val="single" w:sz="2" w:space="0" w:color="auto"/>
              <w:bottom w:val="single" w:sz="2" w:space="0" w:color="auto"/>
              <w:right w:val="single" w:sz="2" w:space="0" w:color="auto"/>
            </w:tcBorders>
            <w:vAlign w:val="center"/>
          </w:tcPr>
          <w:p w14:paraId="3ADF3B2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7,195,486.88</w:t>
            </w:r>
          </w:p>
        </w:tc>
        <w:tc>
          <w:tcPr>
            <w:tcW w:w="602" w:type="dxa"/>
            <w:tcBorders>
              <w:top w:val="single" w:sz="2" w:space="0" w:color="auto"/>
              <w:left w:val="single" w:sz="2" w:space="0" w:color="auto"/>
              <w:bottom w:val="single" w:sz="2" w:space="0" w:color="auto"/>
              <w:right w:val="single" w:sz="2" w:space="0" w:color="auto"/>
            </w:tcBorders>
            <w:vAlign w:val="center"/>
          </w:tcPr>
          <w:p w14:paraId="20EC3DA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c>
          <w:tcPr>
            <w:tcW w:w="602" w:type="dxa"/>
            <w:tcBorders>
              <w:top w:val="single" w:sz="2" w:space="0" w:color="auto"/>
              <w:left w:val="single" w:sz="2" w:space="0" w:color="auto"/>
              <w:bottom w:val="single" w:sz="2" w:space="0" w:color="auto"/>
              <w:right w:val="single" w:sz="2" w:space="0" w:color="auto"/>
            </w:tcBorders>
            <w:vAlign w:val="center"/>
          </w:tcPr>
          <w:p w14:paraId="2206E3C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2" w:type="dxa"/>
            <w:tcBorders>
              <w:top w:val="single" w:sz="2" w:space="0" w:color="auto"/>
              <w:left w:val="single" w:sz="2" w:space="0" w:color="auto"/>
              <w:bottom w:val="single" w:sz="2" w:space="0" w:color="auto"/>
              <w:right w:val="single" w:sz="2" w:space="0" w:color="auto"/>
            </w:tcBorders>
            <w:vAlign w:val="center"/>
          </w:tcPr>
          <w:p w14:paraId="7D5CF92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152,556,804.30</w:t>
            </w:r>
          </w:p>
        </w:tc>
        <w:tc>
          <w:tcPr>
            <w:tcW w:w="602" w:type="dxa"/>
            <w:tcBorders>
              <w:top w:val="single" w:sz="2" w:space="0" w:color="auto"/>
              <w:left w:val="single" w:sz="2" w:space="0" w:color="auto"/>
              <w:bottom w:val="single" w:sz="2" w:space="0" w:color="auto"/>
              <w:right w:val="single" w:sz="2" w:space="0" w:color="auto"/>
            </w:tcBorders>
            <w:vAlign w:val="center"/>
          </w:tcPr>
          <w:p w14:paraId="72CFE97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607" w:type="dxa"/>
            <w:tcBorders>
              <w:top w:val="single" w:sz="2" w:space="0" w:color="auto"/>
              <w:left w:val="single" w:sz="2" w:space="0" w:color="auto"/>
              <w:bottom w:val="single" w:sz="2" w:space="0" w:color="auto"/>
              <w:right w:val="single" w:sz="2" w:space="0" w:color="auto"/>
            </w:tcBorders>
            <w:vAlign w:val="center"/>
          </w:tcPr>
          <w:p w14:paraId="2D3B99F3"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1,874,465,566.85</w:t>
            </w:r>
          </w:p>
        </w:tc>
        <w:tc>
          <w:tcPr>
            <w:tcW w:w="602" w:type="dxa"/>
            <w:tcBorders>
              <w:top w:val="single" w:sz="2" w:space="0" w:color="auto"/>
              <w:left w:val="single" w:sz="2" w:space="0" w:color="auto"/>
              <w:bottom w:val="single" w:sz="2" w:space="0" w:color="auto"/>
              <w:right w:val="single" w:sz="2" w:space="0" w:color="auto"/>
            </w:tcBorders>
            <w:vAlign w:val="center"/>
          </w:tcPr>
          <w:p w14:paraId="628DC98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4,382,947.61</w:t>
            </w:r>
          </w:p>
        </w:tc>
        <w:tc>
          <w:tcPr>
            <w:tcW w:w="603" w:type="dxa"/>
            <w:tcBorders>
              <w:top w:val="single" w:sz="2" w:space="0" w:color="auto"/>
              <w:left w:val="single" w:sz="2" w:space="0" w:color="auto"/>
              <w:bottom w:val="single" w:sz="2" w:space="0" w:color="auto"/>
              <w:right w:val="single" w:sz="2" w:space="0" w:color="auto"/>
            </w:tcBorders>
            <w:vAlign w:val="center"/>
          </w:tcPr>
          <w:p w14:paraId="7479407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1,878,848,514.46</w:t>
            </w:r>
          </w:p>
        </w:tc>
      </w:tr>
    </w:tbl>
    <w:p w14:paraId="424ABF16" w14:textId="77777777" w:rsidR="007104FF" w:rsidRPr="00ED6430" w:rsidRDefault="007104FF" w:rsidP="007104FF">
      <w:pPr>
        <w:pStyle w:val="3"/>
        <w:spacing w:line="280" w:lineRule="exact"/>
        <w:jc w:val="left"/>
        <w:rPr>
          <w:rFonts w:ascii="Times New Roman" w:hAnsi="Times New Roman" w:cs="Times New Roman"/>
          <w:b/>
          <w:bCs/>
        </w:rPr>
      </w:pPr>
      <w:r w:rsidRPr="00ED6430">
        <w:rPr>
          <w:rFonts w:ascii="Times New Roman" w:hAnsi="Times New Roman" w:cs="Times New Roman"/>
          <w:b/>
          <w:bCs/>
        </w:rPr>
        <w:lastRenderedPageBreak/>
        <w:t>8</w:t>
      </w:r>
      <w:r w:rsidRPr="00ED6430">
        <w:rPr>
          <w:rFonts w:ascii="Times New Roman" w:hAnsi="Times New Roman" w:cs="Times New Roman"/>
          <w:b/>
          <w:bCs/>
        </w:rPr>
        <w:t>、母公司所有者权益变动表</w:t>
      </w:r>
    </w:p>
    <w:p w14:paraId="4891854F" w14:textId="77777777" w:rsidR="007104FF" w:rsidRPr="00ED6430" w:rsidRDefault="007104FF" w:rsidP="007104FF">
      <w:pPr>
        <w:spacing w:before="40" w:after="40" w:line="360" w:lineRule="auto"/>
        <w:rPr>
          <w:rFonts w:ascii="宋体" w:eastAsia="宋体" w:hAnsi="宋体" w:cs="宋体"/>
          <w:szCs w:val="21"/>
        </w:rPr>
      </w:pPr>
      <w:r w:rsidRPr="00ED6430">
        <w:rPr>
          <w:rFonts w:ascii="宋体" w:eastAsia="宋体" w:hAnsi="宋体" w:cs="宋体"/>
          <w:szCs w:val="21"/>
        </w:rPr>
        <w:t>本期金额</w:t>
      </w:r>
    </w:p>
    <w:p w14:paraId="11B40B22" w14:textId="77777777" w:rsidR="007104FF" w:rsidRPr="00ED6430" w:rsidRDefault="007104FF" w:rsidP="007104FF">
      <w:pPr>
        <w:spacing w:before="120" w:after="120" w:line="240" w:lineRule="exact"/>
        <w:jc w:val="right"/>
        <w:rPr>
          <w:rFonts w:ascii="宋体" w:eastAsia="宋体" w:hAnsi="宋体" w:cs="宋体"/>
          <w:sz w:val="18"/>
          <w:szCs w:val="18"/>
        </w:rPr>
      </w:pPr>
      <w:r w:rsidRPr="00ED6430">
        <w:rPr>
          <w:rFonts w:ascii="宋体" w:eastAsia="宋体" w:hAnsi="宋体" w:cs="宋体"/>
          <w:sz w:val="18"/>
          <w:szCs w:val="18"/>
        </w:rPr>
        <w:t>单位：元</w:t>
      </w:r>
    </w:p>
    <w:tbl>
      <w:tblPr>
        <w:tblW w:w="9922"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24"/>
        <w:gridCol w:w="741"/>
        <w:gridCol w:w="741"/>
        <w:gridCol w:w="741"/>
        <w:gridCol w:w="742"/>
        <w:gridCol w:w="741"/>
        <w:gridCol w:w="741"/>
        <w:gridCol w:w="741"/>
        <w:gridCol w:w="741"/>
        <w:gridCol w:w="741"/>
        <w:gridCol w:w="741"/>
        <w:gridCol w:w="741"/>
        <w:gridCol w:w="746"/>
      </w:tblGrid>
      <w:tr w:rsidR="007104FF" w:rsidRPr="00ED6430" w14:paraId="32CB2D40" w14:textId="77777777" w:rsidTr="00C70030">
        <w:trPr>
          <w:trHeight w:val="240"/>
          <w:jc w:val="center"/>
        </w:trPr>
        <w:tc>
          <w:tcPr>
            <w:tcW w:w="102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31BCC40" w14:textId="77777777" w:rsidR="007104FF" w:rsidRPr="00ED6430" w:rsidRDefault="007104FF" w:rsidP="00C70030">
            <w:pPr>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8898"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1C77963C"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年度</w:t>
            </w:r>
          </w:p>
        </w:tc>
      </w:tr>
      <w:tr w:rsidR="007104FF" w:rsidRPr="00ED6430" w14:paraId="2D453EA4" w14:textId="77777777" w:rsidTr="00C70030">
        <w:trPr>
          <w:trHeight w:val="240"/>
          <w:jc w:val="center"/>
        </w:trPr>
        <w:tc>
          <w:tcPr>
            <w:tcW w:w="102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793C598" w14:textId="77777777" w:rsidR="007104FF" w:rsidRPr="00ED6430" w:rsidRDefault="007104FF" w:rsidP="00C70030">
            <w:pPr>
              <w:rPr>
                <w:rFonts w:ascii="Times New Roman" w:hAnsi="Times New Roman" w:cs="Times New Roman"/>
                <w:sz w:val="18"/>
                <w:szCs w:val="18"/>
              </w:rPr>
            </w:pP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B102DCA"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股本</w:t>
            </w:r>
          </w:p>
        </w:tc>
        <w:tc>
          <w:tcPr>
            <w:tcW w:w="222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6B9627D"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10459E2"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资本公积</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EF91255"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减：库存股</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44141EA"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68A6B3A"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专项储备</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74052E8"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盈余公积</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9B96904"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未分配利润</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8FEBD6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74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FB426E7"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所有者权益合计</w:t>
            </w:r>
          </w:p>
        </w:tc>
      </w:tr>
      <w:tr w:rsidR="007104FF" w:rsidRPr="00ED6430" w14:paraId="51E26AFD" w14:textId="77777777" w:rsidTr="00C70030">
        <w:trPr>
          <w:trHeight w:val="240"/>
          <w:jc w:val="center"/>
        </w:trPr>
        <w:tc>
          <w:tcPr>
            <w:tcW w:w="102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480E16F" w14:textId="77777777" w:rsidR="007104FF" w:rsidRPr="00ED6430" w:rsidRDefault="007104FF" w:rsidP="00C70030">
            <w:pPr>
              <w:rPr>
                <w:rFonts w:ascii="Times New Roman" w:hAnsi="Times New Roman" w:cs="Times New Roman"/>
                <w:sz w:val="18"/>
                <w:szCs w:val="18"/>
              </w:rPr>
            </w:pP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F554094" w14:textId="77777777" w:rsidR="007104FF" w:rsidRPr="00ED6430" w:rsidRDefault="007104FF" w:rsidP="00C70030">
            <w:pPr>
              <w:rPr>
                <w:rFonts w:ascii="Times New Roman" w:hAnsi="Times New Roman" w:cs="Times New Roman"/>
              </w:rPr>
            </w:pP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349B6521"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优先股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883641A"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73A40D5D"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7A19368"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CA0E8E8"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413C3F5"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vAlign w:val="center"/>
          </w:tcPr>
          <w:p w14:paraId="55513FE8"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90D8013"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5F715BF" w14:textId="77777777" w:rsidR="007104FF" w:rsidRPr="00ED6430" w:rsidRDefault="007104FF" w:rsidP="00C70030">
            <w:pPr>
              <w:rPr>
                <w:rFonts w:ascii="Times New Roman" w:hAnsi="Times New Roman" w:cs="Times New Roman"/>
              </w:rPr>
            </w:pPr>
          </w:p>
        </w:tc>
        <w:tc>
          <w:tcPr>
            <w:tcW w:w="741" w:type="dxa"/>
            <w:vMerge/>
            <w:tcBorders>
              <w:top w:val="single" w:sz="2" w:space="0" w:color="auto"/>
              <w:left w:val="single" w:sz="2" w:space="0" w:color="auto"/>
              <w:bottom w:val="single" w:sz="2" w:space="0" w:color="auto"/>
              <w:right w:val="single" w:sz="2" w:space="0" w:color="auto"/>
            </w:tcBorders>
            <w:vAlign w:val="center"/>
          </w:tcPr>
          <w:p w14:paraId="730A06BE" w14:textId="77777777" w:rsidR="007104FF" w:rsidRPr="00ED6430" w:rsidRDefault="007104FF" w:rsidP="00C70030">
            <w:pPr>
              <w:rPr>
                <w:rFonts w:ascii="Times New Roman" w:hAnsi="Times New Roman" w:cs="Times New Roman"/>
              </w:rPr>
            </w:pPr>
          </w:p>
        </w:tc>
        <w:tc>
          <w:tcPr>
            <w:tcW w:w="74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2B1965D" w14:textId="77777777" w:rsidR="007104FF" w:rsidRPr="00ED6430" w:rsidRDefault="007104FF" w:rsidP="00C70030">
            <w:pPr>
              <w:rPr>
                <w:rFonts w:ascii="Times New Roman" w:hAnsi="Times New Roman" w:cs="Times New Roman"/>
              </w:rPr>
            </w:pPr>
          </w:p>
        </w:tc>
      </w:tr>
      <w:tr w:rsidR="007104FF" w:rsidRPr="00ED6430" w14:paraId="6F976837"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762F59C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一、上年期末余额</w:t>
            </w:r>
          </w:p>
        </w:tc>
        <w:tc>
          <w:tcPr>
            <w:tcW w:w="741" w:type="dxa"/>
            <w:tcBorders>
              <w:top w:val="single" w:sz="2" w:space="0" w:color="auto"/>
              <w:left w:val="single" w:sz="2" w:space="0" w:color="auto"/>
              <w:bottom w:val="single" w:sz="2" w:space="0" w:color="auto"/>
              <w:right w:val="single" w:sz="2" w:space="0" w:color="auto"/>
            </w:tcBorders>
            <w:vAlign w:val="center"/>
          </w:tcPr>
          <w:p w14:paraId="119325E5"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tcBorders>
              <w:top w:val="single" w:sz="2" w:space="0" w:color="auto"/>
              <w:left w:val="single" w:sz="2" w:space="0" w:color="auto"/>
              <w:bottom w:val="single" w:sz="2" w:space="0" w:color="auto"/>
              <w:right w:val="single" w:sz="2" w:space="0" w:color="auto"/>
            </w:tcBorders>
            <w:vAlign w:val="center"/>
          </w:tcPr>
          <w:p w14:paraId="5521818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1721E5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120389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CCC9FF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584,357,374.91</w:t>
            </w:r>
          </w:p>
        </w:tc>
        <w:tc>
          <w:tcPr>
            <w:tcW w:w="741" w:type="dxa"/>
            <w:tcBorders>
              <w:top w:val="single" w:sz="2" w:space="0" w:color="auto"/>
              <w:left w:val="single" w:sz="2" w:space="0" w:color="auto"/>
              <w:bottom w:val="single" w:sz="2" w:space="0" w:color="auto"/>
              <w:right w:val="single" w:sz="2" w:space="0" w:color="auto"/>
            </w:tcBorders>
            <w:vAlign w:val="center"/>
          </w:tcPr>
          <w:p w14:paraId="4122241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741" w:type="dxa"/>
            <w:tcBorders>
              <w:top w:val="single" w:sz="2" w:space="0" w:color="auto"/>
              <w:left w:val="single" w:sz="2" w:space="0" w:color="auto"/>
              <w:bottom w:val="single" w:sz="2" w:space="0" w:color="auto"/>
              <w:right w:val="single" w:sz="2" w:space="0" w:color="auto"/>
            </w:tcBorders>
            <w:vAlign w:val="center"/>
          </w:tcPr>
          <w:p w14:paraId="55CFFFA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7908C8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5,115,607.45</w:t>
            </w:r>
          </w:p>
        </w:tc>
        <w:tc>
          <w:tcPr>
            <w:tcW w:w="741" w:type="dxa"/>
            <w:tcBorders>
              <w:top w:val="single" w:sz="2" w:space="0" w:color="auto"/>
              <w:left w:val="single" w:sz="2" w:space="0" w:color="auto"/>
              <w:bottom w:val="single" w:sz="2" w:space="0" w:color="auto"/>
              <w:right w:val="single" w:sz="2" w:space="0" w:color="auto"/>
            </w:tcBorders>
            <w:vAlign w:val="center"/>
          </w:tcPr>
          <w:p w14:paraId="6F6BFA7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c>
          <w:tcPr>
            <w:tcW w:w="741" w:type="dxa"/>
            <w:tcBorders>
              <w:top w:val="single" w:sz="2" w:space="0" w:color="auto"/>
              <w:left w:val="single" w:sz="2" w:space="0" w:color="auto"/>
              <w:bottom w:val="single" w:sz="2" w:space="0" w:color="auto"/>
              <w:right w:val="single" w:sz="2" w:space="0" w:color="auto"/>
            </w:tcBorders>
            <w:vAlign w:val="center"/>
          </w:tcPr>
          <w:p w14:paraId="1C74CF3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1,236,472,501.15</w:t>
            </w:r>
          </w:p>
        </w:tc>
        <w:tc>
          <w:tcPr>
            <w:tcW w:w="741" w:type="dxa"/>
            <w:tcBorders>
              <w:top w:val="single" w:sz="2" w:space="0" w:color="auto"/>
              <w:left w:val="single" w:sz="2" w:space="0" w:color="auto"/>
              <w:bottom w:val="single" w:sz="2" w:space="0" w:color="auto"/>
              <w:right w:val="single" w:sz="2" w:space="0" w:color="auto"/>
            </w:tcBorders>
            <w:vAlign w:val="center"/>
          </w:tcPr>
          <w:p w14:paraId="483E7A7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1FED59B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2,956,247,277.89</w:t>
            </w:r>
          </w:p>
        </w:tc>
      </w:tr>
      <w:tr w:rsidR="007104FF" w:rsidRPr="00ED6430" w14:paraId="2B564486"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1E8602A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加：会计政策变更</w:t>
            </w:r>
          </w:p>
        </w:tc>
        <w:tc>
          <w:tcPr>
            <w:tcW w:w="741" w:type="dxa"/>
            <w:tcBorders>
              <w:top w:val="single" w:sz="2" w:space="0" w:color="auto"/>
              <w:left w:val="single" w:sz="2" w:space="0" w:color="auto"/>
              <w:bottom w:val="single" w:sz="2" w:space="0" w:color="auto"/>
              <w:right w:val="single" w:sz="2" w:space="0" w:color="auto"/>
            </w:tcBorders>
            <w:vAlign w:val="center"/>
          </w:tcPr>
          <w:p w14:paraId="1620F0D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8C3A9E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55A58F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0614B9B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425E9E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D8B8B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D7670E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3D51F7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225B7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BF519D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4EC976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33785B60"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281E0C9"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278F899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前期差错更正</w:t>
            </w:r>
          </w:p>
        </w:tc>
        <w:tc>
          <w:tcPr>
            <w:tcW w:w="741" w:type="dxa"/>
            <w:tcBorders>
              <w:top w:val="single" w:sz="2" w:space="0" w:color="auto"/>
              <w:left w:val="single" w:sz="2" w:space="0" w:color="auto"/>
              <w:bottom w:val="single" w:sz="2" w:space="0" w:color="auto"/>
              <w:right w:val="single" w:sz="2" w:space="0" w:color="auto"/>
            </w:tcBorders>
            <w:vAlign w:val="center"/>
          </w:tcPr>
          <w:p w14:paraId="489D650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93A9AB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84DFCA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22E35A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7100E4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E0103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7FB9D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AE6476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F4DAD4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1FE6B6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86BB8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779D242E"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7A62420"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2B996466"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其他</w:t>
            </w:r>
          </w:p>
        </w:tc>
        <w:tc>
          <w:tcPr>
            <w:tcW w:w="741" w:type="dxa"/>
            <w:tcBorders>
              <w:top w:val="single" w:sz="2" w:space="0" w:color="auto"/>
              <w:left w:val="single" w:sz="2" w:space="0" w:color="auto"/>
              <w:bottom w:val="single" w:sz="2" w:space="0" w:color="auto"/>
              <w:right w:val="single" w:sz="2" w:space="0" w:color="auto"/>
            </w:tcBorders>
            <w:vAlign w:val="center"/>
          </w:tcPr>
          <w:p w14:paraId="36AD6DA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65570C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D4172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1187ED2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6A1084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AC70D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15E61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CD383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96E595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651C0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6F0AA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39B6DF6D"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D8F1FF1"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7BC4BD0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二、本年期初余额</w:t>
            </w:r>
          </w:p>
        </w:tc>
        <w:tc>
          <w:tcPr>
            <w:tcW w:w="741" w:type="dxa"/>
            <w:tcBorders>
              <w:top w:val="single" w:sz="2" w:space="0" w:color="auto"/>
              <w:left w:val="single" w:sz="2" w:space="0" w:color="auto"/>
              <w:bottom w:val="single" w:sz="2" w:space="0" w:color="auto"/>
              <w:right w:val="single" w:sz="2" w:space="0" w:color="auto"/>
            </w:tcBorders>
            <w:vAlign w:val="center"/>
          </w:tcPr>
          <w:p w14:paraId="4595D5B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tcBorders>
              <w:top w:val="single" w:sz="2" w:space="0" w:color="auto"/>
              <w:left w:val="single" w:sz="2" w:space="0" w:color="auto"/>
              <w:bottom w:val="single" w:sz="2" w:space="0" w:color="auto"/>
              <w:right w:val="single" w:sz="2" w:space="0" w:color="auto"/>
            </w:tcBorders>
            <w:vAlign w:val="center"/>
          </w:tcPr>
          <w:p w14:paraId="2033E13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1539C6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FA3CF5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A56381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584,357,374.91</w:t>
            </w:r>
          </w:p>
        </w:tc>
        <w:tc>
          <w:tcPr>
            <w:tcW w:w="741" w:type="dxa"/>
            <w:tcBorders>
              <w:top w:val="single" w:sz="2" w:space="0" w:color="auto"/>
              <w:left w:val="single" w:sz="2" w:space="0" w:color="auto"/>
              <w:bottom w:val="single" w:sz="2" w:space="0" w:color="auto"/>
              <w:right w:val="single" w:sz="2" w:space="0" w:color="auto"/>
            </w:tcBorders>
            <w:vAlign w:val="center"/>
          </w:tcPr>
          <w:p w14:paraId="68B2968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741" w:type="dxa"/>
            <w:tcBorders>
              <w:top w:val="single" w:sz="2" w:space="0" w:color="auto"/>
              <w:left w:val="single" w:sz="2" w:space="0" w:color="auto"/>
              <w:bottom w:val="single" w:sz="2" w:space="0" w:color="auto"/>
              <w:right w:val="single" w:sz="2" w:space="0" w:color="auto"/>
            </w:tcBorders>
            <w:vAlign w:val="center"/>
          </w:tcPr>
          <w:p w14:paraId="2646BB6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28F1A0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5,115,607.45</w:t>
            </w:r>
          </w:p>
        </w:tc>
        <w:tc>
          <w:tcPr>
            <w:tcW w:w="741" w:type="dxa"/>
            <w:tcBorders>
              <w:top w:val="single" w:sz="2" w:space="0" w:color="auto"/>
              <w:left w:val="single" w:sz="2" w:space="0" w:color="auto"/>
              <w:bottom w:val="single" w:sz="2" w:space="0" w:color="auto"/>
              <w:right w:val="single" w:sz="2" w:space="0" w:color="auto"/>
            </w:tcBorders>
            <w:vAlign w:val="center"/>
          </w:tcPr>
          <w:p w14:paraId="46E67BA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c>
          <w:tcPr>
            <w:tcW w:w="741" w:type="dxa"/>
            <w:tcBorders>
              <w:top w:val="single" w:sz="2" w:space="0" w:color="auto"/>
              <w:left w:val="single" w:sz="2" w:space="0" w:color="auto"/>
              <w:bottom w:val="single" w:sz="2" w:space="0" w:color="auto"/>
              <w:right w:val="single" w:sz="2" w:space="0" w:color="auto"/>
            </w:tcBorders>
            <w:vAlign w:val="center"/>
          </w:tcPr>
          <w:p w14:paraId="13235C5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1,236,472,501.15</w:t>
            </w:r>
          </w:p>
        </w:tc>
        <w:tc>
          <w:tcPr>
            <w:tcW w:w="741" w:type="dxa"/>
            <w:tcBorders>
              <w:top w:val="single" w:sz="2" w:space="0" w:color="auto"/>
              <w:left w:val="single" w:sz="2" w:space="0" w:color="auto"/>
              <w:bottom w:val="single" w:sz="2" w:space="0" w:color="auto"/>
              <w:right w:val="single" w:sz="2" w:space="0" w:color="auto"/>
            </w:tcBorders>
            <w:vAlign w:val="center"/>
          </w:tcPr>
          <w:p w14:paraId="4E9B355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33598D5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2,956,247,277.89</w:t>
            </w:r>
          </w:p>
        </w:tc>
      </w:tr>
      <w:tr w:rsidR="007104FF" w:rsidRPr="00ED6430" w14:paraId="086877EC"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46C906E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三、本期增减变动金额（减少以</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号填列）</w:t>
            </w:r>
          </w:p>
        </w:tc>
        <w:tc>
          <w:tcPr>
            <w:tcW w:w="741" w:type="dxa"/>
            <w:tcBorders>
              <w:top w:val="single" w:sz="2" w:space="0" w:color="auto"/>
              <w:left w:val="single" w:sz="2" w:space="0" w:color="auto"/>
              <w:bottom w:val="single" w:sz="2" w:space="0" w:color="auto"/>
              <w:right w:val="single" w:sz="2" w:space="0" w:color="auto"/>
            </w:tcBorders>
            <w:vAlign w:val="center"/>
          </w:tcPr>
          <w:p w14:paraId="291B18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F950E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45A444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5F93F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612E6D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-4,390,362.68</w:t>
            </w:r>
          </w:p>
        </w:tc>
        <w:tc>
          <w:tcPr>
            <w:tcW w:w="741" w:type="dxa"/>
            <w:tcBorders>
              <w:top w:val="single" w:sz="2" w:space="0" w:color="auto"/>
              <w:left w:val="single" w:sz="2" w:space="0" w:color="auto"/>
              <w:bottom w:val="single" w:sz="2" w:space="0" w:color="auto"/>
              <w:right w:val="single" w:sz="2" w:space="0" w:color="auto"/>
            </w:tcBorders>
            <w:vAlign w:val="center"/>
          </w:tcPr>
          <w:p w14:paraId="4E2F51F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-19,954,659.02</w:t>
            </w:r>
          </w:p>
        </w:tc>
        <w:tc>
          <w:tcPr>
            <w:tcW w:w="741" w:type="dxa"/>
            <w:tcBorders>
              <w:top w:val="single" w:sz="2" w:space="0" w:color="auto"/>
              <w:left w:val="single" w:sz="2" w:space="0" w:color="auto"/>
              <w:bottom w:val="single" w:sz="2" w:space="0" w:color="auto"/>
              <w:right w:val="single" w:sz="2" w:space="0" w:color="auto"/>
            </w:tcBorders>
            <w:vAlign w:val="center"/>
          </w:tcPr>
          <w:p w14:paraId="0868A56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19D77F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1,953,201.75</w:t>
            </w:r>
          </w:p>
        </w:tc>
        <w:tc>
          <w:tcPr>
            <w:tcW w:w="741" w:type="dxa"/>
            <w:tcBorders>
              <w:top w:val="single" w:sz="2" w:space="0" w:color="auto"/>
              <w:left w:val="single" w:sz="2" w:space="0" w:color="auto"/>
              <w:bottom w:val="single" w:sz="2" w:space="0" w:color="auto"/>
              <w:right w:val="single" w:sz="2" w:space="0" w:color="auto"/>
            </w:tcBorders>
            <w:vAlign w:val="center"/>
          </w:tcPr>
          <w:p w14:paraId="011036FF"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518</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507.37</w:t>
            </w:r>
          </w:p>
        </w:tc>
        <w:tc>
          <w:tcPr>
            <w:tcW w:w="741" w:type="dxa"/>
            <w:tcBorders>
              <w:top w:val="single" w:sz="2" w:space="0" w:color="auto"/>
              <w:left w:val="single" w:sz="2" w:space="0" w:color="auto"/>
              <w:bottom w:val="single" w:sz="2" w:space="0" w:color="auto"/>
              <w:right w:val="single" w:sz="2" w:space="0" w:color="auto"/>
            </w:tcBorders>
            <w:vAlign w:val="center"/>
          </w:tcPr>
          <w:p w14:paraId="661A7634"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83</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249</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822.73</w:t>
            </w:r>
          </w:p>
        </w:tc>
        <w:tc>
          <w:tcPr>
            <w:tcW w:w="741" w:type="dxa"/>
            <w:tcBorders>
              <w:top w:val="single" w:sz="2" w:space="0" w:color="auto"/>
              <w:left w:val="single" w:sz="2" w:space="0" w:color="auto"/>
              <w:bottom w:val="single" w:sz="2" w:space="0" w:color="auto"/>
              <w:right w:val="single" w:sz="2" w:space="0" w:color="auto"/>
            </w:tcBorders>
            <w:vAlign w:val="center"/>
          </w:tcPr>
          <w:p w14:paraId="2035911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420D043D"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120</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285</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828.19</w:t>
            </w:r>
          </w:p>
        </w:tc>
      </w:tr>
      <w:tr w:rsidR="007104FF" w:rsidRPr="00ED6430" w14:paraId="3A0A7C3C"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2ACD5175"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（一）综合收益总额</w:t>
            </w:r>
          </w:p>
        </w:tc>
        <w:tc>
          <w:tcPr>
            <w:tcW w:w="741" w:type="dxa"/>
            <w:tcBorders>
              <w:top w:val="single" w:sz="2" w:space="0" w:color="auto"/>
              <w:left w:val="single" w:sz="2" w:space="0" w:color="auto"/>
              <w:bottom w:val="single" w:sz="2" w:space="0" w:color="auto"/>
              <w:right w:val="single" w:sz="2" w:space="0" w:color="auto"/>
            </w:tcBorders>
            <w:vAlign w:val="center"/>
          </w:tcPr>
          <w:p w14:paraId="21BABC3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3D435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F19D6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2D5424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00D767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F85E4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E95607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3A218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C8E442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8D8D911"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185</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073.70</w:t>
            </w:r>
          </w:p>
        </w:tc>
        <w:tc>
          <w:tcPr>
            <w:tcW w:w="741" w:type="dxa"/>
            <w:tcBorders>
              <w:top w:val="single" w:sz="2" w:space="0" w:color="auto"/>
              <w:left w:val="single" w:sz="2" w:space="0" w:color="auto"/>
              <w:bottom w:val="single" w:sz="2" w:space="0" w:color="auto"/>
              <w:right w:val="single" w:sz="2" w:space="0" w:color="auto"/>
            </w:tcBorders>
            <w:vAlign w:val="center"/>
          </w:tcPr>
          <w:p w14:paraId="720C3FA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5AF3121B"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195185</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073.70</w:t>
            </w:r>
          </w:p>
        </w:tc>
      </w:tr>
      <w:tr w:rsidR="007104FF" w:rsidRPr="00ED6430" w14:paraId="775C7174"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3F4CEF4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（二）所有者投入和减少资本</w:t>
            </w:r>
          </w:p>
        </w:tc>
        <w:tc>
          <w:tcPr>
            <w:tcW w:w="741" w:type="dxa"/>
            <w:tcBorders>
              <w:top w:val="single" w:sz="2" w:space="0" w:color="auto"/>
              <w:left w:val="single" w:sz="2" w:space="0" w:color="auto"/>
              <w:bottom w:val="single" w:sz="2" w:space="0" w:color="auto"/>
              <w:right w:val="single" w:sz="2" w:space="0" w:color="auto"/>
            </w:tcBorders>
            <w:vAlign w:val="center"/>
          </w:tcPr>
          <w:p w14:paraId="058341D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781BBE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712953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4EF321F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06AE967"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-4,756,558.11</w:t>
            </w:r>
          </w:p>
        </w:tc>
        <w:tc>
          <w:tcPr>
            <w:tcW w:w="741" w:type="dxa"/>
            <w:tcBorders>
              <w:top w:val="single" w:sz="2" w:space="0" w:color="auto"/>
              <w:left w:val="single" w:sz="2" w:space="0" w:color="auto"/>
              <w:bottom w:val="single" w:sz="2" w:space="0" w:color="auto"/>
              <w:right w:val="single" w:sz="2" w:space="0" w:color="auto"/>
            </w:tcBorders>
            <w:vAlign w:val="center"/>
          </w:tcPr>
          <w:p w14:paraId="00890B1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-19,954,659.02</w:t>
            </w:r>
          </w:p>
        </w:tc>
        <w:tc>
          <w:tcPr>
            <w:tcW w:w="741" w:type="dxa"/>
            <w:tcBorders>
              <w:top w:val="single" w:sz="2" w:space="0" w:color="auto"/>
              <w:left w:val="single" w:sz="2" w:space="0" w:color="auto"/>
              <w:bottom w:val="single" w:sz="2" w:space="0" w:color="auto"/>
              <w:right w:val="single" w:sz="2" w:space="0" w:color="auto"/>
            </w:tcBorders>
            <w:vAlign w:val="center"/>
          </w:tcPr>
          <w:p w14:paraId="247BD9D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E6198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1281C7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AD881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F98D3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66AC343A" w14:textId="77777777" w:rsidR="007104FF" w:rsidRPr="00ED6430" w:rsidRDefault="00306005"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15,198,100.91</w:t>
            </w:r>
          </w:p>
        </w:tc>
      </w:tr>
      <w:tr w:rsidR="007104FF" w:rsidRPr="00ED6430" w14:paraId="04044C6D"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30796DE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．所有者投入的普通股</w:t>
            </w:r>
          </w:p>
        </w:tc>
        <w:tc>
          <w:tcPr>
            <w:tcW w:w="741" w:type="dxa"/>
            <w:tcBorders>
              <w:top w:val="single" w:sz="2" w:space="0" w:color="auto"/>
              <w:left w:val="single" w:sz="2" w:space="0" w:color="auto"/>
              <w:bottom w:val="single" w:sz="2" w:space="0" w:color="auto"/>
              <w:right w:val="single" w:sz="2" w:space="0" w:color="auto"/>
            </w:tcBorders>
            <w:vAlign w:val="center"/>
          </w:tcPr>
          <w:p w14:paraId="3D7AB71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7CF150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E67347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6854A18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1C5B2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85424E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F18A21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F0EFC9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CFDC5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92E2E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41709E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02E41B9F"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A947752"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33F4A4C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．其他权益工具持有者投入资本</w:t>
            </w:r>
          </w:p>
        </w:tc>
        <w:tc>
          <w:tcPr>
            <w:tcW w:w="741" w:type="dxa"/>
            <w:tcBorders>
              <w:top w:val="single" w:sz="2" w:space="0" w:color="auto"/>
              <w:left w:val="single" w:sz="2" w:space="0" w:color="auto"/>
              <w:bottom w:val="single" w:sz="2" w:space="0" w:color="auto"/>
              <w:right w:val="single" w:sz="2" w:space="0" w:color="auto"/>
            </w:tcBorders>
            <w:vAlign w:val="center"/>
          </w:tcPr>
          <w:p w14:paraId="4B62331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14EA48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10B97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04BB3C2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DFE9A4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B724D6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B10ECB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356296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B80520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4D7B40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2234AF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6EFEA889"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1D40C50B"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6CB25FD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．股份支付计入所有者权益的金额</w:t>
            </w:r>
          </w:p>
        </w:tc>
        <w:tc>
          <w:tcPr>
            <w:tcW w:w="741" w:type="dxa"/>
            <w:tcBorders>
              <w:top w:val="single" w:sz="2" w:space="0" w:color="auto"/>
              <w:left w:val="single" w:sz="2" w:space="0" w:color="auto"/>
              <w:bottom w:val="single" w:sz="2" w:space="0" w:color="auto"/>
              <w:right w:val="single" w:sz="2" w:space="0" w:color="auto"/>
            </w:tcBorders>
            <w:vAlign w:val="center"/>
          </w:tcPr>
          <w:p w14:paraId="1213161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14354B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F149FB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2540A0D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B66A67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-4,756,558.11</w:t>
            </w:r>
          </w:p>
        </w:tc>
        <w:tc>
          <w:tcPr>
            <w:tcW w:w="741" w:type="dxa"/>
            <w:tcBorders>
              <w:top w:val="single" w:sz="2" w:space="0" w:color="auto"/>
              <w:left w:val="single" w:sz="2" w:space="0" w:color="auto"/>
              <w:bottom w:val="single" w:sz="2" w:space="0" w:color="auto"/>
              <w:right w:val="single" w:sz="2" w:space="0" w:color="auto"/>
            </w:tcBorders>
            <w:vAlign w:val="center"/>
          </w:tcPr>
          <w:p w14:paraId="6C0D035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A45727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54483C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0819A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71D8F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422B50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62882D5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-4,756,558.11</w:t>
            </w:r>
          </w:p>
        </w:tc>
      </w:tr>
      <w:tr w:rsidR="007104FF" w:rsidRPr="00ED6430" w14:paraId="34FD756C"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58D3E75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741" w:type="dxa"/>
            <w:tcBorders>
              <w:top w:val="single" w:sz="2" w:space="0" w:color="auto"/>
              <w:left w:val="single" w:sz="2" w:space="0" w:color="auto"/>
              <w:bottom w:val="single" w:sz="2" w:space="0" w:color="auto"/>
              <w:right w:val="single" w:sz="2" w:space="0" w:color="auto"/>
            </w:tcBorders>
            <w:vAlign w:val="center"/>
          </w:tcPr>
          <w:p w14:paraId="545E3B0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E0C9B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4B52F7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35EA14F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033E8F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27CB79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-19,954,659.02</w:t>
            </w:r>
          </w:p>
        </w:tc>
        <w:tc>
          <w:tcPr>
            <w:tcW w:w="741" w:type="dxa"/>
            <w:tcBorders>
              <w:top w:val="single" w:sz="2" w:space="0" w:color="auto"/>
              <w:left w:val="single" w:sz="2" w:space="0" w:color="auto"/>
              <w:bottom w:val="single" w:sz="2" w:space="0" w:color="auto"/>
              <w:right w:val="single" w:sz="2" w:space="0" w:color="auto"/>
            </w:tcBorders>
            <w:vAlign w:val="center"/>
          </w:tcPr>
          <w:p w14:paraId="559B61A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4FD7E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BF987A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ED7076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A4421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02D4B3AC"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19,954,659.02</w:t>
            </w:r>
          </w:p>
        </w:tc>
      </w:tr>
      <w:tr w:rsidR="007104FF" w:rsidRPr="00ED6430" w14:paraId="64E51110"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7A8E82F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（三）利润分配</w:t>
            </w:r>
          </w:p>
        </w:tc>
        <w:tc>
          <w:tcPr>
            <w:tcW w:w="741" w:type="dxa"/>
            <w:tcBorders>
              <w:top w:val="single" w:sz="2" w:space="0" w:color="auto"/>
              <w:left w:val="single" w:sz="2" w:space="0" w:color="auto"/>
              <w:bottom w:val="single" w:sz="2" w:space="0" w:color="auto"/>
              <w:right w:val="single" w:sz="2" w:space="0" w:color="auto"/>
            </w:tcBorders>
            <w:vAlign w:val="center"/>
          </w:tcPr>
          <w:p w14:paraId="4842CF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62D29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DA2BE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781C32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829CF2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FD907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89B278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3473B4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EBA1491"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19,518,507.37</w:t>
            </w:r>
          </w:p>
        </w:tc>
        <w:tc>
          <w:tcPr>
            <w:tcW w:w="741" w:type="dxa"/>
            <w:tcBorders>
              <w:top w:val="single" w:sz="2" w:space="0" w:color="auto"/>
              <w:left w:val="single" w:sz="2" w:space="0" w:color="auto"/>
              <w:bottom w:val="single" w:sz="2" w:space="0" w:color="auto"/>
              <w:right w:val="single" w:sz="2" w:space="0" w:color="auto"/>
            </w:tcBorders>
            <w:vAlign w:val="center"/>
          </w:tcPr>
          <w:p w14:paraId="23B3EF99"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-111,935,250.97</w:t>
            </w:r>
          </w:p>
        </w:tc>
        <w:tc>
          <w:tcPr>
            <w:tcW w:w="741" w:type="dxa"/>
            <w:tcBorders>
              <w:top w:val="single" w:sz="2" w:space="0" w:color="auto"/>
              <w:left w:val="single" w:sz="2" w:space="0" w:color="auto"/>
              <w:bottom w:val="single" w:sz="2" w:space="0" w:color="auto"/>
              <w:right w:val="single" w:sz="2" w:space="0" w:color="auto"/>
            </w:tcBorders>
            <w:vAlign w:val="center"/>
          </w:tcPr>
          <w:p w14:paraId="48FB80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7388DF2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w:t>
            </w:r>
          </w:p>
        </w:tc>
      </w:tr>
      <w:tr w:rsidR="007104FF" w:rsidRPr="00ED6430" w14:paraId="4CA02185"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42CC7A7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．提取盈余公积</w:t>
            </w:r>
          </w:p>
        </w:tc>
        <w:tc>
          <w:tcPr>
            <w:tcW w:w="741" w:type="dxa"/>
            <w:tcBorders>
              <w:top w:val="single" w:sz="2" w:space="0" w:color="auto"/>
              <w:left w:val="single" w:sz="2" w:space="0" w:color="auto"/>
              <w:bottom w:val="single" w:sz="2" w:space="0" w:color="auto"/>
              <w:right w:val="single" w:sz="2" w:space="0" w:color="auto"/>
            </w:tcBorders>
            <w:vAlign w:val="center"/>
          </w:tcPr>
          <w:p w14:paraId="3981FC8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AC242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98C782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3CEAFFE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69466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7BE70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000E9F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E1C2C4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9DA81C5"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19,518,507.37</w:t>
            </w:r>
          </w:p>
        </w:tc>
        <w:tc>
          <w:tcPr>
            <w:tcW w:w="741" w:type="dxa"/>
            <w:tcBorders>
              <w:top w:val="single" w:sz="2" w:space="0" w:color="auto"/>
              <w:left w:val="single" w:sz="2" w:space="0" w:color="auto"/>
              <w:bottom w:val="single" w:sz="2" w:space="0" w:color="auto"/>
              <w:right w:val="single" w:sz="2" w:space="0" w:color="auto"/>
            </w:tcBorders>
            <w:vAlign w:val="center"/>
          </w:tcPr>
          <w:p w14:paraId="5EB13968"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-19,518,507.37</w:t>
            </w:r>
          </w:p>
        </w:tc>
        <w:tc>
          <w:tcPr>
            <w:tcW w:w="741" w:type="dxa"/>
            <w:tcBorders>
              <w:top w:val="single" w:sz="2" w:space="0" w:color="auto"/>
              <w:left w:val="single" w:sz="2" w:space="0" w:color="auto"/>
              <w:bottom w:val="single" w:sz="2" w:space="0" w:color="auto"/>
              <w:right w:val="single" w:sz="2" w:space="0" w:color="auto"/>
            </w:tcBorders>
            <w:vAlign w:val="center"/>
          </w:tcPr>
          <w:p w14:paraId="4FF438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672D36E7"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448A3C0"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3632D0D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2</w:t>
            </w:r>
            <w:r w:rsidRPr="00ED6430">
              <w:rPr>
                <w:rFonts w:ascii="Times New Roman" w:hAnsi="Times New Roman" w:cs="Times New Roman"/>
                <w:sz w:val="18"/>
                <w:szCs w:val="18"/>
              </w:rPr>
              <w:t>．对所有者（或股东）的分配</w:t>
            </w:r>
          </w:p>
        </w:tc>
        <w:tc>
          <w:tcPr>
            <w:tcW w:w="741" w:type="dxa"/>
            <w:tcBorders>
              <w:top w:val="single" w:sz="2" w:space="0" w:color="auto"/>
              <w:left w:val="single" w:sz="2" w:space="0" w:color="auto"/>
              <w:bottom w:val="single" w:sz="2" w:space="0" w:color="auto"/>
              <w:right w:val="single" w:sz="2" w:space="0" w:color="auto"/>
            </w:tcBorders>
            <w:vAlign w:val="center"/>
          </w:tcPr>
          <w:p w14:paraId="5682CD0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300683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1AB350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501D99E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AA6A0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568C11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C57B9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922DB3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41CAB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C0BA01C"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-92,416,743.60</w:t>
            </w:r>
          </w:p>
        </w:tc>
        <w:tc>
          <w:tcPr>
            <w:tcW w:w="741" w:type="dxa"/>
            <w:tcBorders>
              <w:top w:val="single" w:sz="2" w:space="0" w:color="auto"/>
              <w:left w:val="single" w:sz="2" w:space="0" w:color="auto"/>
              <w:bottom w:val="single" w:sz="2" w:space="0" w:color="auto"/>
              <w:right w:val="single" w:sz="2" w:space="0" w:color="auto"/>
            </w:tcBorders>
            <w:vAlign w:val="center"/>
          </w:tcPr>
          <w:p w14:paraId="050A17C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6F3F23AD"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-92,416,743.60</w:t>
            </w:r>
          </w:p>
        </w:tc>
      </w:tr>
      <w:tr w:rsidR="007104FF" w:rsidRPr="00ED6430" w14:paraId="2B7FE5C0"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51BED8F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．其他</w:t>
            </w:r>
          </w:p>
        </w:tc>
        <w:tc>
          <w:tcPr>
            <w:tcW w:w="741" w:type="dxa"/>
            <w:tcBorders>
              <w:top w:val="single" w:sz="2" w:space="0" w:color="auto"/>
              <w:left w:val="single" w:sz="2" w:space="0" w:color="auto"/>
              <w:bottom w:val="single" w:sz="2" w:space="0" w:color="auto"/>
              <w:right w:val="single" w:sz="2" w:space="0" w:color="auto"/>
            </w:tcBorders>
            <w:vAlign w:val="center"/>
          </w:tcPr>
          <w:p w14:paraId="21972C6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F8EC0E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28C6B0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3FF32CC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F09DFC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8DBB1E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F45FE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B3DBAC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A33BD8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DFA142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DE49DB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16829AF8"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1E8E48D1"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649DBF6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（四）所有者权益内部结转</w:t>
            </w:r>
          </w:p>
        </w:tc>
        <w:tc>
          <w:tcPr>
            <w:tcW w:w="741" w:type="dxa"/>
            <w:tcBorders>
              <w:top w:val="single" w:sz="2" w:space="0" w:color="auto"/>
              <w:left w:val="single" w:sz="2" w:space="0" w:color="auto"/>
              <w:bottom w:val="single" w:sz="2" w:space="0" w:color="auto"/>
              <w:right w:val="single" w:sz="2" w:space="0" w:color="auto"/>
            </w:tcBorders>
            <w:vAlign w:val="center"/>
          </w:tcPr>
          <w:p w14:paraId="12C5C02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76915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569881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5C97B37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2CD1B3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19A33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3BB336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FAFCBA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625ED8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8168F5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486C08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40949112"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84DE07A"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538C3545"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．资本公积转增资本（或股本）</w:t>
            </w:r>
          </w:p>
        </w:tc>
        <w:tc>
          <w:tcPr>
            <w:tcW w:w="741" w:type="dxa"/>
            <w:tcBorders>
              <w:top w:val="single" w:sz="2" w:space="0" w:color="auto"/>
              <w:left w:val="single" w:sz="2" w:space="0" w:color="auto"/>
              <w:bottom w:val="single" w:sz="2" w:space="0" w:color="auto"/>
              <w:right w:val="single" w:sz="2" w:space="0" w:color="auto"/>
            </w:tcBorders>
            <w:vAlign w:val="center"/>
          </w:tcPr>
          <w:p w14:paraId="44E46C8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A23AC4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5947BE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C62268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C6D128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F6CF79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2637C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DB1E4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CA5D62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115E80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073BF3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137B9D4A"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3EE99FF"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2EA94B77"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．盈余公积转增资本（或股本）</w:t>
            </w:r>
          </w:p>
        </w:tc>
        <w:tc>
          <w:tcPr>
            <w:tcW w:w="741" w:type="dxa"/>
            <w:tcBorders>
              <w:top w:val="single" w:sz="2" w:space="0" w:color="auto"/>
              <w:left w:val="single" w:sz="2" w:space="0" w:color="auto"/>
              <w:bottom w:val="single" w:sz="2" w:space="0" w:color="auto"/>
              <w:right w:val="single" w:sz="2" w:space="0" w:color="auto"/>
            </w:tcBorders>
            <w:vAlign w:val="center"/>
          </w:tcPr>
          <w:p w14:paraId="2FC0CEF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2D10FE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95B1A6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370FED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922C75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645FD5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15D1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E1E400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989FF0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E090D1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C477CD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1D8C8C49"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6163C0D"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63969E6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．盈余公积弥补亏损</w:t>
            </w:r>
          </w:p>
        </w:tc>
        <w:tc>
          <w:tcPr>
            <w:tcW w:w="741" w:type="dxa"/>
            <w:tcBorders>
              <w:top w:val="single" w:sz="2" w:space="0" w:color="auto"/>
              <w:left w:val="single" w:sz="2" w:space="0" w:color="auto"/>
              <w:bottom w:val="single" w:sz="2" w:space="0" w:color="auto"/>
              <w:right w:val="single" w:sz="2" w:space="0" w:color="auto"/>
            </w:tcBorders>
            <w:vAlign w:val="center"/>
          </w:tcPr>
          <w:p w14:paraId="2448D72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972A9F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EEE53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816689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EB82DB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ABFC2A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99AE7A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B5652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7F67C8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615494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9A9D03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42A66FA7"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11BAEFD"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1E0A852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．设定受益计划变动额结转留存收益</w:t>
            </w:r>
          </w:p>
        </w:tc>
        <w:tc>
          <w:tcPr>
            <w:tcW w:w="741" w:type="dxa"/>
            <w:tcBorders>
              <w:top w:val="single" w:sz="2" w:space="0" w:color="auto"/>
              <w:left w:val="single" w:sz="2" w:space="0" w:color="auto"/>
              <w:bottom w:val="single" w:sz="2" w:space="0" w:color="auto"/>
              <w:right w:val="single" w:sz="2" w:space="0" w:color="auto"/>
            </w:tcBorders>
            <w:vAlign w:val="center"/>
          </w:tcPr>
          <w:p w14:paraId="14A31F7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0FB84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C0D91E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0FA2E7B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79F418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3A2864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D072E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787791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33D47C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0F7E17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0910D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37C0236C"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5EC1866"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7E15080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5</w:t>
            </w:r>
            <w:r w:rsidRPr="00ED6430">
              <w:rPr>
                <w:rFonts w:ascii="Times New Roman" w:hAnsi="Times New Roman" w:cs="Times New Roman"/>
                <w:sz w:val="18"/>
                <w:szCs w:val="18"/>
              </w:rPr>
              <w:t>．其他综合收益结转留存收益</w:t>
            </w:r>
          </w:p>
        </w:tc>
        <w:tc>
          <w:tcPr>
            <w:tcW w:w="741" w:type="dxa"/>
            <w:tcBorders>
              <w:top w:val="single" w:sz="2" w:space="0" w:color="auto"/>
              <w:left w:val="single" w:sz="2" w:space="0" w:color="auto"/>
              <w:bottom w:val="single" w:sz="2" w:space="0" w:color="auto"/>
              <w:right w:val="single" w:sz="2" w:space="0" w:color="auto"/>
            </w:tcBorders>
            <w:vAlign w:val="center"/>
          </w:tcPr>
          <w:p w14:paraId="07E313B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D7865D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EE6D2F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8378D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48672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2AA80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21C7B2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9ACC3C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3E0AAB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D0279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308DF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1674479D"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181CAE45"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4D70A3A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6</w:t>
            </w:r>
            <w:r w:rsidRPr="00ED6430">
              <w:rPr>
                <w:rFonts w:ascii="Times New Roman" w:hAnsi="Times New Roman" w:cs="Times New Roman"/>
                <w:sz w:val="18"/>
                <w:szCs w:val="18"/>
              </w:rPr>
              <w:t>．其他</w:t>
            </w:r>
          </w:p>
        </w:tc>
        <w:tc>
          <w:tcPr>
            <w:tcW w:w="741" w:type="dxa"/>
            <w:tcBorders>
              <w:top w:val="single" w:sz="2" w:space="0" w:color="auto"/>
              <w:left w:val="single" w:sz="2" w:space="0" w:color="auto"/>
              <w:bottom w:val="single" w:sz="2" w:space="0" w:color="auto"/>
              <w:right w:val="single" w:sz="2" w:space="0" w:color="auto"/>
            </w:tcBorders>
            <w:vAlign w:val="center"/>
          </w:tcPr>
          <w:p w14:paraId="7543D42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62FA2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C7084A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39D1FB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DD628F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BEE46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F20D8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A2A5F3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6933E3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9C65BE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BFC4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7CEC80F8"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485CC413"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1F56506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（五）专项储备</w:t>
            </w:r>
          </w:p>
        </w:tc>
        <w:tc>
          <w:tcPr>
            <w:tcW w:w="741" w:type="dxa"/>
            <w:tcBorders>
              <w:top w:val="single" w:sz="2" w:space="0" w:color="auto"/>
              <w:left w:val="single" w:sz="2" w:space="0" w:color="auto"/>
              <w:bottom w:val="single" w:sz="2" w:space="0" w:color="auto"/>
              <w:right w:val="single" w:sz="2" w:space="0" w:color="auto"/>
            </w:tcBorders>
            <w:vAlign w:val="center"/>
          </w:tcPr>
          <w:p w14:paraId="4D584AC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F3889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70C814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45C947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5C531D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916669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B6991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BFFF0F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1,953,201.75</w:t>
            </w:r>
          </w:p>
        </w:tc>
        <w:tc>
          <w:tcPr>
            <w:tcW w:w="741" w:type="dxa"/>
            <w:tcBorders>
              <w:top w:val="single" w:sz="2" w:space="0" w:color="auto"/>
              <w:left w:val="single" w:sz="2" w:space="0" w:color="auto"/>
              <w:bottom w:val="single" w:sz="2" w:space="0" w:color="auto"/>
              <w:right w:val="single" w:sz="2" w:space="0" w:color="auto"/>
            </w:tcBorders>
            <w:vAlign w:val="center"/>
          </w:tcPr>
          <w:p w14:paraId="04CCB55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C556A2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3D61FB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388B057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1,953,201.75</w:t>
            </w:r>
          </w:p>
        </w:tc>
      </w:tr>
      <w:tr w:rsidR="007104FF" w:rsidRPr="00ED6430" w14:paraId="1A39C4F9"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29DAE8B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．本期提取</w:t>
            </w:r>
          </w:p>
        </w:tc>
        <w:tc>
          <w:tcPr>
            <w:tcW w:w="741" w:type="dxa"/>
            <w:tcBorders>
              <w:top w:val="single" w:sz="2" w:space="0" w:color="auto"/>
              <w:left w:val="single" w:sz="2" w:space="0" w:color="auto"/>
              <w:bottom w:val="single" w:sz="2" w:space="0" w:color="auto"/>
              <w:right w:val="single" w:sz="2" w:space="0" w:color="auto"/>
            </w:tcBorders>
            <w:vAlign w:val="center"/>
          </w:tcPr>
          <w:p w14:paraId="4E1D955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FF6BF3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812529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11F7016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BFDE6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67F74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2B14CF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6E388A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23,585,962.24</w:t>
            </w:r>
          </w:p>
        </w:tc>
        <w:tc>
          <w:tcPr>
            <w:tcW w:w="741" w:type="dxa"/>
            <w:tcBorders>
              <w:top w:val="single" w:sz="2" w:space="0" w:color="auto"/>
              <w:left w:val="single" w:sz="2" w:space="0" w:color="auto"/>
              <w:bottom w:val="single" w:sz="2" w:space="0" w:color="auto"/>
              <w:right w:val="single" w:sz="2" w:space="0" w:color="auto"/>
            </w:tcBorders>
            <w:vAlign w:val="center"/>
          </w:tcPr>
          <w:p w14:paraId="01FE93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7952E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F6F291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568728E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23,585,962.24</w:t>
            </w:r>
          </w:p>
        </w:tc>
      </w:tr>
      <w:tr w:rsidR="007104FF" w:rsidRPr="00ED6430" w14:paraId="4DDABB0D"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354632C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．本期使用</w:t>
            </w:r>
          </w:p>
        </w:tc>
        <w:tc>
          <w:tcPr>
            <w:tcW w:w="741" w:type="dxa"/>
            <w:tcBorders>
              <w:top w:val="single" w:sz="2" w:space="0" w:color="auto"/>
              <w:left w:val="single" w:sz="2" w:space="0" w:color="auto"/>
              <w:bottom w:val="single" w:sz="2" w:space="0" w:color="auto"/>
              <w:right w:val="single" w:sz="2" w:space="0" w:color="auto"/>
            </w:tcBorders>
            <w:vAlign w:val="center"/>
          </w:tcPr>
          <w:p w14:paraId="6116466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E98601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6AA6D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732F15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05338B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3B3E4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73EC94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EBBF37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-21,632,760.49</w:t>
            </w:r>
          </w:p>
        </w:tc>
        <w:tc>
          <w:tcPr>
            <w:tcW w:w="741" w:type="dxa"/>
            <w:tcBorders>
              <w:top w:val="single" w:sz="2" w:space="0" w:color="auto"/>
              <w:left w:val="single" w:sz="2" w:space="0" w:color="auto"/>
              <w:bottom w:val="single" w:sz="2" w:space="0" w:color="auto"/>
              <w:right w:val="single" w:sz="2" w:space="0" w:color="auto"/>
            </w:tcBorders>
            <w:vAlign w:val="center"/>
          </w:tcPr>
          <w:p w14:paraId="3B7729A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586431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AC8852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29A8DAB3"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-21,632,760.49</w:t>
            </w:r>
          </w:p>
        </w:tc>
      </w:tr>
      <w:tr w:rsidR="007104FF" w:rsidRPr="00ED6430" w14:paraId="5C20021C"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5B46BA2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（六）其他</w:t>
            </w:r>
          </w:p>
        </w:tc>
        <w:tc>
          <w:tcPr>
            <w:tcW w:w="741" w:type="dxa"/>
            <w:tcBorders>
              <w:top w:val="single" w:sz="2" w:space="0" w:color="auto"/>
              <w:left w:val="single" w:sz="2" w:space="0" w:color="auto"/>
              <w:bottom w:val="single" w:sz="2" w:space="0" w:color="auto"/>
              <w:right w:val="single" w:sz="2" w:space="0" w:color="auto"/>
            </w:tcBorders>
            <w:vAlign w:val="center"/>
          </w:tcPr>
          <w:p w14:paraId="435FB77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4A0D450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A1D718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569A634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BDE6217"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366,195.43</w:t>
            </w:r>
          </w:p>
        </w:tc>
        <w:tc>
          <w:tcPr>
            <w:tcW w:w="741" w:type="dxa"/>
            <w:tcBorders>
              <w:top w:val="single" w:sz="2" w:space="0" w:color="auto"/>
              <w:left w:val="single" w:sz="2" w:space="0" w:color="auto"/>
              <w:bottom w:val="single" w:sz="2" w:space="0" w:color="auto"/>
              <w:right w:val="single" w:sz="2" w:space="0" w:color="auto"/>
            </w:tcBorders>
            <w:vAlign w:val="center"/>
          </w:tcPr>
          <w:p w14:paraId="1D66166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0752AD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9F8EB9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D7210E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BFEADE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46358A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024CECAB"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366,195.43</w:t>
            </w:r>
          </w:p>
        </w:tc>
      </w:tr>
      <w:tr w:rsidR="007104FF" w:rsidRPr="00ED6430" w14:paraId="61C425D6" w14:textId="77777777" w:rsidTr="00C70030">
        <w:trPr>
          <w:trHeight w:val="240"/>
          <w:jc w:val="center"/>
        </w:trPr>
        <w:tc>
          <w:tcPr>
            <w:tcW w:w="1024" w:type="dxa"/>
            <w:tcBorders>
              <w:top w:val="single" w:sz="2" w:space="0" w:color="auto"/>
              <w:left w:val="single" w:sz="2" w:space="0" w:color="auto"/>
              <w:bottom w:val="single" w:sz="2" w:space="0" w:color="auto"/>
              <w:right w:val="single" w:sz="2" w:space="0" w:color="auto"/>
            </w:tcBorders>
            <w:shd w:val="clear" w:color="auto" w:fill="D3D3D3"/>
            <w:vAlign w:val="center"/>
          </w:tcPr>
          <w:p w14:paraId="52FDC989"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四、本期期末余额</w:t>
            </w:r>
          </w:p>
        </w:tc>
        <w:tc>
          <w:tcPr>
            <w:tcW w:w="741" w:type="dxa"/>
            <w:tcBorders>
              <w:top w:val="single" w:sz="2" w:space="0" w:color="auto"/>
              <w:left w:val="single" w:sz="2" w:space="0" w:color="auto"/>
              <w:bottom w:val="single" w:sz="2" w:space="0" w:color="auto"/>
              <w:right w:val="single" w:sz="2" w:space="0" w:color="auto"/>
            </w:tcBorders>
            <w:vAlign w:val="center"/>
          </w:tcPr>
          <w:p w14:paraId="6D2963A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tcBorders>
              <w:top w:val="single" w:sz="2" w:space="0" w:color="auto"/>
              <w:left w:val="single" w:sz="2" w:space="0" w:color="auto"/>
              <w:bottom w:val="single" w:sz="2" w:space="0" w:color="auto"/>
              <w:right w:val="single" w:sz="2" w:space="0" w:color="auto"/>
            </w:tcBorders>
            <w:vAlign w:val="center"/>
          </w:tcPr>
          <w:p w14:paraId="67E2256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C127B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vAlign w:val="center"/>
          </w:tcPr>
          <w:p w14:paraId="321CC49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4AF728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579,967,012.23</w:t>
            </w:r>
          </w:p>
        </w:tc>
        <w:tc>
          <w:tcPr>
            <w:tcW w:w="741" w:type="dxa"/>
            <w:tcBorders>
              <w:top w:val="single" w:sz="2" w:space="0" w:color="auto"/>
              <w:left w:val="single" w:sz="2" w:space="0" w:color="auto"/>
              <w:bottom w:val="single" w:sz="2" w:space="0" w:color="auto"/>
              <w:right w:val="single" w:sz="2" w:space="0" w:color="auto"/>
            </w:tcBorders>
            <w:vAlign w:val="center"/>
          </w:tcPr>
          <w:p w14:paraId="29CAA24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840,195.67</w:t>
            </w:r>
          </w:p>
        </w:tc>
        <w:tc>
          <w:tcPr>
            <w:tcW w:w="741" w:type="dxa"/>
            <w:tcBorders>
              <w:top w:val="single" w:sz="2" w:space="0" w:color="auto"/>
              <w:left w:val="single" w:sz="2" w:space="0" w:color="auto"/>
              <w:bottom w:val="single" w:sz="2" w:space="0" w:color="auto"/>
              <w:right w:val="single" w:sz="2" w:space="0" w:color="auto"/>
            </w:tcBorders>
            <w:vAlign w:val="center"/>
          </w:tcPr>
          <w:p w14:paraId="5DC05ED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802A71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7,068,809.20</w:t>
            </w:r>
          </w:p>
        </w:tc>
        <w:tc>
          <w:tcPr>
            <w:tcW w:w="741" w:type="dxa"/>
            <w:tcBorders>
              <w:top w:val="single" w:sz="2" w:space="0" w:color="auto"/>
              <w:left w:val="single" w:sz="2" w:space="0" w:color="auto"/>
              <w:bottom w:val="single" w:sz="2" w:space="0" w:color="auto"/>
              <w:right w:val="single" w:sz="2" w:space="0" w:color="auto"/>
            </w:tcBorders>
            <w:vAlign w:val="center"/>
          </w:tcPr>
          <w:p w14:paraId="58D1AA92"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246</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447</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720.44</w:t>
            </w:r>
          </w:p>
        </w:tc>
        <w:tc>
          <w:tcPr>
            <w:tcW w:w="741" w:type="dxa"/>
            <w:tcBorders>
              <w:top w:val="single" w:sz="2" w:space="0" w:color="auto"/>
              <w:left w:val="single" w:sz="2" w:space="0" w:color="auto"/>
              <w:bottom w:val="single" w:sz="2" w:space="0" w:color="auto"/>
              <w:right w:val="single" w:sz="2" w:space="0" w:color="auto"/>
            </w:tcBorders>
            <w:vAlign w:val="center"/>
          </w:tcPr>
          <w:p w14:paraId="7E89953A"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1,319,722,323.88</w:t>
            </w:r>
          </w:p>
        </w:tc>
        <w:tc>
          <w:tcPr>
            <w:tcW w:w="741" w:type="dxa"/>
            <w:tcBorders>
              <w:top w:val="single" w:sz="2" w:space="0" w:color="auto"/>
              <w:left w:val="single" w:sz="2" w:space="0" w:color="auto"/>
              <w:bottom w:val="single" w:sz="2" w:space="0" w:color="auto"/>
              <w:right w:val="single" w:sz="2" w:space="0" w:color="auto"/>
            </w:tcBorders>
            <w:vAlign w:val="center"/>
          </w:tcPr>
          <w:p w14:paraId="7F2ECB6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tcBorders>
              <w:top w:val="single" w:sz="2" w:space="0" w:color="auto"/>
              <w:left w:val="single" w:sz="2" w:space="0" w:color="auto"/>
              <w:bottom w:val="single" w:sz="2" w:space="0" w:color="auto"/>
              <w:right w:val="single" w:sz="2" w:space="0" w:color="auto"/>
            </w:tcBorders>
            <w:vAlign w:val="center"/>
          </w:tcPr>
          <w:p w14:paraId="413D2513" w14:textId="77777777" w:rsidR="007104FF" w:rsidRPr="00ED6430" w:rsidRDefault="006904EC"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3,076,533,106.08</w:t>
            </w:r>
          </w:p>
        </w:tc>
      </w:tr>
    </w:tbl>
    <w:p w14:paraId="3CEC7E13" w14:textId="77777777" w:rsidR="007104FF" w:rsidRPr="00ED6430" w:rsidRDefault="007104FF" w:rsidP="007104FF">
      <w:pPr>
        <w:spacing w:before="40" w:after="40" w:line="360" w:lineRule="auto"/>
        <w:rPr>
          <w:rFonts w:ascii="宋体" w:eastAsia="宋体" w:hAnsi="宋体" w:cs="宋体"/>
          <w:szCs w:val="21"/>
        </w:rPr>
      </w:pPr>
      <w:r w:rsidRPr="00ED6430">
        <w:rPr>
          <w:rFonts w:ascii="宋体" w:eastAsia="宋体" w:hAnsi="宋体" w:cs="宋体"/>
          <w:szCs w:val="21"/>
        </w:rPr>
        <w:t>上期金额</w:t>
      </w:r>
    </w:p>
    <w:p w14:paraId="57AD77FE" w14:textId="77777777" w:rsidR="007104FF" w:rsidRPr="00ED6430" w:rsidRDefault="007104FF" w:rsidP="007104FF">
      <w:pPr>
        <w:spacing w:before="120" w:after="120" w:line="240" w:lineRule="exact"/>
        <w:jc w:val="right"/>
        <w:rPr>
          <w:rFonts w:ascii="宋体" w:eastAsia="宋体" w:hAnsi="宋体" w:cs="宋体"/>
          <w:sz w:val="18"/>
          <w:szCs w:val="18"/>
        </w:rPr>
      </w:pPr>
      <w:r w:rsidRPr="00ED6430">
        <w:rPr>
          <w:rFonts w:ascii="宋体" w:eastAsia="宋体" w:hAnsi="宋体" w:cs="宋体"/>
          <w:sz w:val="18"/>
          <w:szCs w:val="18"/>
        </w:rPr>
        <w:t>单位：元</w:t>
      </w: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
        <w:gridCol w:w="741"/>
        <w:gridCol w:w="741"/>
        <w:gridCol w:w="741"/>
        <w:gridCol w:w="742"/>
        <w:gridCol w:w="741"/>
        <w:gridCol w:w="741"/>
        <w:gridCol w:w="741"/>
        <w:gridCol w:w="741"/>
        <w:gridCol w:w="741"/>
        <w:gridCol w:w="741"/>
        <w:gridCol w:w="741"/>
        <w:gridCol w:w="746"/>
      </w:tblGrid>
      <w:tr w:rsidR="007104FF" w:rsidRPr="00ED6430" w14:paraId="5E83E548" w14:textId="77777777" w:rsidTr="007104FF">
        <w:trPr>
          <w:trHeight w:val="240"/>
          <w:jc w:val="center"/>
        </w:trPr>
        <w:tc>
          <w:tcPr>
            <w:tcW w:w="1014" w:type="dxa"/>
            <w:vMerge w:val="restart"/>
            <w:shd w:val="clear" w:color="auto" w:fill="D3D3D3"/>
            <w:vAlign w:val="center"/>
          </w:tcPr>
          <w:p w14:paraId="34E123FD" w14:textId="77777777" w:rsidR="007104FF" w:rsidRPr="00ED6430" w:rsidRDefault="007104FF" w:rsidP="00C70030">
            <w:pPr>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8898" w:type="dxa"/>
            <w:gridSpan w:val="12"/>
            <w:shd w:val="clear" w:color="auto" w:fill="D3D3D3"/>
            <w:vAlign w:val="center"/>
          </w:tcPr>
          <w:p w14:paraId="3C2E7D2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年度</w:t>
            </w:r>
          </w:p>
        </w:tc>
      </w:tr>
      <w:tr w:rsidR="007104FF" w:rsidRPr="00ED6430" w14:paraId="0E7B694D" w14:textId="77777777" w:rsidTr="007104FF">
        <w:trPr>
          <w:trHeight w:val="240"/>
          <w:jc w:val="center"/>
        </w:trPr>
        <w:tc>
          <w:tcPr>
            <w:tcW w:w="1014" w:type="dxa"/>
            <w:vMerge/>
            <w:shd w:val="clear" w:color="auto" w:fill="D3D3D3"/>
            <w:vAlign w:val="center"/>
          </w:tcPr>
          <w:p w14:paraId="04FFEA21" w14:textId="77777777" w:rsidR="007104FF" w:rsidRPr="00ED6430" w:rsidRDefault="007104FF" w:rsidP="00C70030">
            <w:pPr>
              <w:rPr>
                <w:rFonts w:ascii="Times New Roman" w:hAnsi="Times New Roman" w:cs="Times New Roman"/>
                <w:sz w:val="18"/>
                <w:szCs w:val="18"/>
              </w:rPr>
            </w:pPr>
          </w:p>
        </w:tc>
        <w:tc>
          <w:tcPr>
            <w:tcW w:w="741" w:type="dxa"/>
            <w:vMerge w:val="restart"/>
            <w:shd w:val="clear" w:color="auto" w:fill="D3D3D3"/>
            <w:vAlign w:val="center"/>
          </w:tcPr>
          <w:p w14:paraId="68C5A7D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股本</w:t>
            </w:r>
          </w:p>
        </w:tc>
        <w:tc>
          <w:tcPr>
            <w:tcW w:w="2224" w:type="dxa"/>
            <w:gridSpan w:val="3"/>
            <w:shd w:val="clear" w:color="auto" w:fill="D3D3D3"/>
            <w:vAlign w:val="center"/>
          </w:tcPr>
          <w:p w14:paraId="01C4B14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w:t>
            </w:r>
          </w:p>
        </w:tc>
        <w:tc>
          <w:tcPr>
            <w:tcW w:w="741" w:type="dxa"/>
            <w:vMerge w:val="restart"/>
            <w:shd w:val="clear" w:color="auto" w:fill="D3D3D3"/>
            <w:vAlign w:val="center"/>
          </w:tcPr>
          <w:p w14:paraId="71D0F5C2"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资本公积</w:t>
            </w:r>
          </w:p>
        </w:tc>
        <w:tc>
          <w:tcPr>
            <w:tcW w:w="741" w:type="dxa"/>
            <w:vMerge w:val="restart"/>
            <w:shd w:val="clear" w:color="auto" w:fill="D3D3D3"/>
            <w:vAlign w:val="center"/>
          </w:tcPr>
          <w:p w14:paraId="787109F0"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减：库存股</w:t>
            </w:r>
          </w:p>
        </w:tc>
        <w:tc>
          <w:tcPr>
            <w:tcW w:w="741" w:type="dxa"/>
            <w:vMerge w:val="restart"/>
            <w:shd w:val="clear" w:color="auto" w:fill="D3D3D3"/>
            <w:vAlign w:val="center"/>
          </w:tcPr>
          <w:p w14:paraId="239733B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741" w:type="dxa"/>
            <w:vMerge w:val="restart"/>
            <w:shd w:val="clear" w:color="auto" w:fill="D3D3D3"/>
            <w:vAlign w:val="center"/>
          </w:tcPr>
          <w:p w14:paraId="7AA7291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专项储备</w:t>
            </w:r>
          </w:p>
        </w:tc>
        <w:tc>
          <w:tcPr>
            <w:tcW w:w="741" w:type="dxa"/>
            <w:vMerge w:val="restart"/>
            <w:shd w:val="clear" w:color="auto" w:fill="D3D3D3"/>
            <w:vAlign w:val="center"/>
          </w:tcPr>
          <w:p w14:paraId="79DFAFF1"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盈余公积</w:t>
            </w:r>
          </w:p>
        </w:tc>
        <w:tc>
          <w:tcPr>
            <w:tcW w:w="741" w:type="dxa"/>
            <w:vMerge w:val="restart"/>
            <w:shd w:val="clear" w:color="auto" w:fill="D3D3D3"/>
            <w:vAlign w:val="center"/>
          </w:tcPr>
          <w:p w14:paraId="156D9C13"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未分配利润</w:t>
            </w:r>
          </w:p>
        </w:tc>
        <w:tc>
          <w:tcPr>
            <w:tcW w:w="741" w:type="dxa"/>
            <w:vMerge w:val="restart"/>
            <w:shd w:val="clear" w:color="auto" w:fill="D3D3D3"/>
            <w:vAlign w:val="center"/>
          </w:tcPr>
          <w:p w14:paraId="2909518E"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746" w:type="dxa"/>
            <w:vMerge w:val="restart"/>
            <w:shd w:val="clear" w:color="auto" w:fill="D3D3D3"/>
            <w:vAlign w:val="center"/>
          </w:tcPr>
          <w:p w14:paraId="658A8774"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所有者权益合计</w:t>
            </w:r>
          </w:p>
        </w:tc>
      </w:tr>
      <w:tr w:rsidR="007104FF" w:rsidRPr="00ED6430" w14:paraId="1E623F77" w14:textId="77777777" w:rsidTr="007104FF">
        <w:trPr>
          <w:trHeight w:val="240"/>
          <w:jc w:val="center"/>
        </w:trPr>
        <w:tc>
          <w:tcPr>
            <w:tcW w:w="1014" w:type="dxa"/>
            <w:vMerge/>
            <w:shd w:val="clear" w:color="auto" w:fill="D3D3D3"/>
            <w:vAlign w:val="center"/>
          </w:tcPr>
          <w:p w14:paraId="2F8361A0" w14:textId="77777777" w:rsidR="007104FF" w:rsidRPr="00ED6430" w:rsidRDefault="007104FF" w:rsidP="00C70030">
            <w:pPr>
              <w:rPr>
                <w:rFonts w:ascii="Times New Roman" w:hAnsi="Times New Roman" w:cs="Times New Roman"/>
                <w:sz w:val="18"/>
                <w:szCs w:val="18"/>
              </w:rPr>
            </w:pPr>
          </w:p>
        </w:tc>
        <w:tc>
          <w:tcPr>
            <w:tcW w:w="741" w:type="dxa"/>
            <w:vMerge/>
            <w:shd w:val="clear" w:color="auto" w:fill="D3D3D3"/>
            <w:vAlign w:val="center"/>
          </w:tcPr>
          <w:p w14:paraId="5E4508DF" w14:textId="77777777" w:rsidR="007104FF" w:rsidRPr="00ED6430" w:rsidRDefault="007104FF" w:rsidP="00C70030">
            <w:pPr>
              <w:rPr>
                <w:rFonts w:ascii="Times New Roman" w:hAnsi="Times New Roman" w:cs="Times New Roman"/>
              </w:rPr>
            </w:pPr>
          </w:p>
        </w:tc>
        <w:tc>
          <w:tcPr>
            <w:tcW w:w="741" w:type="dxa"/>
            <w:shd w:val="clear" w:color="auto" w:fill="D3D3D3"/>
            <w:vAlign w:val="center"/>
          </w:tcPr>
          <w:p w14:paraId="1972335F"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优先股</w:t>
            </w:r>
          </w:p>
        </w:tc>
        <w:tc>
          <w:tcPr>
            <w:tcW w:w="741" w:type="dxa"/>
            <w:shd w:val="clear" w:color="auto" w:fill="D3D3D3"/>
            <w:vAlign w:val="center"/>
          </w:tcPr>
          <w:p w14:paraId="4D298D9E"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永续债</w:t>
            </w:r>
          </w:p>
        </w:tc>
        <w:tc>
          <w:tcPr>
            <w:tcW w:w="742" w:type="dxa"/>
            <w:shd w:val="clear" w:color="auto" w:fill="D3D3D3"/>
            <w:vAlign w:val="center"/>
          </w:tcPr>
          <w:p w14:paraId="4E2AB286" w14:textId="77777777" w:rsidR="007104FF" w:rsidRPr="00ED6430" w:rsidRDefault="007104FF" w:rsidP="00C70030">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741" w:type="dxa"/>
            <w:vMerge/>
            <w:shd w:val="clear" w:color="auto" w:fill="D3D3D3"/>
            <w:vAlign w:val="center"/>
          </w:tcPr>
          <w:p w14:paraId="570FAD7F" w14:textId="77777777" w:rsidR="007104FF" w:rsidRPr="00ED6430" w:rsidRDefault="007104FF" w:rsidP="00C70030">
            <w:pPr>
              <w:rPr>
                <w:rFonts w:ascii="Times New Roman" w:hAnsi="Times New Roman" w:cs="Times New Roman"/>
              </w:rPr>
            </w:pPr>
          </w:p>
        </w:tc>
        <w:tc>
          <w:tcPr>
            <w:tcW w:w="741" w:type="dxa"/>
            <w:vMerge/>
            <w:shd w:val="clear" w:color="auto" w:fill="D3D3D3"/>
            <w:vAlign w:val="center"/>
          </w:tcPr>
          <w:p w14:paraId="0F7FD3C8" w14:textId="77777777" w:rsidR="007104FF" w:rsidRPr="00ED6430" w:rsidRDefault="007104FF" w:rsidP="00C70030">
            <w:pPr>
              <w:rPr>
                <w:rFonts w:ascii="Times New Roman" w:hAnsi="Times New Roman" w:cs="Times New Roman"/>
              </w:rPr>
            </w:pPr>
          </w:p>
        </w:tc>
        <w:tc>
          <w:tcPr>
            <w:tcW w:w="741" w:type="dxa"/>
            <w:vMerge/>
            <w:shd w:val="clear" w:color="auto" w:fill="D3D3D3"/>
            <w:vAlign w:val="center"/>
          </w:tcPr>
          <w:p w14:paraId="35EC4FB0" w14:textId="77777777" w:rsidR="007104FF" w:rsidRPr="00ED6430" w:rsidRDefault="007104FF" w:rsidP="00C70030">
            <w:pPr>
              <w:rPr>
                <w:rFonts w:ascii="Times New Roman" w:hAnsi="Times New Roman" w:cs="Times New Roman"/>
              </w:rPr>
            </w:pPr>
          </w:p>
        </w:tc>
        <w:tc>
          <w:tcPr>
            <w:tcW w:w="741" w:type="dxa"/>
            <w:vMerge/>
            <w:vAlign w:val="center"/>
          </w:tcPr>
          <w:p w14:paraId="45B9D6F9" w14:textId="77777777" w:rsidR="007104FF" w:rsidRPr="00ED6430" w:rsidRDefault="007104FF" w:rsidP="00C70030">
            <w:pPr>
              <w:rPr>
                <w:rFonts w:ascii="Times New Roman" w:hAnsi="Times New Roman" w:cs="Times New Roman"/>
              </w:rPr>
            </w:pPr>
          </w:p>
        </w:tc>
        <w:tc>
          <w:tcPr>
            <w:tcW w:w="741" w:type="dxa"/>
            <w:vMerge/>
            <w:shd w:val="clear" w:color="auto" w:fill="D3D3D3"/>
            <w:vAlign w:val="center"/>
          </w:tcPr>
          <w:p w14:paraId="0578E59A" w14:textId="77777777" w:rsidR="007104FF" w:rsidRPr="00ED6430" w:rsidRDefault="007104FF" w:rsidP="00C70030">
            <w:pPr>
              <w:rPr>
                <w:rFonts w:ascii="Times New Roman" w:hAnsi="Times New Roman" w:cs="Times New Roman"/>
              </w:rPr>
            </w:pPr>
          </w:p>
        </w:tc>
        <w:tc>
          <w:tcPr>
            <w:tcW w:w="741" w:type="dxa"/>
            <w:vMerge/>
            <w:shd w:val="clear" w:color="auto" w:fill="D3D3D3"/>
            <w:vAlign w:val="center"/>
          </w:tcPr>
          <w:p w14:paraId="0A0D01F1" w14:textId="77777777" w:rsidR="007104FF" w:rsidRPr="00ED6430" w:rsidRDefault="007104FF" w:rsidP="00C70030">
            <w:pPr>
              <w:rPr>
                <w:rFonts w:ascii="Times New Roman" w:hAnsi="Times New Roman" w:cs="Times New Roman"/>
              </w:rPr>
            </w:pPr>
          </w:p>
        </w:tc>
        <w:tc>
          <w:tcPr>
            <w:tcW w:w="741" w:type="dxa"/>
            <w:vMerge/>
            <w:vAlign w:val="center"/>
          </w:tcPr>
          <w:p w14:paraId="3010287C" w14:textId="77777777" w:rsidR="007104FF" w:rsidRPr="00ED6430" w:rsidRDefault="007104FF" w:rsidP="00C70030">
            <w:pPr>
              <w:rPr>
                <w:rFonts w:ascii="Times New Roman" w:hAnsi="Times New Roman" w:cs="Times New Roman"/>
              </w:rPr>
            </w:pPr>
          </w:p>
        </w:tc>
        <w:tc>
          <w:tcPr>
            <w:tcW w:w="746" w:type="dxa"/>
            <w:vMerge/>
            <w:shd w:val="clear" w:color="auto" w:fill="D3D3D3"/>
            <w:vAlign w:val="center"/>
          </w:tcPr>
          <w:p w14:paraId="76EDDDC8" w14:textId="77777777" w:rsidR="007104FF" w:rsidRPr="00ED6430" w:rsidRDefault="007104FF" w:rsidP="00C70030">
            <w:pPr>
              <w:rPr>
                <w:rFonts w:ascii="Times New Roman" w:hAnsi="Times New Roman" w:cs="Times New Roman"/>
              </w:rPr>
            </w:pPr>
          </w:p>
        </w:tc>
      </w:tr>
      <w:tr w:rsidR="007104FF" w:rsidRPr="00ED6430" w14:paraId="4B86FB88" w14:textId="77777777" w:rsidTr="007104FF">
        <w:trPr>
          <w:trHeight w:val="240"/>
          <w:jc w:val="center"/>
        </w:trPr>
        <w:tc>
          <w:tcPr>
            <w:tcW w:w="1014" w:type="dxa"/>
            <w:shd w:val="clear" w:color="auto" w:fill="D3D3D3"/>
            <w:vAlign w:val="center"/>
          </w:tcPr>
          <w:p w14:paraId="3A296AC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一、上年期末余额</w:t>
            </w:r>
          </w:p>
        </w:tc>
        <w:tc>
          <w:tcPr>
            <w:tcW w:w="741" w:type="dxa"/>
            <w:vAlign w:val="center"/>
          </w:tcPr>
          <w:p w14:paraId="61F351F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vAlign w:val="center"/>
          </w:tcPr>
          <w:p w14:paraId="4E9CC84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FBCFBB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010F80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60874C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579,206,216.27</w:t>
            </w:r>
          </w:p>
        </w:tc>
        <w:tc>
          <w:tcPr>
            <w:tcW w:w="741" w:type="dxa"/>
            <w:vAlign w:val="center"/>
          </w:tcPr>
          <w:p w14:paraId="6D747AF0"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39,909,318.13</w:t>
            </w:r>
          </w:p>
        </w:tc>
        <w:tc>
          <w:tcPr>
            <w:tcW w:w="741" w:type="dxa"/>
            <w:vAlign w:val="center"/>
          </w:tcPr>
          <w:p w14:paraId="289D2D1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0D6C3F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6,293,333.02</w:t>
            </w:r>
          </w:p>
        </w:tc>
        <w:tc>
          <w:tcPr>
            <w:tcW w:w="741" w:type="dxa"/>
            <w:vAlign w:val="center"/>
          </w:tcPr>
          <w:p w14:paraId="3A28859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210,013,410.33</w:t>
            </w:r>
          </w:p>
        </w:tc>
        <w:tc>
          <w:tcPr>
            <w:tcW w:w="741" w:type="dxa"/>
            <w:vAlign w:val="center"/>
          </w:tcPr>
          <w:p w14:paraId="3F99C7C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1,084,230,276.49</w:t>
            </w:r>
          </w:p>
        </w:tc>
        <w:tc>
          <w:tcPr>
            <w:tcW w:w="741" w:type="dxa"/>
            <w:vAlign w:val="center"/>
          </w:tcPr>
          <w:p w14:paraId="0992C41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5E78635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2,764,001,353.98</w:t>
            </w:r>
          </w:p>
        </w:tc>
      </w:tr>
      <w:tr w:rsidR="007104FF" w:rsidRPr="00ED6430" w14:paraId="078C7CD3" w14:textId="77777777" w:rsidTr="007104FF">
        <w:trPr>
          <w:trHeight w:val="240"/>
          <w:jc w:val="center"/>
        </w:trPr>
        <w:tc>
          <w:tcPr>
            <w:tcW w:w="1014" w:type="dxa"/>
            <w:shd w:val="clear" w:color="auto" w:fill="D3D3D3"/>
            <w:vAlign w:val="center"/>
          </w:tcPr>
          <w:p w14:paraId="146C79D5"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加：会计政策变更</w:t>
            </w:r>
          </w:p>
        </w:tc>
        <w:tc>
          <w:tcPr>
            <w:tcW w:w="741" w:type="dxa"/>
            <w:vAlign w:val="center"/>
          </w:tcPr>
          <w:p w14:paraId="208AA9A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29B84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33AB10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1DA561E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CA908D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BC630D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D4BD20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0C4A23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29106C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0BCF8F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CA840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7DC4F233"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BFF18DC" w14:textId="77777777" w:rsidTr="007104FF">
        <w:trPr>
          <w:trHeight w:val="240"/>
          <w:jc w:val="center"/>
        </w:trPr>
        <w:tc>
          <w:tcPr>
            <w:tcW w:w="1014" w:type="dxa"/>
            <w:shd w:val="clear" w:color="auto" w:fill="D3D3D3"/>
            <w:vAlign w:val="center"/>
          </w:tcPr>
          <w:p w14:paraId="339D6C8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前期差错更正</w:t>
            </w:r>
          </w:p>
        </w:tc>
        <w:tc>
          <w:tcPr>
            <w:tcW w:w="741" w:type="dxa"/>
            <w:vAlign w:val="center"/>
          </w:tcPr>
          <w:p w14:paraId="3958D0D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F503CC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39012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9EEF57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F4C839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56127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B2C861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620FC2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A75DE7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6E4A94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D3F53D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1808F1D"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9035251" w14:textId="77777777" w:rsidTr="007104FF">
        <w:trPr>
          <w:trHeight w:val="240"/>
          <w:jc w:val="center"/>
        </w:trPr>
        <w:tc>
          <w:tcPr>
            <w:tcW w:w="1014" w:type="dxa"/>
            <w:shd w:val="clear" w:color="auto" w:fill="D3D3D3"/>
            <w:vAlign w:val="center"/>
          </w:tcPr>
          <w:p w14:paraId="64699B2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其他</w:t>
            </w:r>
          </w:p>
        </w:tc>
        <w:tc>
          <w:tcPr>
            <w:tcW w:w="741" w:type="dxa"/>
            <w:vAlign w:val="center"/>
          </w:tcPr>
          <w:p w14:paraId="4271B1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EB3A49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CBEF37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48E698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67254E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B2FF01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919A75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834EB4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131D6C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008A8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735BA3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53352618"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A0F4941" w14:textId="77777777" w:rsidTr="007104FF">
        <w:trPr>
          <w:trHeight w:val="240"/>
          <w:jc w:val="center"/>
        </w:trPr>
        <w:tc>
          <w:tcPr>
            <w:tcW w:w="1014" w:type="dxa"/>
            <w:shd w:val="clear" w:color="auto" w:fill="D3D3D3"/>
            <w:vAlign w:val="center"/>
          </w:tcPr>
          <w:p w14:paraId="4F79C0F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二、本年期初余额</w:t>
            </w:r>
          </w:p>
        </w:tc>
        <w:tc>
          <w:tcPr>
            <w:tcW w:w="741" w:type="dxa"/>
            <w:vAlign w:val="center"/>
          </w:tcPr>
          <w:p w14:paraId="0CECD83E"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vAlign w:val="center"/>
          </w:tcPr>
          <w:p w14:paraId="7530767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F3CEEE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3FA5AE3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2196AD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579,206,216.27</w:t>
            </w:r>
          </w:p>
        </w:tc>
        <w:tc>
          <w:tcPr>
            <w:tcW w:w="741" w:type="dxa"/>
            <w:vAlign w:val="center"/>
          </w:tcPr>
          <w:p w14:paraId="3423B0E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39,909,318.13</w:t>
            </w:r>
          </w:p>
        </w:tc>
        <w:tc>
          <w:tcPr>
            <w:tcW w:w="741" w:type="dxa"/>
            <w:vAlign w:val="center"/>
          </w:tcPr>
          <w:p w14:paraId="5846C47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DEB0F2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6,293,333.02</w:t>
            </w:r>
          </w:p>
        </w:tc>
        <w:tc>
          <w:tcPr>
            <w:tcW w:w="741" w:type="dxa"/>
            <w:vAlign w:val="center"/>
          </w:tcPr>
          <w:p w14:paraId="2DB1E8F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210,013,410.33</w:t>
            </w:r>
          </w:p>
        </w:tc>
        <w:tc>
          <w:tcPr>
            <w:tcW w:w="741" w:type="dxa"/>
            <w:vAlign w:val="center"/>
          </w:tcPr>
          <w:p w14:paraId="1D425D3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1,084,230,276.49</w:t>
            </w:r>
          </w:p>
        </w:tc>
        <w:tc>
          <w:tcPr>
            <w:tcW w:w="741" w:type="dxa"/>
            <w:vAlign w:val="center"/>
          </w:tcPr>
          <w:p w14:paraId="15FEBD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68B9C6D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2,764,001,353.98</w:t>
            </w:r>
          </w:p>
        </w:tc>
      </w:tr>
      <w:tr w:rsidR="007104FF" w:rsidRPr="00ED6430" w14:paraId="34B81487" w14:textId="77777777" w:rsidTr="007104FF">
        <w:trPr>
          <w:trHeight w:val="240"/>
          <w:jc w:val="center"/>
        </w:trPr>
        <w:tc>
          <w:tcPr>
            <w:tcW w:w="1014" w:type="dxa"/>
            <w:shd w:val="clear" w:color="auto" w:fill="D3D3D3"/>
            <w:vAlign w:val="center"/>
          </w:tcPr>
          <w:p w14:paraId="777A2032"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三、本期增减变动金额（减少以</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w:t>
            </w:r>
            <w:r w:rsidRPr="00ED6430">
              <w:rPr>
                <w:rFonts w:ascii="Times New Roman" w:hAnsi="Times New Roman" w:cs="Times New Roman"/>
                <w:sz w:val="18"/>
                <w:szCs w:val="18"/>
              </w:rPr>
              <w:t>号填列）</w:t>
            </w:r>
          </w:p>
        </w:tc>
        <w:tc>
          <w:tcPr>
            <w:tcW w:w="741" w:type="dxa"/>
            <w:vAlign w:val="center"/>
          </w:tcPr>
          <w:p w14:paraId="2332195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403367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A4E140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06245D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51E8DB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5,151,158.64</w:t>
            </w:r>
          </w:p>
        </w:tc>
        <w:tc>
          <w:tcPr>
            <w:tcW w:w="741" w:type="dxa"/>
            <w:vAlign w:val="center"/>
          </w:tcPr>
          <w:p w14:paraId="502F974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741" w:type="dxa"/>
            <w:vAlign w:val="center"/>
          </w:tcPr>
          <w:p w14:paraId="4CCC151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C516B45"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-1,177,725.57</w:t>
            </w:r>
          </w:p>
        </w:tc>
        <w:tc>
          <w:tcPr>
            <w:tcW w:w="741" w:type="dxa"/>
            <w:vAlign w:val="center"/>
          </w:tcPr>
          <w:p w14:paraId="6A8D091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741" w:type="dxa"/>
            <w:vAlign w:val="center"/>
          </w:tcPr>
          <w:p w14:paraId="3FA274B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152,242,224.66</w:t>
            </w:r>
          </w:p>
        </w:tc>
        <w:tc>
          <w:tcPr>
            <w:tcW w:w="741" w:type="dxa"/>
            <w:vAlign w:val="center"/>
          </w:tcPr>
          <w:p w14:paraId="5664ADF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6F7348A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192,245,923.91</w:t>
            </w:r>
          </w:p>
        </w:tc>
      </w:tr>
      <w:tr w:rsidR="007104FF" w:rsidRPr="00ED6430" w14:paraId="4BA17F8A" w14:textId="77777777" w:rsidTr="007104FF">
        <w:trPr>
          <w:trHeight w:val="240"/>
          <w:jc w:val="center"/>
        </w:trPr>
        <w:tc>
          <w:tcPr>
            <w:tcW w:w="1014" w:type="dxa"/>
            <w:shd w:val="clear" w:color="auto" w:fill="D3D3D3"/>
            <w:vAlign w:val="center"/>
          </w:tcPr>
          <w:p w14:paraId="14F8464D"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（一）综合收益总额</w:t>
            </w:r>
          </w:p>
        </w:tc>
        <w:tc>
          <w:tcPr>
            <w:tcW w:w="741" w:type="dxa"/>
            <w:vAlign w:val="center"/>
          </w:tcPr>
          <w:p w14:paraId="13ADC7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CD89B7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CCFD5B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C4729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117658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99E0FF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FD6FAC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55F76C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A5CFCB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C57264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169,158,027.40</w:t>
            </w:r>
          </w:p>
        </w:tc>
        <w:tc>
          <w:tcPr>
            <w:tcW w:w="741" w:type="dxa"/>
            <w:vAlign w:val="center"/>
          </w:tcPr>
          <w:p w14:paraId="16648E7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ABA642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169,158,027.40</w:t>
            </w:r>
          </w:p>
        </w:tc>
      </w:tr>
      <w:tr w:rsidR="007104FF" w:rsidRPr="00ED6430" w14:paraId="3459D1CA" w14:textId="77777777" w:rsidTr="007104FF">
        <w:trPr>
          <w:trHeight w:val="240"/>
          <w:jc w:val="center"/>
        </w:trPr>
        <w:tc>
          <w:tcPr>
            <w:tcW w:w="1014" w:type="dxa"/>
            <w:shd w:val="clear" w:color="auto" w:fill="D3D3D3"/>
            <w:vAlign w:val="center"/>
          </w:tcPr>
          <w:p w14:paraId="0DA6BAA3"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（二）所有者投入和减少资本</w:t>
            </w:r>
          </w:p>
        </w:tc>
        <w:tc>
          <w:tcPr>
            <w:tcW w:w="741" w:type="dxa"/>
            <w:vAlign w:val="center"/>
          </w:tcPr>
          <w:p w14:paraId="5052A91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E2E12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88994D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11FE71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FF1B8F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c>
          <w:tcPr>
            <w:tcW w:w="741" w:type="dxa"/>
            <w:vAlign w:val="center"/>
          </w:tcPr>
          <w:p w14:paraId="2751EAEC"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741" w:type="dxa"/>
            <w:vAlign w:val="center"/>
          </w:tcPr>
          <w:p w14:paraId="0CAE17B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DD048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A7B51B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7FA97D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39F31E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D4B146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23,792,196.91</w:t>
            </w:r>
          </w:p>
        </w:tc>
      </w:tr>
      <w:tr w:rsidR="007104FF" w:rsidRPr="00ED6430" w14:paraId="6AA1C1CA" w14:textId="77777777" w:rsidTr="007104FF">
        <w:trPr>
          <w:trHeight w:val="240"/>
          <w:jc w:val="center"/>
        </w:trPr>
        <w:tc>
          <w:tcPr>
            <w:tcW w:w="1014" w:type="dxa"/>
            <w:shd w:val="clear" w:color="auto" w:fill="D3D3D3"/>
            <w:vAlign w:val="center"/>
          </w:tcPr>
          <w:p w14:paraId="74D1F23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．所有者投入的普通股</w:t>
            </w:r>
          </w:p>
        </w:tc>
        <w:tc>
          <w:tcPr>
            <w:tcW w:w="741" w:type="dxa"/>
            <w:vAlign w:val="center"/>
          </w:tcPr>
          <w:p w14:paraId="3546454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3DBB2A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E612A3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09DB51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D38C18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564CB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6E0ED8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E046A8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A7839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153145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B40F08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559370D"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6A8E988D" w14:textId="77777777" w:rsidTr="007104FF">
        <w:trPr>
          <w:trHeight w:val="240"/>
          <w:jc w:val="center"/>
        </w:trPr>
        <w:tc>
          <w:tcPr>
            <w:tcW w:w="1014" w:type="dxa"/>
            <w:shd w:val="clear" w:color="auto" w:fill="D3D3D3"/>
            <w:vAlign w:val="center"/>
          </w:tcPr>
          <w:p w14:paraId="5A945AF1"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．其他权益工具持有者投入资本</w:t>
            </w:r>
          </w:p>
        </w:tc>
        <w:tc>
          <w:tcPr>
            <w:tcW w:w="741" w:type="dxa"/>
            <w:vAlign w:val="center"/>
          </w:tcPr>
          <w:p w14:paraId="0871B35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CFA81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15263D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50CD55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056B96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A1404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D0173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BC30EA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515FE9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7D51CE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5C3BF2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0188721E"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12A2C5E" w14:textId="77777777" w:rsidTr="007104FF">
        <w:trPr>
          <w:trHeight w:val="240"/>
          <w:jc w:val="center"/>
        </w:trPr>
        <w:tc>
          <w:tcPr>
            <w:tcW w:w="1014" w:type="dxa"/>
            <w:shd w:val="clear" w:color="auto" w:fill="D3D3D3"/>
            <w:vAlign w:val="center"/>
          </w:tcPr>
          <w:p w14:paraId="7B7F472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．股份支付计入所有者权益的金额</w:t>
            </w:r>
          </w:p>
        </w:tc>
        <w:tc>
          <w:tcPr>
            <w:tcW w:w="741" w:type="dxa"/>
            <w:vAlign w:val="center"/>
          </w:tcPr>
          <w:p w14:paraId="5CD9274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1C51B6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1B9DA6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61FC3E9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4F90D68"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c>
          <w:tcPr>
            <w:tcW w:w="741" w:type="dxa"/>
            <w:vAlign w:val="center"/>
          </w:tcPr>
          <w:p w14:paraId="0184024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0576FA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5630CB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3EAE25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4FA80D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92EAD5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3EBC197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4,677,733.47</w:t>
            </w:r>
          </w:p>
        </w:tc>
      </w:tr>
      <w:tr w:rsidR="007104FF" w:rsidRPr="00ED6430" w14:paraId="692D1342" w14:textId="77777777" w:rsidTr="007104FF">
        <w:trPr>
          <w:trHeight w:val="240"/>
          <w:jc w:val="center"/>
        </w:trPr>
        <w:tc>
          <w:tcPr>
            <w:tcW w:w="1014" w:type="dxa"/>
            <w:shd w:val="clear" w:color="auto" w:fill="D3D3D3"/>
            <w:vAlign w:val="center"/>
          </w:tcPr>
          <w:p w14:paraId="59F5043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4</w:t>
            </w:r>
            <w:r w:rsidRPr="00ED6430">
              <w:rPr>
                <w:rFonts w:ascii="Times New Roman" w:hAnsi="Times New Roman" w:cs="Times New Roman"/>
                <w:sz w:val="18"/>
                <w:szCs w:val="18"/>
              </w:rPr>
              <w:t>．其他</w:t>
            </w:r>
          </w:p>
        </w:tc>
        <w:tc>
          <w:tcPr>
            <w:tcW w:w="741" w:type="dxa"/>
            <w:vAlign w:val="center"/>
          </w:tcPr>
          <w:p w14:paraId="27AE90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EF63A3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723B10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2F4B7F8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E6784F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645F9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c>
          <w:tcPr>
            <w:tcW w:w="741" w:type="dxa"/>
            <w:vAlign w:val="center"/>
          </w:tcPr>
          <w:p w14:paraId="79B4849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D4E7E8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759B2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733ECC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E102EF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6DE79AD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19,114,463.44</w:t>
            </w:r>
          </w:p>
        </w:tc>
      </w:tr>
      <w:tr w:rsidR="007104FF" w:rsidRPr="00ED6430" w14:paraId="14D265AD" w14:textId="77777777" w:rsidTr="007104FF">
        <w:trPr>
          <w:trHeight w:val="240"/>
          <w:jc w:val="center"/>
        </w:trPr>
        <w:tc>
          <w:tcPr>
            <w:tcW w:w="1014" w:type="dxa"/>
            <w:shd w:val="clear" w:color="auto" w:fill="D3D3D3"/>
            <w:vAlign w:val="center"/>
          </w:tcPr>
          <w:p w14:paraId="0148B84D"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（三）利润分配</w:t>
            </w:r>
          </w:p>
        </w:tc>
        <w:tc>
          <w:tcPr>
            <w:tcW w:w="741" w:type="dxa"/>
            <w:vAlign w:val="center"/>
          </w:tcPr>
          <w:p w14:paraId="5DD315F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5FECD8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B203BD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3EA57C7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DA5437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81907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34E892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6F0E3C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2601DB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741" w:type="dxa"/>
            <w:vAlign w:val="center"/>
          </w:tcPr>
          <w:p w14:paraId="3C5FF08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741" w:type="dxa"/>
            <w:vAlign w:val="center"/>
          </w:tcPr>
          <w:p w14:paraId="479C6EF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57593851"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272D66F9" w14:textId="77777777" w:rsidTr="007104FF">
        <w:trPr>
          <w:trHeight w:val="240"/>
          <w:jc w:val="center"/>
        </w:trPr>
        <w:tc>
          <w:tcPr>
            <w:tcW w:w="1014" w:type="dxa"/>
            <w:shd w:val="clear" w:color="auto" w:fill="D3D3D3"/>
            <w:vAlign w:val="center"/>
          </w:tcPr>
          <w:p w14:paraId="6693670D"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．提取盈余公积</w:t>
            </w:r>
          </w:p>
        </w:tc>
        <w:tc>
          <w:tcPr>
            <w:tcW w:w="741" w:type="dxa"/>
            <w:vAlign w:val="center"/>
          </w:tcPr>
          <w:p w14:paraId="3FE5495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A3AA25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672850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26611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0B8FDB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3EA162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66059E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96642F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324F41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741" w:type="dxa"/>
            <w:vAlign w:val="center"/>
          </w:tcPr>
          <w:p w14:paraId="4BB442A9"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c>
          <w:tcPr>
            <w:tcW w:w="741" w:type="dxa"/>
            <w:vAlign w:val="center"/>
          </w:tcPr>
          <w:p w14:paraId="5D6E2B5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6682135B"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7E651D61" w14:textId="77777777" w:rsidTr="007104FF">
        <w:trPr>
          <w:trHeight w:val="240"/>
          <w:jc w:val="center"/>
        </w:trPr>
        <w:tc>
          <w:tcPr>
            <w:tcW w:w="1014" w:type="dxa"/>
            <w:shd w:val="clear" w:color="auto" w:fill="D3D3D3"/>
            <w:vAlign w:val="center"/>
          </w:tcPr>
          <w:p w14:paraId="13D41AED"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．对所有者（或股东）的分配</w:t>
            </w:r>
          </w:p>
        </w:tc>
        <w:tc>
          <w:tcPr>
            <w:tcW w:w="741" w:type="dxa"/>
            <w:vAlign w:val="center"/>
          </w:tcPr>
          <w:p w14:paraId="4B19BFF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5E6B76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F16E59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5C73101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53D701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102EAF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7FDDFA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17ABBA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C7EAEC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3047E9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E78F5F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5181DF6C"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733A1419" w14:textId="77777777" w:rsidTr="007104FF">
        <w:trPr>
          <w:trHeight w:val="240"/>
          <w:jc w:val="center"/>
        </w:trPr>
        <w:tc>
          <w:tcPr>
            <w:tcW w:w="1014" w:type="dxa"/>
            <w:shd w:val="clear" w:color="auto" w:fill="D3D3D3"/>
            <w:vAlign w:val="center"/>
          </w:tcPr>
          <w:p w14:paraId="082508B4"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．其他</w:t>
            </w:r>
          </w:p>
        </w:tc>
        <w:tc>
          <w:tcPr>
            <w:tcW w:w="741" w:type="dxa"/>
            <w:vAlign w:val="center"/>
          </w:tcPr>
          <w:p w14:paraId="0FCB9B9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11D8EA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5F78F5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7542C62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DB9E12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EFF542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44D5FB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75D1A9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9D1CE0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0DA8F3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BB5A15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41FBC825"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2DEC640" w14:textId="77777777" w:rsidTr="007104FF">
        <w:trPr>
          <w:trHeight w:val="240"/>
          <w:jc w:val="center"/>
        </w:trPr>
        <w:tc>
          <w:tcPr>
            <w:tcW w:w="1014" w:type="dxa"/>
            <w:shd w:val="clear" w:color="auto" w:fill="D3D3D3"/>
            <w:vAlign w:val="center"/>
          </w:tcPr>
          <w:p w14:paraId="1621E910"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（四）所有者权益内部结转</w:t>
            </w:r>
          </w:p>
        </w:tc>
        <w:tc>
          <w:tcPr>
            <w:tcW w:w="741" w:type="dxa"/>
            <w:vAlign w:val="center"/>
          </w:tcPr>
          <w:p w14:paraId="2DF6C68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F2B20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8416F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3A71396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4B4D99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90BA11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E309EA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A43C46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D1E1A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2C9CB4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28780C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536488BE"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1E334E8" w14:textId="77777777" w:rsidTr="007104FF">
        <w:trPr>
          <w:trHeight w:val="240"/>
          <w:jc w:val="center"/>
        </w:trPr>
        <w:tc>
          <w:tcPr>
            <w:tcW w:w="1014" w:type="dxa"/>
            <w:shd w:val="clear" w:color="auto" w:fill="D3D3D3"/>
            <w:vAlign w:val="center"/>
          </w:tcPr>
          <w:p w14:paraId="47686E4D"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．资本公积转增资本（或股本）</w:t>
            </w:r>
          </w:p>
        </w:tc>
        <w:tc>
          <w:tcPr>
            <w:tcW w:w="741" w:type="dxa"/>
            <w:vAlign w:val="center"/>
          </w:tcPr>
          <w:p w14:paraId="0C5C4CC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BFA28B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6F9A83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2B6F9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089EF4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6AE60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AC632A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0933E5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BCA5BA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D29FDC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EFA012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080C108A"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3FE7D2E6" w14:textId="77777777" w:rsidTr="007104FF">
        <w:trPr>
          <w:trHeight w:val="240"/>
          <w:jc w:val="center"/>
        </w:trPr>
        <w:tc>
          <w:tcPr>
            <w:tcW w:w="1014" w:type="dxa"/>
            <w:shd w:val="clear" w:color="auto" w:fill="D3D3D3"/>
            <w:vAlign w:val="center"/>
          </w:tcPr>
          <w:p w14:paraId="147179A8"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．盈余公积转增资本（或股本）</w:t>
            </w:r>
          </w:p>
        </w:tc>
        <w:tc>
          <w:tcPr>
            <w:tcW w:w="741" w:type="dxa"/>
            <w:vAlign w:val="center"/>
          </w:tcPr>
          <w:p w14:paraId="6054DF8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310DC9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8EA974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ABAF24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0EEA7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E941BD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2FC16A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BFD5E3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214D06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38AF60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50C32E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40094D50"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5AF38529" w14:textId="77777777" w:rsidTr="007104FF">
        <w:trPr>
          <w:trHeight w:val="240"/>
          <w:jc w:val="center"/>
        </w:trPr>
        <w:tc>
          <w:tcPr>
            <w:tcW w:w="1014" w:type="dxa"/>
            <w:shd w:val="clear" w:color="auto" w:fill="D3D3D3"/>
            <w:vAlign w:val="center"/>
          </w:tcPr>
          <w:p w14:paraId="3B929D6B"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3</w:t>
            </w:r>
            <w:r w:rsidRPr="00ED6430">
              <w:rPr>
                <w:rFonts w:ascii="Times New Roman" w:hAnsi="Times New Roman" w:cs="Times New Roman"/>
                <w:sz w:val="18"/>
                <w:szCs w:val="18"/>
              </w:rPr>
              <w:t>．盈余</w:t>
            </w:r>
            <w:r w:rsidRPr="00ED6430">
              <w:rPr>
                <w:rFonts w:ascii="Times New Roman" w:hAnsi="Times New Roman" w:cs="Times New Roman"/>
                <w:sz w:val="18"/>
                <w:szCs w:val="18"/>
              </w:rPr>
              <w:lastRenderedPageBreak/>
              <w:t>公积弥补亏损</w:t>
            </w:r>
          </w:p>
        </w:tc>
        <w:tc>
          <w:tcPr>
            <w:tcW w:w="741" w:type="dxa"/>
            <w:vAlign w:val="center"/>
          </w:tcPr>
          <w:p w14:paraId="02ADDF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3724B3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2BCA20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09A19D2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815844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C8085B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99682D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E2739C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1DFFA1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88AB8D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CE22AE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3B94EA76"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323FE22" w14:textId="77777777" w:rsidTr="007104FF">
        <w:trPr>
          <w:trHeight w:val="240"/>
          <w:jc w:val="center"/>
        </w:trPr>
        <w:tc>
          <w:tcPr>
            <w:tcW w:w="1014" w:type="dxa"/>
            <w:shd w:val="clear" w:color="auto" w:fill="D3D3D3"/>
            <w:vAlign w:val="center"/>
          </w:tcPr>
          <w:p w14:paraId="4B485CFF"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lastRenderedPageBreak/>
              <w:t>4</w:t>
            </w:r>
            <w:r w:rsidRPr="00ED6430">
              <w:rPr>
                <w:rFonts w:ascii="Times New Roman" w:hAnsi="Times New Roman" w:cs="Times New Roman"/>
                <w:sz w:val="18"/>
                <w:szCs w:val="18"/>
              </w:rPr>
              <w:t>．设定受益计划变动额结转留存收益</w:t>
            </w:r>
          </w:p>
        </w:tc>
        <w:tc>
          <w:tcPr>
            <w:tcW w:w="741" w:type="dxa"/>
            <w:vAlign w:val="center"/>
          </w:tcPr>
          <w:p w14:paraId="32247A1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C6C2A2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C991E2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3926F37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658187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CB06CF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7504B3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E626BE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0D143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71BFD0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7C706AE"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395814D5"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001D2BB6" w14:textId="77777777" w:rsidTr="007104FF">
        <w:trPr>
          <w:trHeight w:val="240"/>
          <w:jc w:val="center"/>
        </w:trPr>
        <w:tc>
          <w:tcPr>
            <w:tcW w:w="1014" w:type="dxa"/>
            <w:shd w:val="clear" w:color="auto" w:fill="D3D3D3"/>
            <w:vAlign w:val="center"/>
          </w:tcPr>
          <w:p w14:paraId="16D90E29"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5</w:t>
            </w:r>
            <w:r w:rsidRPr="00ED6430">
              <w:rPr>
                <w:rFonts w:ascii="Times New Roman" w:hAnsi="Times New Roman" w:cs="Times New Roman"/>
                <w:sz w:val="18"/>
                <w:szCs w:val="18"/>
              </w:rPr>
              <w:t>．其他综合收益结转留存收益</w:t>
            </w:r>
          </w:p>
        </w:tc>
        <w:tc>
          <w:tcPr>
            <w:tcW w:w="741" w:type="dxa"/>
            <w:vAlign w:val="center"/>
          </w:tcPr>
          <w:p w14:paraId="2000EA0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E1EE2B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1EB531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1BDFEC2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872861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C8F84A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8E132E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26B2DF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4CE8F2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357B1A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6461FC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7B3D7778"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72A72E2D" w14:textId="77777777" w:rsidTr="007104FF">
        <w:trPr>
          <w:trHeight w:val="240"/>
          <w:jc w:val="center"/>
        </w:trPr>
        <w:tc>
          <w:tcPr>
            <w:tcW w:w="1014" w:type="dxa"/>
            <w:shd w:val="clear" w:color="auto" w:fill="D3D3D3"/>
            <w:vAlign w:val="center"/>
          </w:tcPr>
          <w:p w14:paraId="7A2294F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6</w:t>
            </w:r>
            <w:r w:rsidRPr="00ED6430">
              <w:rPr>
                <w:rFonts w:ascii="Times New Roman" w:hAnsi="Times New Roman" w:cs="Times New Roman"/>
                <w:sz w:val="18"/>
                <w:szCs w:val="18"/>
              </w:rPr>
              <w:t>．其他</w:t>
            </w:r>
          </w:p>
        </w:tc>
        <w:tc>
          <w:tcPr>
            <w:tcW w:w="741" w:type="dxa"/>
            <w:vAlign w:val="center"/>
          </w:tcPr>
          <w:p w14:paraId="1BBAD71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9DAC7D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931D40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579F141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CD2752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0E4EE8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99F5B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18A036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6B07CC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BAF9E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B580EA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1C36855E" w14:textId="77777777" w:rsidR="007104FF" w:rsidRPr="00ED6430" w:rsidRDefault="007104FF" w:rsidP="00C70030">
            <w:pPr>
              <w:spacing w:line="240" w:lineRule="exact"/>
              <w:jc w:val="right"/>
              <w:rPr>
                <w:rFonts w:ascii="Times New Roman" w:eastAsia="宋体" w:hAnsi="Times New Roman" w:cs="Times New Roman"/>
                <w:sz w:val="18"/>
                <w:szCs w:val="18"/>
              </w:rPr>
            </w:pPr>
          </w:p>
        </w:tc>
      </w:tr>
      <w:tr w:rsidR="007104FF" w:rsidRPr="00ED6430" w14:paraId="27349A6E" w14:textId="77777777" w:rsidTr="007104FF">
        <w:trPr>
          <w:trHeight w:val="240"/>
          <w:jc w:val="center"/>
        </w:trPr>
        <w:tc>
          <w:tcPr>
            <w:tcW w:w="1014" w:type="dxa"/>
            <w:shd w:val="clear" w:color="auto" w:fill="D3D3D3"/>
            <w:vAlign w:val="center"/>
          </w:tcPr>
          <w:p w14:paraId="12A37C0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（五）专项储备</w:t>
            </w:r>
          </w:p>
        </w:tc>
        <w:tc>
          <w:tcPr>
            <w:tcW w:w="741" w:type="dxa"/>
            <w:vAlign w:val="center"/>
          </w:tcPr>
          <w:p w14:paraId="24DA8A0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EEE658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4AB9688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45EBA1F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BB2416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084B64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E50DCB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F30310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-1,177,725.57</w:t>
            </w:r>
          </w:p>
        </w:tc>
        <w:tc>
          <w:tcPr>
            <w:tcW w:w="741" w:type="dxa"/>
            <w:vAlign w:val="center"/>
          </w:tcPr>
          <w:p w14:paraId="76D6733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C0E3D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95186D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77AF9D5B"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-1,177,725.57</w:t>
            </w:r>
          </w:p>
        </w:tc>
      </w:tr>
      <w:tr w:rsidR="007104FF" w:rsidRPr="00ED6430" w14:paraId="4E69E182" w14:textId="77777777" w:rsidTr="007104FF">
        <w:trPr>
          <w:trHeight w:val="240"/>
          <w:jc w:val="center"/>
        </w:trPr>
        <w:tc>
          <w:tcPr>
            <w:tcW w:w="1014" w:type="dxa"/>
            <w:shd w:val="clear" w:color="auto" w:fill="D3D3D3"/>
            <w:vAlign w:val="center"/>
          </w:tcPr>
          <w:p w14:paraId="281536DE"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．本期提取</w:t>
            </w:r>
          </w:p>
        </w:tc>
        <w:tc>
          <w:tcPr>
            <w:tcW w:w="741" w:type="dxa"/>
            <w:vAlign w:val="center"/>
          </w:tcPr>
          <w:p w14:paraId="50E6B25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D55CA8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F47FCC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27B946A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9D8E8F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16CF85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C80AB9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F44060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19,140,800.26</w:t>
            </w:r>
          </w:p>
        </w:tc>
        <w:tc>
          <w:tcPr>
            <w:tcW w:w="741" w:type="dxa"/>
            <w:vAlign w:val="center"/>
          </w:tcPr>
          <w:p w14:paraId="4FA8985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1E8C18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955514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491BE69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19,140,800.26</w:t>
            </w:r>
          </w:p>
        </w:tc>
      </w:tr>
      <w:tr w:rsidR="007104FF" w:rsidRPr="00ED6430" w14:paraId="5D3A3746" w14:textId="77777777" w:rsidTr="007104FF">
        <w:trPr>
          <w:trHeight w:val="240"/>
          <w:jc w:val="center"/>
        </w:trPr>
        <w:tc>
          <w:tcPr>
            <w:tcW w:w="1014" w:type="dxa"/>
            <w:shd w:val="clear" w:color="auto" w:fill="D3D3D3"/>
            <w:vAlign w:val="center"/>
          </w:tcPr>
          <w:p w14:paraId="4EFD09F9"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2</w:t>
            </w:r>
            <w:r w:rsidRPr="00ED6430">
              <w:rPr>
                <w:rFonts w:ascii="Times New Roman" w:hAnsi="Times New Roman" w:cs="Times New Roman"/>
                <w:sz w:val="18"/>
                <w:szCs w:val="18"/>
              </w:rPr>
              <w:t>．本期使用</w:t>
            </w:r>
          </w:p>
        </w:tc>
        <w:tc>
          <w:tcPr>
            <w:tcW w:w="741" w:type="dxa"/>
            <w:vAlign w:val="center"/>
          </w:tcPr>
          <w:p w14:paraId="5C7475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AD89D07"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30D080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05FA09B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53F0D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34B8B3A"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428F41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22986F4"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-20,318,525.83</w:t>
            </w:r>
          </w:p>
        </w:tc>
        <w:tc>
          <w:tcPr>
            <w:tcW w:w="741" w:type="dxa"/>
            <w:vAlign w:val="center"/>
          </w:tcPr>
          <w:p w14:paraId="7E2B129F"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576667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A45DFD6"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5A8F135"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-20,318,525.83</w:t>
            </w:r>
          </w:p>
        </w:tc>
      </w:tr>
      <w:tr w:rsidR="007104FF" w:rsidRPr="00ED6430" w14:paraId="20DE9046" w14:textId="77777777" w:rsidTr="007104FF">
        <w:trPr>
          <w:trHeight w:val="240"/>
          <w:jc w:val="center"/>
        </w:trPr>
        <w:tc>
          <w:tcPr>
            <w:tcW w:w="1014" w:type="dxa"/>
            <w:shd w:val="clear" w:color="auto" w:fill="D3D3D3"/>
            <w:vAlign w:val="center"/>
          </w:tcPr>
          <w:p w14:paraId="1D675B0A"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（六）其他</w:t>
            </w:r>
          </w:p>
        </w:tc>
        <w:tc>
          <w:tcPr>
            <w:tcW w:w="741" w:type="dxa"/>
            <w:vAlign w:val="center"/>
          </w:tcPr>
          <w:p w14:paraId="211C439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545A7B42"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E3766A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1E6AAA34"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7D105EEF"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473,425.17</w:t>
            </w:r>
          </w:p>
        </w:tc>
        <w:tc>
          <w:tcPr>
            <w:tcW w:w="741" w:type="dxa"/>
            <w:vAlign w:val="center"/>
          </w:tcPr>
          <w:p w14:paraId="7816F30D"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3774039"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0E77FFB"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3C259FA5"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0A6A4028"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292BEF63"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158B6CED"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473,425.17</w:t>
            </w:r>
          </w:p>
        </w:tc>
      </w:tr>
      <w:tr w:rsidR="007104FF" w:rsidRPr="00ED6430" w14:paraId="7798F549" w14:textId="77777777" w:rsidTr="007104FF">
        <w:trPr>
          <w:trHeight w:val="240"/>
          <w:jc w:val="center"/>
        </w:trPr>
        <w:tc>
          <w:tcPr>
            <w:tcW w:w="1014" w:type="dxa"/>
            <w:shd w:val="clear" w:color="auto" w:fill="D3D3D3"/>
            <w:vAlign w:val="center"/>
          </w:tcPr>
          <w:p w14:paraId="15518E8C" w14:textId="77777777" w:rsidR="007104FF" w:rsidRPr="00ED6430" w:rsidRDefault="007104FF" w:rsidP="00C70030">
            <w:pPr>
              <w:rPr>
                <w:rFonts w:ascii="Times New Roman" w:hAnsi="Times New Roman" w:cs="Times New Roman"/>
                <w:sz w:val="18"/>
                <w:szCs w:val="18"/>
              </w:rPr>
            </w:pPr>
            <w:r w:rsidRPr="00ED6430">
              <w:rPr>
                <w:rFonts w:ascii="Times New Roman" w:hAnsi="Times New Roman" w:cs="Times New Roman"/>
                <w:sz w:val="18"/>
                <w:szCs w:val="18"/>
              </w:rPr>
              <w:t>四、本期期末余额</w:t>
            </w:r>
          </w:p>
        </w:tc>
        <w:tc>
          <w:tcPr>
            <w:tcW w:w="741" w:type="dxa"/>
            <w:vAlign w:val="center"/>
          </w:tcPr>
          <w:p w14:paraId="74D63E6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741" w:type="dxa"/>
            <w:vAlign w:val="center"/>
          </w:tcPr>
          <w:p w14:paraId="5A25532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4F3051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2" w:type="dxa"/>
            <w:vAlign w:val="center"/>
          </w:tcPr>
          <w:p w14:paraId="5A17E121"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6124A6A6"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584,357,374.91</w:t>
            </w:r>
          </w:p>
        </w:tc>
        <w:tc>
          <w:tcPr>
            <w:tcW w:w="741" w:type="dxa"/>
            <w:vAlign w:val="center"/>
          </w:tcPr>
          <w:p w14:paraId="561A0B37"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741" w:type="dxa"/>
            <w:vAlign w:val="center"/>
          </w:tcPr>
          <w:p w14:paraId="402D1FD0"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1" w:type="dxa"/>
            <w:vAlign w:val="center"/>
          </w:tcPr>
          <w:p w14:paraId="1E2A3872"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5,115,607.45</w:t>
            </w:r>
          </w:p>
        </w:tc>
        <w:tc>
          <w:tcPr>
            <w:tcW w:w="741" w:type="dxa"/>
            <w:vAlign w:val="center"/>
          </w:tcPr>
          <w:p w14:paraId="54C424A3"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c>
          <w:tcPr>
            <w:tcW w:w="741" w:type="dxa"/>
            <w:vAlign w:val="center"/>
          </w:tcPr>
          <w:p w14:paraId="03BE560A"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1,236,472,501.15</w:t>
            </w:r>
          </w:p>
        </w:tc>
        <w:tc>
          <w:tcPr>
            <w:tcW w:w="741" w:type="dxa"/>
            <w:vAlign w:val="center"/>
          </w:tcPr>
          <w:p w14:paraId="37F7626C" w14:textId="77777777" w:rsidR="007104FF" w:rsidRPr="00ED6430" w:rsidRDefault="007104FF" w:rsidP="00C70030">
            <w:pPr>
              <w:spacing w:line="240" w:lineRule="exact"/>
              <w:jc w:val="right"/>
              <w:rPr>
                <w:rFonts w:ascii="Times New Roman" w:eastAsia="宋体" w:hAnsi="Times New Roman" w:cs="Times New Roman"/>
                <w:sz w:val="18"/>
                <w:szCs w:val="18"/>
              </w:rPr>
            </w:pPr>
          </w:p>
        </w:tc>
        <w:tc>
          <w:tcPr>
            <w:tcW w:w="746" w:type="dxa"/>
            <w:vAlign w:val="center"/>
          </w:tcPr>
          <w:p w14:paraId="2887AA31" w14:textId="77777777" w:rsidR="007104FF" w:rsidRPr="00ED6430" w:rsidRDefault="007104FF" w:rsidP="00C700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2,956,247,277.89</w:t>
            </w:r>
          </w:p>
        </w:tc>
      </w:tr>
    </w:tbl>
    <w:p w14:paraId="4206E968"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r w:rsidRPr="00ED6430">
        <w:rPr>
          <w:rFonts w:ascii="Times New Roman" w:eastAsia="宋体" w:hAnsi="Times New Roman" w:cs="Times New Roman"/>
          <w:b/>
          <w:bCs/>
          <w:sz w:val="24"/>
          <w:szCs w:val="24"/>
        </w:rPr>
        <w:t>三、公司基本情况</w:t>
      </w:r>
      <w:bookmarkEnd w:id="205"/>
      <w:bookmarkEnd w:id="206"/>
    </w:p>
    <w:p w14:paraId="1E35063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崇义章源钨业股份有限公司（以下简称公司或本公司）系由自然人黄泽兰、赖香英和黄泽辉等发起设立，于</w:t>
      </w:r>
      <w:r w:rsidRPr="00ED6430">
        <w:rPr>
          <w:rFonts w:ascii="Times New Roman" w:hAnsi="Times New Roman" w:cs="Times New Roman"/>
          <w:sz w:val="21"/>
          <w:szCs w:val="21"/>
        </w:rPr>
        <w:t>2007</w:t>
      </w:r>
      <w:r w:rsidRPr="00ED6430">
        <w:rPr>
          <w:rFonts w:ascii="Times New Roman" w:hAnsi="Times New Roman" w:cs="Times New Roman"/>
          <w:sz w:val="21"/>
          <w:szCs w:val="21"/>
        </w:rPr>
        <w:t>年</w:t>
      </w:r>
      <w:r w:rsidRPr="00ED6430">
        <w:rPr>
          <w:rFonts w:ascii="Times New Roman" w:hAnsi="Times New Roman" w:cs="Times New Roman"/>
          <w:sz w:val="21"/>
          <w:szCs w:val="21"/>
        </w:rPr>
        <w:t>11</w:t>
      </w:r>
      <w:r w:rsidRPr="00ED6430">
        <w:rPr>
          <w:rFonts w:ascii="Times New Roman" w:hAnsi="Times New Roman" w:cs="Times New Roman"/>
          <w:sz w:val="21"/>
          <w:szCs w:val="21"/>
        </w:rPr>
        <w:t>月</w:t>
      </w:r>
      <w:r w:rsidRPr="00ED6430">
        <w:rPr>
          <w:rFonts w:ascii="Times New Roman" w:hAnsi="Times New Roman" w:cs="Times New Roman"/>
          <w:sz w:val="21"/>
          <w:szCs w:val="21"/>
        </w:rPr>
        <w:t>28</w:t>
      </w:r>
      <w:r w:rsidRPr="00ED6430">
        <w:rPr>
          <w:rFonts w:ascii="Times New Roman" w:hAnsi="Times New Roman" w:cs="Times New Roman"/>
          <w:sz w:val="21"/>
          <w:szCs w:val="21"/>
        </w:rPr>
        <w:t>日在赣州市工商行政管理局登记注册，总部位于江西省赣州市崇义县。公司现持有统一社会信用代码为</w:t>
      </w:r>
      <w:r w:rsidRPr="00ED6430">
        <w:rPr>
          <w:rFonts w:ascii="Times New Roman" w:hAnsi="Times New Roman" w:cs="Times New Roman"/>
          <w:sz w:val="21"/>
          <w:szCs w:val="21"/>
        </w:rPr>
        <w:t>91360700160482766K</w:t>
      </w:r>
      <w:r w:rsidRPr="00ED6430">
        <w:rPr>
          <w:rFonts w:ascii="Times New Roman" w:hAnsi="Times New Roman" w:cs="Times New Roman"/>
          <w:sz w:val="21"/>
          <w:szCs w:val="21"/>
        </w:rPr>
        <w:t>的营业执照，注册资本</w:t>
      </w:r>
      <w:r w:rsidRPr="00ED6430">
        <w:rPr>
          <w:rFonts w:ascii="Times New Roman" w:hAnsi="Times New Roman" w:cs="Times New Roman"/>
          <w:sz w:val="21"/>
          <w:szCs w:val="21"/>
        </w:rPr>
        <w:t>924,167,436.00</w:t>
      </w:r>
      <w:r w:rsidRPr="00ED6430">
        <w:rPr>
          <w:rFonts w:ascii="Times New Roman" w:hAnsi="Times New Roman" w:cs="Times New Roman"/>
          <w:sz w:val="21"/>
          <w:szCs w:val="21"/>
        </w:rPr>
        <w:t>元，股份总数</w:t>
      </w:r>
      <w:r w:rsidRPr="00ED6430">
        <w:rPr>
          <w:rFonts w:ascii="Times New Roman" w:hAnsi="Times New Roman" w:cs="Times New Roman"/>
          <w:sz w:val="21"/>
          <w:szCs w:val="21"/>
        </w:rPr>
        <w:t>924,167,436.00</w:t>
      </w:r>
      <w:r w:rsidRPr="00ED6430">
        <w:rPr>
          <w:rFonts w:ascii="Times New Roman" w:hAnsi="Times New Roman" w:cs="Times New Roman"/>
          <w:sz w:val="21"/>
          <w:szCs w:val="21"/>
        </w:rPr>
        <w:t>股（每股面值</w:t>
      </w:r>
      <w:r w:rsidRPr="00ED6430">
        <w:rPr>
          <w:rFonts w:ascii="Times New Roman" w:hAnsi="Times New Roman" w:cs="Times New Roman"/>
          <w:sz w:val="21"/>
          <w:szCs w:val="21"/>
        </w:rPr>
        <w:t>1</w:t>
      </w:r>
      <w:r w:rsidRPr="00ED6430">
        <w:rPr>
          <w:rFonts w:ascii="Times New Roman" w:hAnsi="Times New Roman" w:cs="Times New Roman"/>
          <w:sz w:val="21"/>
          <w:szCs w:val="21"/>
        </w:rPr>
        <w:t>元）。其中，有限售条件的流通股份</w:t>
      </w:r>
      <w:r w:rsidRPr="00ED6430">
        <w:rPr>
          <w:rFonts w:ascii="Times New Roman" w:hAnsi="Times New Roman" w:cs="Times New Roman"/>
          <w:sz w:val="21"/>
          <w:szCs w:val="21"/>
        </w:rPr>
        <w:t>A</w:t>
      </w:r>
      <w:r w:rsidRPr="00ED6430">
        <w:rPr>
          <w:rFonts w:ascii="Times New Roman" w:hAnsi="Times New Roman" w:cs="Times New Roman"/>
          <w:sz w:val="21"/>
          <w:szCs w:val="21"/>
        </w:rPr>
        <w:t>股</w:t>
      </w:r>
      <w:r w:rsidRPr="00ED6430">
        <w:rPr>
          <w:rFonts w:ascii="Times New Roman" w:hAnsi="Times New Roman" w:cs="Times New Roman"/>
          <w:sz w:val="21"/>
          <w:szCs w:val="21"/>
        </w:rPr>
        <w:t>5,954,727.00</w:t>
      </w:r>
      <w:r w:rsidRPr="00ED6430">
        <w:rPr>
          <w:rFonts w:ascii="Times New Roman" w:hAnsi="Times New Roman" w:cs="Times New Roman"/>
          <w:sz w:val="21"/>
          <w:szCs w:val="21"/>
        </w:rPr>
        <w:t>股；无限售条件的流通股份</w:t>
      </w:r>
      <w:r w:rsidRPr="00ED6430">
        <w:rPr>
          <w:rFonts w:ascii="Times New Roman" w:hAnsi="Times New Roman" w:cs="Times New Roman"/>
          <w:sz w:val="21"/>
          <w:szCs w:val="21"/>
        </w:rPr>
        <w:t>A</w:t>
      </w:r>
      <w:r w:rsidRPr="00ED6430">
        <w:rPr>
          <w:rFonts w:ascii="Times New Roman" w:hAnsi="Times New Roman" w:cs="Times New Roman"/>
          <w:sz w:val="21"/>
          <w:szCs w:val="21"/>
        </w:rPr>
        <w:t>股</w:t>
      </w:r>
      <w:r w:rsidRPr="00ED6430">
        <w:rPr>
          <w:rFonts w:ascii="Times New Roman" w:hAnsi="Times New Roman" w:cs="Times New Roman"/>
          <w:sz w:val="21"/>
          <w:szCs w:val="21"/>
        </w:rPr>
        <w:t>918,212,709.00</w:t>
      </w:r>
      <w:r w:rsidRPr="00ED6430">
        <w:rPr>
          <w:rFonts w:ascii="Times New Roman" w:hAnsi="Times New Roman" w:cs="Times New Roman"/>
          <w:sz w:val="21"/>
          <w:szCs w:val="21"/>
        </w:rPr>
        <w:t>股。公司股票已于</w:t>
      </w:r>
      <w:r w:rsidRPr="00ED6430">
        <w:rPr>
          <w:rFonts w:ascii="Times New Roman" w:hAnsi="Times New Roman" w:cs="Times New Roman"/>
          <w:sz w:val="21"/>
          <w:szCs w:val="21"/>
        </w:rPr>
        <w:t>2010</w:t>
      </w:r>
      <w:r w:rsidRPr="00ED6430">
        <w:rPr>
          <w:rFonts w:ascii="Times New Roman" w:hAnsi="Times New Roman" w:cs="Times New Roman"/>
          <w:sz w:val="21"/>
          <w:szCs w:val="21"/>
        </w:rPr>
        <w:t>年</w:t>
      </w:r>
      <w:r w:rsidRPr="00ED6430">
        <w:rPr>
          <w:rFonts w:ascii="Times New Roman" w:hAnsi="Times New Roman" w:cs="Times New Roman"/>
          <w:sz w:val="21"/>
          <w:szCs w:val="21"/>
        </w:rPr>
        <w:t>3</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日在深圳证券交易所挂牌交易。</w:t>
      </w:r>
    </w:p>
    <w:p w14:paraId="733D024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本公司属有色金属采掘、冶炼及加工行业。主要经营活动为钨及其他金属矿产品采掘，钨制品的冶炼和深加工，钨制品销售。产品主要有：钨及钨制品。</w:t>
      </w:r>
    </w:p>
    <w:p w14:paraId="068CB5B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本财务报表业经公司</w:t>
      </w:r>
      <w:r w:rsidRPr="00ED6430">
        <w:rPr>
          <w:rFonts w:ascii="Times New Roman" w:hAnsi="Times New Roman" w:cs="Times New Roman"/>
          <w:sz w:val="21"/>
          <w:szCs w:val="21"/>
        </w:rPr>
        <w:t>2023</w:t>
      </w:r>
      <w:r w:rsidRPr="00ED6430">
        <w:rPr>
          <w:rFonts w:ascii="Times New Roman" w:hAnsi="Times New Roman" w:cs="Times New Roman"/>
          <w:sz w:val="21"/>
          <w:szCs w:val="21"/>
        </w:rPr>
        <w:t>年</w:t>
      </w:r>
      <w:r w:rsidRPr="00ED6430">
        <w:rPr>
          <w:rFonts w:ascii="Times New Roman" w:hAnsi="Times New Roman" w:cs="Times New Roman"/>
          <w:sz w:val="21"/>
          <w:szCs w:val="21"/>
        </w:rPr>
        <w:t>4</w:t>
      </w:r>
      <w:r w:rsidRPr="00ED6430">
        <w:rPr>
          <w:rFonts w:ascii="Times New Roman" w:hAnsi="Times New Roman" w:cs="Times New Roman"/>
          <w:sz w:val="21"/>
          <w:szCs w:val="21"/>
        </w:rPr>
        <w:t>月</w:t>
      </w:r>
      <w:r w:rsidRPr="00ED6430">
        <w:rPr>
          <w:rFonts w:ascii="Times New Roman" w:hAnsi="Times New Roman" w:cs="Times New Roman"/>
          <w:sz w:val="21"/>
          <w:szCs w:val="21"/>
        </w:rPr>
        <w:t>15</w:t>
      </w:r>
      <w:r w:rsidRPr="00ED6430">
        <w:rPr>
          <w:rFonts w:ascii="Times New Roman" w:hAnsi="Times New Roman" w:cs="Times New Roman"/>
          <w:sz w:val="21"/>
          <w:szCs w:val="21"/>
        </w:rPr>
        <w:t>日第五届董事会第二十五次会议批准对外报出。</w:t>
      </w:r>
    </w:p>
    <w:p w14:paraId="5F23B3D9"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本公司将赣州澳克泰工具技术有限公司（以下简称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赣州澳克泰</w:t>
      </w:r>
      <w:r w:rsidRPr="00ED6430">
        <w:rPr>
          <w:rFonts w:ascii="Times New Roman" w:hAnsi="Times New Roman" w:cs="Times New Roman"/>
          <w:sz w:val="21"/>
          <w:szCs w:val="21"/>
        </w:rPr>
        <w:t>”</w:t>
      </w:r>
      <w:r w:rsidRPr="00ED6430">
        <w:rPr>
          <w:rFonts w:ascii="Times New Roman" w:hAnsi="Times New Roman" w:cs="Times New Roman"/>
          <w:sz w:val="21"/>
          <w:szCs w:val="21"/>
        </w:rPr>
        <w:t>）、梦想加有限公司（以下简称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梦想加</w:t>
      </w:r>
      <w:r w:rsidRPr="00ED6430">
        <w:rPr>
          <w:rFonts w:ascii="Times New Roman" w:hAnsi="Times New Roman" w:cs="Times New Roman"/>
          <w:sz w:val="21"/>
          <w:szCs w:val="21"/>
        </w:rPr>
        <w:t>”</w:t>
      </w:r>
      <w:r w:rsidRPr="00ED6430">
        <w:rPr>
          <w:rFonts w:ascii="Times New Roman" w:hAnsi="Times New Roman" w:cs="Times New Roman"/>
          <w:sz w:val="21"/>
          <w:szCs w:val="21"/>
        </w:rPr>
        <w:t>）、德州章源喷涂技术有限公司（以下简称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章源喷涂</w:t>
      </w:r>
      <w:r w:rsidRPr="00ED6430">
        <w:rPr>
          <w:rFonts w:ascii="Times New Roman" w:hAnsi="Times New Roman" w:cs="Times New Roman"/>
          <w:sz w:val="21"/>
          <w:szCs w:val="21"/>
        </w:rPr>
        <w:t>”</w:t>
      </w:r>
      <w:r w:rsidRPr="00ED6430">
        <w:rPr>
          <w:rFonts w:ascii="Times New Roman" w:hAnsi="Times New Roman" w:cs="Times New Roman"/>
          <w:sz w:val="21"/>
          <w:szCs w:val="21"/>
        </w:rPr>
        <w:t>）、澳克泰（上海）工具销售有限公司（以下简称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澳克泰工具销售</w:t>
      </w:r>
      <w:r w:rsidRPr="00ED6430">
        <w:rPr>
          <w:rFonts w:ascii="Times New Roman" w:hAnsi="Times New Roman" w:cs="Times New Roman"/>
          <w:sz w:val="21"/>
          <w:szCs w:val="21"/>
        </w:rPr>
        <w:t>”</w:t>
      </w:r>
      <w:r w:rsidRPr="00ED6430">
        <w:rPr>
          <w:rFonts w:ascii="Times New Roman" w:hAnsi="Times New Roman" w:cs="Times New Roman"/>
          <w:sz w:val="21"/>
          <w:szCs w:val="21"/>
        </w:rPr>
        <w:t>）、赣州章源合金棒材销售有限公司（以下简称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章源棒材</w:t>
      </w:r>
      <w:r w:rsidRPr="00ED6430">
        <w:rPr>
          <w:rFonts w:ascii="Times New Roman" w:hAnsi="Times New Roman" w:cs="Times New Roman"/>
          <w:sz w:val="21"/>
          <w:szCs w:val="21"/>
        </w:rPr>
        <w:t>”</w:t>
      </w:r>
      <w:r w:rsidRPr="00ED6430">
        <w:rPr>
          <w:rFonts w:ascii="Times New Roman" w:hAnsi="Times New Roman" w:cs="Times New Roman"/>
          <w:sz w:val="21"/>
          <w:szCs w:val="21"/>
        </w:rPr>
        <w:t>）、章源国际科技创新（深圳）有限公司（以下简称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章源科创</w:t>
      </w:r>
      <w:r w:rsidRPr="00ED6430">
        <w:rPr>
          <w:rFonts w:ascii="Times New Roman" w:hAnsi="Times New Roman" w:cs="Times New Roman"/>
          <w:sz w:val="21"/>
          <w:szCs w:val="21"/>
        </w:rPr>
        <w:t>”</w:t>
      </w:r>
      <w:r w:rsidRPr="00ED6430">
        <w:rPr>
          <w:rFonts w:ascii="Times New Roman" w:hAnsi="Times New Roman" w:cs="Times New Roman"/>
          <w:sz w:val="21"/>
          <w:szCs w:val="21"/>
        </w:rPr>
        <w:t>）、深圳章源精密工具技术有限公司（以下简称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章源精密</w:t>
      </w:r>
      <w:r w:rsidRPr="00ED6430">
        <w:rPr>
          <w:rFonts w:ascii="Times New Roman" w:hAnsi="Times New Roman" w:cs="Times New Roman"/>
          <w:sz w:val="21"/>
          <w:szCs w:val="21"/>
        </w:rPr>
        <w:t>”</w:t>
      </w:r>
      <w:r w:rsidRPr="00ED6430">
        <w:rPr>
          <w:rFonts w:ascii="Times New Roman" w:hAnsi="Times New Roman" w:cs="Times New Roman"/>
          <w:sz w:val="21"/>
          <w:szCs w:val="21"/>
        </w:rPr>
        <w:t>）、</w:t>
      </w:r>
      <w:r w:rsidR="00B1518B" w:rsidRPr="00ED6430">
        <w:rPr>
          <w:rFonts w:hint="eastAsia"/>
          <w:sz w:val="21"/>
          <w:szCs w:val="21"/>
        </w:rPr>
        <w:t>澳克泰美国股份有限公司</w:t>
      </w:r>
      <w:r w:rsidRPr="00ED6430">
        <w:rPr>
          <w:rFonts w:ascii="Times New Roman" w:hAnsi="Times New Roman" w:cs="Times New Roman"/>
          <w:sz w:val="21"/>
          <w:szCs w:val="21"/>
        </w:rPr>
        <w:t>（以下简称</w:t>
      </w:r>
      <w:r w:rsidRPr="00ED6430">
        <w:rPr>
          <w:rFonts w:ascii="Times New Roman" w:hAnsi="Times New Roman" w:cs="Times New Roman"/>
          <w:sz w:val="21"/>
          <w:szCs w:val="21"/>
        </w:rPr>
        <w:t>“</w:t>
      </w:r>
      <w:r w:rsidRPr="00ED6430">
        <w:rPr>
          <w:rFonts w:ascii="Times New Roman" w:hAnsi="Times New Roman" w:cs="Times New Roman"/>
          <w:sz w:val="21"/>
          <w:szCs w:val="21"/>
        </w:rPr>
        <w:t>澳克泰（美国）</w:t>
      </w:r>
      <w:r w:rsidRPr="00ED6430">
        <w:rPr>
          <w:rFonts w:ascii="Times New Roman" w:hAnsi="Times New Roman" w:cs="Times New Roman"/>
          <w:sz w:val="21"/>
          <w:szCs w:val="21"/>
        </w:rPr>
        <w:t>”</w:t>
      </w:r>
      <w:r w:rsidRPr="00ED6430">
        <w:rPr>
          <w:rFonts w:ascii="Times New Roman" w:hAnsi="Times New Roman" w:cs="Times New Roman"/>
          <w:sz w:val="21"/>
          <w:szCs w:val="21"/>
        </w:rPr>
        <w:t>）</w:t>
      </w:r>
      <w:r w:rsidRPr="00ED6430">
        <w:rPr>
          <w:rFonts w:ascii="Times New Roman" w:hAnsi="Times New Roman" w:cs="Times New Roman"/>
          <w:sz w:val="21"/>
          <w:szCs w:val="21"/>
        </w:rPr>
        <w:t>8</w:t>
      </w:r>
      <w:r w:rsidRPr="00ED6430">
        <w:rPr>
          <w:rFonts w:ascii="Times New Roman" w:hAnsi="Times New Roman" w:cs="Times New Roman"/>
          <w:sz w:val="21"/>
          <w:szCs w:val="21"/>
        </w:rPr>
        <w:t>家公司纳入本期合并财务报表范围，情况详见本财务报表附注之说明。</w:t>
      </w:r>
    </w:p>
    <w:p w14:paraId="77B7768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07" w:name="_Toc989046"/>
      <w:bookmarkStart w:id="208" w:name="_Toc130991482"/>
      <w:r w:rsidRPr="00ED6430">
        <w:rPr>
          <w:rFonts w:ascii="Times New Roman" w:eastAsia="宋体" w:hAnsi="Times New Roman" w:cs="Times New Roman"/>
          <w:b/>
          <w:bCs/>
          <w:sz w:val="24"/>
          <w:szCs w:val="24"/>
        </w:rPr>
        <w:lastRenderedPageBreak/>
        <w:t>四、财务报表的编制基础</w:t>
      </w:r>
      <w:bookmarkEnd w:id="207"/>
      <w:bookmarkEnd w:id="208"/>
    </w:p>
    <w:p w14:paraId="544B0C0F" w14:textId="77777777" w:rsidR="009F4821" w:rsidRPr="00ED6430" w:rsidRDefault="00F347B8">
      <w:pPr>
        <w:pStyle w:val="3"/>
        <w:spacing w:line="280" w:lineRule="exact"/>
        <w:jc w:val="left"/>
        <w:rPr>
          <w:rFonts w:ascii="Times New Roman" w:hAnsi="Times New Roman" w:cs="Times New Roman"/>
          <w:b/>
          <w:bCs/>
        </w:rPr>
      </w:pPr>
      <w:bookmarkStart w:id="209" w:name="_Toc989047"/>
      <w:r w:rsidRPr="00ED6430">
        <w:rPr>
          <w:rFonts w:ascii="Times New Roman" w:hAnsi="Times New Roman" w:cs="Times New Roman"/>
          <w:b/>
          <w:bCs/>
        </w:rPr>
        <w:t>1</w:t>
      </w:r>
      <w:r w:rsidRPr="00ED6430">
        <w:rPr>
          <w:rFonts w:ascii="Times New Roman" w:hAnsi="Times New Roman" w:cs="Times New Roman"/>
          <w:b/>
          <w:bCs/>
        </w:rPr>
        <w:t>、编制基础</w:t>
      </w:r>
      <w:bookmarkEnd w:id="209"/>
    </w:p>
    <w:p w14:paraId="5E1A6E6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本公司财务报表以持续经营为编制基础。</w:t>
      </w:r>
    </w:p>
    <w:p w14:paraId="3709F574" w14:textId="77777777" w:rsidR="009F4821" w:rsidRPr="00ED6430" w:rsidRDefault="00F347B8">
      <w:pPr>
        <w:pStyle w:val="3"/>
        <w:spacing w:line="280" w:lineRule="exact"/>
        <w:jc w:val="left"/>
        <w:rPr>
          <w:rFonts w:ascii="Times New Roman" w:hAnsi="Times New Roman" w:cs="Times New Roman"/>
          <w:b/>
          <w:bCs/>
        </w:rPr>
      </w:pPr>
      <w:bookmarkStart w:id="210" w:name="_Toc989048"/>
      <w:r w:rsidRPr="00ED6430">
        <w:rPr>
          <w:rFonts w:ascii="Times New Roman" w:hAnsi="Times New Roman" w:cs="Times New Roman"/>
          <w:b/>
          <w:bCs/>
        </w:rPr>
        <w:t>2</w:t>
      </w:r>
      <w:r w:rsidRPr="00ED6430">
        <w:rPr>
          <w:rFonts w:ascii="Times New Roman" w:hAnsi="Times New Roman" w:cs="Times New Roman"/>
          <w:b/>
          <w:bCs/>
        </w:rPr>
        <w:t>、持续经营</w:t>
      </w:r>
      <w:bookmarkEnd w:id="210"/>
    </w:p>
    <w:p w14:paraId="141A380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本公司不存在导致对报告期末起</w:t>
      </w:r>
      <w:r w:rsidRPr="00ED6430">
        <w:rPr>
          <w:rFonts w:ascii="Times New Roman" w:hAnsi="Times New Roman" w:cs="Times New Roman"/>
          <w:sz w:val="21"/>
          <w:szCs w:val="21"/>
        </w:rPr>
        <w:t>12</w:t>
      </w:r>
      <w:r w:rsidRPr="00ED6430">
        <w:rPr>
          <w:rFonts w:ascii="Times New Roman" w:hAnsi="Times New Roman" w:cs="Times New Roman"/>
          <w:sz w:val="21"/>
          <w:szCs w:val="21"/>
        </w:rPr>
        <w:t>个月内的持续经营能力产生重大疑虑的事项或情况。</w:t>
      </w:r>
    </w:p>
    <w:p w14:paraId="4CE48364" w14:textId="77777777" w:rsidR="009F4821" w:rsidRPr="00ED6430" w:rsidRDefault="00F347B8">
      <w:pPr>
        <w:pStyle w:val="2"/>
        <w:spacing w:before="300" w:after="300" w:line="560" w:lineRule="exact"/>
        <w:rPr>
          <w:rFonts w:ascii="Times New Roman" w:eastAsia="宋体" w:hAnsi="Times New Roman" w:cs="Times New Roman"/>
          <w:b/>
          <w:bCs/>
          <w:sz w:val="24"/>
          <w:szCs w:val="24"/>
        </w:rPr>
      </w:pPr>
      <w:bookmarkStart w:id="211" w:name="_Toc989049"/>
      <w:bookmarkStart w:id="212" w:name="_Toc130991483"/>
      <w:r w:rsidRPr="00ED6430">
        <w:rPr>
          <w:rFonts w:ascii="Times New Roman" w:eastAsia="宋体" w:hAnsi="Times New Roman" w:cs="Times New Roman"/>
          <w:b/>
          <w:bCs/>
          <w:sz w:val="24"/>
          <w:szCs w:val="24"/>
        </w:rPr>
        <w:t>五、重要会计政策及会计估计</w:t>
      </w:r>
      <w:bookmarkEnd w:id="211"/>
      <w:bookmarkEnd w:id="212"/>
    </w:p>
    <w:p w14:paraId="7591702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重要提示：本公司根据实际生产经营特点针对金融工具减值、固定资产折旧、使用权资产折旧、无形资产摊销、收入确认等交易或事项制定了具体会计政策和会计估计。</w:t>
      </w:r>
    </w:p>
    <w:p w14:paraId="6788D71E" w14:textId="77777777" w:rsidR="009F4821" w:rsidRPr="00ED6430" w:rsidRDefault="00F347B8">
      <w:pPr>
        <w:pStyle w:val="3"/>
        <w:spacing w:line="280" w:lineRule="exact"/>
        <w:jc w:val="left"/>
        <w:rPr>
          <w:rFonts w:ascii="Times New Roman" w:hAnsi="Times New Roman" w:cs="Times New Roman"/>
          <w:b/>
          <w:bCs/>
        </w:rPr>
      </w:pPr>
      <w:bookmarkStart w:id="213" w:name="_Toc989050"/>
      <w:r w:rsidRPr="00ED6430">
        <w:rPr>
          <w:rFonts w:ascii="Times New Roman" w:hAnsi="Times New Roman" w:cs="Times New Roman"/>
          <w:b/>
          <w:bCs/>
        </w:rPr>
        <w:t>1</w:t>
      </w:r>
      <w:r w:rsidRPr="00ED6430">
        <w:rPr>
          <w:rFonts w:ascii="Times New Roman" w:hAnsi="Times New Roman" w:cs="Times New Roman"/>
          <w:b/>
          <w:bCs/>
        </w:rPr>
        <w:t>、遵循企业会计准则的声明</w:t>
      </w:r>
      <w:bookmarkEnd w:id="213"/>
    </w:p>
    <w:p w14:paraId="07B18E6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本公司所编制的财务报表符合企业会计准则的要求，真实、完整地反映了公司的财务状况、经营成果和现金流量等有关信息。</w:t>
      </w:r>
    </w:p>
    <w:p w14:paraId="41B13D4B" w14:textId="77777777" w:rsidR="009F4821" w:rsidRPr="00ED6430" w:rsidRDefault="00F347B8">
      <w:pPr>
        <w:pStyle w:val="3"/>
        <w:spacing w:line="280" w:lineRule="exact"/>
        <w:jc w:val="left"/>
        <w:rPr>
          <w:rFonts w:ascii="Times New Roman" w:hAnsi="Times New Roman" w:cs="Times New Roman"/>
          <w:b/>
          <w:bCs/>
        </w:rPr>
      </w:pPr>
      <w:bookmarkStart w:id="214" w:name="_Toc989051"/>
      <w:r w:rsidRPr="00ED6430">
        <w:rPr>
          <w:rFonts w:ascii="Times New Roman" w:hAnsi="Times New Roman" w:cs="Times New Roman"/>
          <w:b/>
          <w:bCs/>
        </w:rPr>
        <w:t>2</w:t>
      </w:r>
      <w:r w:rsidRPr="00ED6430">
        <w:rPr>
          <w:rFonts w:ascii="Times New Roman" w:hAnsi="Times New Roman" w:cs="Times New Roman"/>
          <w:b/>
          <w:bCs/>
        </w:rPr>
        <w:t>、会计期间</w:t>
      </w:r>
      <w:bookmarkEnd w:id="214"/>
    </w:p>
    <w:p w14:paraId="4789365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会计年度自公历</w:t>
      </w:r>
      <w:r w:rsidRPr="00ED6430">
        <w:rPr>
          <w:rFonts w:ascii="Times New Roman" w:hAnsi="Times New Roman" w:cs="Times New Roman"/>
          <w:sz w:val="21"/>
          <w:szCs w:val="21"/>
        </w:rPr>
        <w:t>1</w:t>
      </w:r>
      <w:r w:rsidRPr="00ED6430">
        <w:rPr>
          <w:rFonts w:ascii="Times New Roman" w:hAnsi="Times New Roman" w:cs="Times New Roman"/>
          <w:sz w:val="21"/>
          <w:szCs w:val="21"/>
        </w:rPr>
        <w:t>月</w:t>
      </w:r>
      <w:r w:rsidRPr="00ED6430">
        <w:rPr>
          <w:rFonts w:ascii="Times New Roman" w:hAnsi="Times New Roman" w:cs="Times New Roman"/>
          <w:sz w:val="21"/>
          <w:szCs w:val="21"/>
        </w:rPr>
        <w:t>1</w:t>
      </w:r>
      <w:r w:rsidRPr="00ED6430">
        <w:rPr>
          <w:rFonts w:ascii="Times New Roman" w:hAnsi="Times New Roman" w:cs="Times New Roman"/>
          <w:sz w:val="21"/>
          <w:szCs w:val="21"/>
        </w:rPr>
        <w:t>日起至</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日止。</w:t>
      </w:r>
    </w:p>
    <w:p w14:paraId="75F6AE79" w14:textId="77777777" w:rsidR="009F4821" w:rsidRPr="00ED6430" w:rsidRDefault="00F347B8">
      <w:pPr>
        <w:pStyle w:val="3"/>
        <w:spacing w:line="280" w:lineRule="exact"/>
        <w:jc w:val="left"/>
        <w:rPr>
          <w:rFonts w:ascii="Times New Roman" w:hAnsi="Times New Roman" w:cs="Times New Roman"/>
          <w:b/>
          <w:bCs/>
        </w:rPr>
      </w:pPr>
      <w:bookmarkStart w:id="215" w:name="_Toc989052"/>
      <w:r w:rsidRPr="00ED6430">
        <w:rPr>
          <w:rFonts w:ascii="Times New Roman" w:hAnsi="Times New Roman" w:cs="Times New Roman"/>
          <w:b/>
          <w:bCs/>
        </w:rPr>
        <w:t>3</w:t>
      </w:r>
      <w:r w:rsidRPr="00ED6430">
        <w:rPr>
          <w:rFonts w:ascii="Times New Roman" w:hAnsi="Times New Roman" w:cs="Times New Roman"/>
          <w:b/>
          <w:bCs/>
        </w:rPr>
        <w:t>、营业周期</w:t>
      </w:r>
      <w:bookmarkEnd w:id="215"/>
    </w:p>
    <w:p w14:paraId="1390565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公司经营业务的营业周期较短，以</w:t>
      </w:r>
      <w:r w:rsidRPr="00ED6430">
        <w:rPr>
          <w:rFonts w:ascii="Times New Roman" w:hAnsi="Times New Roman" w:cs="Times New Roman"/>
          <w:sz w:val="21"/>
          <w:szCs w:val="21"/>
        </w:rPr>
        <w:t>12</w:t>
      </w:r>
      <w:r w:rsidRPr="00ED6430">
        <w:rPr>
          <w:rFonts w:ascii="Times New Roman" w:hAnsi="Times New Roman" w:cs="Times New Roman"/>
          <w:sz w:val="21"/>
          <w:szCs w:val="21"/>
        </w:rPr>
        <w:t>个月作为资产和负债的流动性划分标准。</w:t>
      </w:r>
    </w:p>
    <w:p w14:paraId="234DF1BF" w14:textId="77777777" w:rsidR="009F4821" w:rsidRPr="00ED6430" w:rsidRDefault="00F347B8">
      <w:pPr>
        <w:pStyle w:val="3"/>
        <w:spacing w:line="280" w:lineRule="exact"/>
        <w:jc w:val="left"/>
        <w:rPr>
          <w:rFonts w:ascii="Times New Roman" w:hAnsi="Times New Roman" w:cs="Times New Roman"/>
          <w:b/>
          <w:bCs/>
        </w:rPr>
      </w:pPr>
      <w:bookmarkStart w:id="216" w:name="_Toc989053"/>
      <w:r w:rsidRPr="00ED6430">
        <w:rPr>
          <w:rFonts w:ascii="Times New Roman" w:hAnsi="Times New Roman" w:cs="Times New Roman"/>
          <w:b/>
          <w:bCs/>
        </w:rPr>
        <w:t>4</w:t>
      </w:r>
      <w:r w:rsidRPr="00ED6430">
        <w:rPr>
          <w:rFonts w:ascii="Times New Roman" w:hAnsi="Times New Roman" w:cs="Times New Roman"/>
          <w:b/>
          <w:bCs/>
        </w:rPr>
        <w:t>、记账本位币</w:t>
      </w:r>
      <w:bookmarkEnd w:id="216"/>
    </w:p>
    <w:p w14:paraId="003FFC9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采用人民币为记账本位币。</w:t>
      </w:r>
    </w:p>
    <w:p w14:paraId="31C8E16D" w14:textId="77777777" w:rsidR="009F4821" w:rsidRPr="00ED6430" w:rsidRDefault="00F347B8">
      <w:pPr>
        <w:pStyle w:val="3"/>
        <w:spacing w:line="280" w:lineRule="exact"/>
        <w:jc w:val="left"/>
        <w:rPr>
          <w:rFonts w:ascii="Times New Roman" w:hAnsi="Times New Roman" w:cs="Times New Roman"/>
          <w:b/>
          <w:bCs/>
        </w:rPr>
      </w:pPr>
      <w:bookmarkStart w:id="217" w:name="_Toc989054"/>
      <w:r w:rsidRPr="00ED6430">
        <w:rPr>
          <w:rFonts w:ascii="Times New Roman" w:hAnsi="Times New Roman" w:cs="Times New Roman"/>
          <w:b/>
          <w:bCs/>
        </w:rPr>
        <w:t>5</w:t>
      </w:r>
      <w:r w:rsidRPr="00ED6430">
        <w:rPr>
          <w:rFonts w:ascii="Times New Roman" w:hAnsi="Times New Roman" w:cs="Times New Roman"/>
          <w:b/>
          <w:bCs/>
        </w:rPr>
        <w:t>、同一控制下和非同一控制下企业合并的会计处理方法</w:t>
      </w:r>
      <w:bookmarkEnd w:id="217"/>
    </w:p>
    <w:p w14:paraId="027CE686"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）同一控制下企业合并的会计处理方法</w:t>
      </w:r>
    </w:p>
    <w:p w14:paraId="0CA44EF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在企业合并中取得的资产和负债，按照合并日被合并方在最终控制方合并财务报表中的账面价值计量。公司按照被合并方所有者权益在最终控制方合并财务报表中的账面价值份额与支付的合并对价账面价值或发行股份面值总额的差额，调整资本公积；资本公积不足冲减的，调整留存收益。</w:t>
      </w:r>
    </w:p>
    <w:p w14:paraId="16761AA0"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lastRenderedPageBreak/>
        <w:t>（</w:t>
      </w:r>
      <w:r w:rsidRPr="00ED6430">
        <w:rPr>
          <w:rFonts w:ascii="Times New Roman" w:hAnsi="Times New Roman" w:cs="Times New Roman"/>
          <w:sz w:val="21"/>
          <w:szCs w:val="21"/>
        </w:rPr>
        <w:t>2</w:t>
      </w:r>
      <w:r w:rsidRPr="00ED6430">
        <w:rPr>
          <w:rFonts w:ascii="Times New Roman" w:hAnsi="Times New Roman" w:cs="Times New Roman"/>
          <w:sz w:val="21"/>
          <w:szCs w:val="21"/>
        </w:rPr>
        <w:t>）非同一控制下企业合并的会计处理方法</w:t>
      </w:r>
    </w:p>
    <w:p w14:paraId="4BE81BC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在购买日对合并成本大于合并中取得的被购买方可辨认净资产公允价值份额的差额，确认为商誉；如果合并成本小于合并中取得的被购买方可辨认净资产公允价值份额，首先对取得的被购买方各项可辨认资产、负债及或有负债的公允价值以及合并成本的计量进行复核，经复核后合并成本仍小于合并中取得的被购买方可辨认净资产公允价值份额的，其差额计入当期损益。</w:t>
      </w:r>
    </w:p>
    <w:p w14:paraId="227E333E" w14:textId="77777777" w:rsidR="009F4821" w:rsidRPr="00ED6430" w:rsidRDefault="00F347B8">
      <w:pPr>
        <w:pStyle w:val="3"/>
        <w:spacing w:line="280" w:lineRule="exact"/>
        <w:jc w:val="left"/>
        <w:rPr>
          <w:rFonts w:ascii="Times New Roman" w:hAnsi="Times New Roman" w:cs="Times New Roman"/>
          <w:b/>
          <w:bCs/>
        </w:rPr>
      </w:pPr>
      <w:bookmarkStart w:id="218" w:name="_Toc989055"/>
      <w:r w:rsidRPr="00ED6430">
        <w:rPr>
          <w:rFonts w:ascii="Times New Roman" w:hAnsi="Times New Roman" w:cs="Times New Roman"/>
          <w:b/>
          <w:bCs/>
        </w:rPr>
        <w:t>6</w:t>
      </w:r>
      <w:r w:rsidRPr="00ED6430">
        <w:rPr>
          <w:rFonts w:ascii="Times New Roman" w:hAnsi="Times New Roman" w:cs="Times New Roman"/>
          <w:b/>
          <w:bCs/>
        </w:rPr>
        <w:t>、合并财务报表的编制方法</w:t>
      </w:r>
      <w:bookmarkEnd w:id="218"/>
    </w:p>
    <w:p w14:paraId="5E80851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母公司将其控制的所有子公司纳入合并财务报表的合并范围。合并财务报表以母公司及其子公司的财务报表为基础，根据其他有关资料，由母公司按照《企业会计准则第</w:t>
      </w:r>
      <w:r w:rsidRPr="00ED6430">
        <w:rPr>
          <w:rFonts w:ascii="Times New Roman" w:hAnsi="Times New Roman" w:cs="Times New Roman"/>
          <w:sz w:val="21"/>
          <w:szCs w:val="21"/>
        </w:rPr>
        <w:t>33</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合并财务报表》编制。</w:t>
      </w:r>
    </w:p>
    <w:p w14:paraId="037E028C" w14:textId="77777777" w:rsidR="009F4821" w:rsidRPr="00ED6430" w:rsidRDefault="00F347B8">
      <w:pPr>
        <w:pStyle w:val="3"/>
        <w:spacing w:line="280" w:lineRule="exact"/>
        <w:jc w:val="left"/>
        <w:rPr>
          <w:rFonts w:ascii="Times New Roman" w:hAnsi="Times New Roman" w:cs="Times New Roman"/>
          <w:b/>
          <w:bCs/>
        </w:rPr>
      </w:pPr>
      <w:bookmarkStart w:id="219" w:name="_Toc989057"/>
      <w:r w:rsidRPr="00ED6430">
        <w:rPr>
          <w:rFonts w:ascii="Times New Roman" w:hAnsi="Times New Roman" w:cs="Times New Roman"/>
          <w:b/>
          <w:bCs/>
        </w:rPr>
        <w:t>7</w:t>
      </w:r>
      <w:r w:rsidRPr="00ED6430">
        <w:rPr>
          <w:rFonts w:ascii="Times New Roman" w:hAnsi="Times New Roman" w:cs="Times New Roman"/>
          <w:b/>
          <w:bCs/>
        </w:rPr>
        <w:t>、现金及现金等价物的确定标准</w:t>
      </w:r>
      <w:bookmarkEnd w:id="219"/>
    </w:p>
    <w:p w14:paraId="143463C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列示于现金流量表中的现金是指库存现金以及可以随时用于支付的存款。现金等价物是指企业持有的期限短、流动性强、易于转换为已知金额现金、价值变动风险很小的投资。</w:t>
      </w:r>
    </w:p>
    <w:p w14:paraId="38E424CE" w14:textId="77777777" w:rsidR="009F4821" w:rsidRPr="00ED6430" w:rsidRDefault="00F347B8">
      <w:pPr>
        <w:pStyle w:val="3"/>
        <w:spacing w:line="280" w:lineRule="exact"/>
        <w:jc w:val="left"/>
        <w:rPr>
          <w:rFonts w:ascii="Times New Roman" w:hAnsi="Times New Roman" w:cs="Times New Roman"/>
          <w:b/>
          <w:bCs/>
        </w:rPr>
      </w:pPr>
      <w:bookmarkStart w:id="220" w:name="_Toc989058"/>
      <w:r w:rsidRPr="00ED6430">
        <w:rPr>
          <w:rFonts w:ascii="Times New Roman" w:hAnsi="Times New Roman" w:cs="Times New Roman"/>
          <w:b/>
          <w:bCs/>
        </w:rPr>
        <w:t>8</w:t>
      </w:r>
      <w:r w:rsidRPr="00ED6430">
        <w:rPr>
          <w:rFonts w:ascii="Times New Roman" w:hAnsi="Times New Roman" w:cs="Times New Roman"/>
          <w:b/>
          <w:bCs/>
        </w:rPr>
        <w:t>、外币业务和外币报表折算</w:t>
      </w:r>
      <w:bookmarkEnd w:id="220"/>
    </w:p>
    <w:p w14:paraId="2364BB1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）外币业务折算</w:t>
      </w:r>
    </w:p>
    <w:p w14:paraId="6A6958E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外币交易在初始确认时，采用交易发生日的即期汇率的近似汇率折算为人民币金额。资产负债表日，外币货币性项目采用资产负债表日即期汇率折算，因汇率不同而产生的汇兑差额，除与购建符合资本化条件资产有关的外币专门借款本金及利息的汇兑差额外，计入当期损益；以历史成本计量的外币非货币性项目仍采用交易发生日的即期汇率的近似汇率折算，不改变其人民币金额；以公允价值计量的外币非货币性项目，采用公允价值确定日的即期汇率折算，差额计入当期损益或其他综合收益。</w:t>
      </w:r>
      <w:r w:rsidRPr="00ED6430">
        <w:rPr>
          <w:rFonts w:ascii="Times New Roman" w:hAnsi="Times New Roman" w:cs="Times New Roman"/>
          <w:sz w:val="21"/>
          <w:szCs w:val="21"/>
        </w:rPr>
        <w:t> </w:t>
      </w:r>
    </w:p>
    <w:p w14:paraId="6684C56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）外币财务报表折算</w:t>
      </w:r>
    </w:p>
    <w:p w14:paraId="0E95C35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资产负债表中的资产和负债项目，采用资产负债表日的即期汇率折算；所有者权益项目除</w:t>
      </w:r>
      <w:r w:rsidRPr="00ED6430">
        <w:rPr>
          <w:rFonts w:ascii="Times New Roman" w:hAnsi="Times New Roman" w:cs="Times New Roman"/>
          <w:sz w:val="21"/>
          <w:szCs w:val="21"/>
        </w:rPr>
        <w:t>“</w:t>
      </w:r>
      <w:r w:rsidRPr="00ED6430">
        <w:rPr>
          <w:rFonts w:ascii="Times New Roman" w:hAnsi="Times New Roman" w:cs="Times New Roman"/>
          <w:sz w:val="21"/>
          <w:szCs w:val="21"/>
        </w:rPr>
        <w:t>未分配利润</w:t>
      </w:r>
      <w:r w:rsidRPr="00ED6430">
        <w:rPr>
          <w:rFonts w:ascii="Times New Roman" w:hAnsi="Times New Roman" w:cs="Times New Roman"/>
          <w:sz w:val="21"/>
          <w:szCs w:val="21"/>
        </w:rPr>
        <w:t>”</w:t>
      </w:r>
      <w:r w:rsidRPr="00ED6430">
        <w:rPr>
          <w:rFonts w:ascii="Times New Roman" w:hAnsi="Times New Roman" w:cs="Times New Roman"/>
          <w:sz w:val="21"/>
          <w:szCs w:val="21"/>
        </w:rPr>
        <w:t>项目外，其他项目采用交易发生日的即期汇率折算；利润表中的收入和费用项目，采用交易发生日即期汇率的近似汇率折算。按照上述折算产生的外币财务报表折算差额，计入其他综合收益。</w:t>
      </w:r>
    </w:p>
    <w:p w14:paraId="22734F39" w14:textId="77777777" w:rsidR="009F4821" w:rsidRPr="00ED6430" w:rsidRDefault="00F347B8">
      <w:pPr>
        <w:pStyle w:val="3"/>
        <w:spacing w:line="280" w:lineRule="exact"/>
        <w:jc w:val="left"/>
        <w:rPr>
          <w:rFonts w:ascii="Times New Roman" w:hAnsi="Times New Roman" w:cs="Times New Roman"/>
          <w:b/>
          <w:bCs/>
        </w:rPr>
      </w:pPr>
      <w:bookmarkStart w:id="221" w:name="_Toc989059"/>
      <w:r w:rsidRPr="00ED6430">
        <w:rPr>
          <w:rFonts w:ascii="Times New Roman" w:hAnsi="Times New Roman" w:cs="Times New Roman"/>
          <w:b/>
          <w:bCs/>
        </w:rPr>
        <w:t>9</w:t>
      </w:r>
      <w:r w:rsidRPr="00ED6430">
        <w:rPr>
          <w:rFonts w:ascii="Times New Roman" w:hAnsi="Times New Roman" w:cs="Times New Roman"/>
          <w:b/>
          <w:bCs/>
        </w:rPr>
        <w:t>、金融工具</w:t>
      </w:r>
      <w:bookmarkEnd w:id="221"/>
    </w:p>
    <w:p w14:paraId="3CB31227"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）金融资产和金融负债的分类</w:t>
      </w:r>
    </w:p>
    <w:p w14:paraId="3CCC30D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金融资产在初始确认时划分为以下三类：</w:t>
      </w:r>
      <w:r w:rsidRPr="00ED6430">
        <w:rPr>
          <w:rFonts w:ascii="Times New Roman" w:hAnsi="Times New Roman" w:cs="Times New Roman"/>
          <w:sz w:val="21"/>
          <w:szCs w:val="21"/>
        </w:rPr>
        <w:t>1</w:t>
      </w:r>
      <w:r w:rsidRPr="00ED6430">
        <w:rPr>
          <w:rFonts w:ascii="Times New Roman" w:hAnsi="Times New Roman" w:cs="Times New Roman"/>
          <w:sz w:val="21"/>
          <w:szCs w:val="21"/>
        </w:rPr>
        <w:t>）以摊余成本计量的金融资产；</w:t>
      </w:r>
      <w:r w:rsidRPr="00ED6430">
        <w:rPr>
          <w:rFonts w:ascii="Times New Roman" w:hAnsi="Times New Roman" w:cs="Times New Roman"/>
          <w:sz w:val="21"/>
          <w:szCs w:val="21"/>
        </w:rPr>
        <w:t>2</w:t>
      </w:r>
      <w:r w:rsidRPr="00ED6430">
        <w:rPr>
          <w:rFonts w:ascii="Times New Roman" w:hAnsi="Times New Roman" w:cs="Times New Roman"/>
          <w:sz w:val="21"/>
          <w:szCs w:val="21"/>
        </w:rPr>
        <w:t>）以公允价值计量且其变动计入其他综合收益的金融资产；</w:t>
      </w:r>
      <w:r w:rsidRPr="00ED6430">
        <w:rPr>
          <w:rFonts w:ascii="Times New Roman" w:hAnsi="Times New Roman" w:cs="Times New Roman"/>
          <w:sz w:val="21"/>
          <w:szCs w:val="21"/>
        </w:rPr>
        <w:t>3</w:t>
      </w:r>
      <w:r w:rsidRPr="00ED6430">
        <w:rPr>
          <w:rFonts w:ascii="Times New Roman" w:hAnsi="Times New Roman" w:cs="Times New Roman"/>
          <w:sz w:val="21"/>
          <w:szCs w:val="21"/>
        </w:rPr>
        <w:t>）以公允价值计量且其变动计入当期损益的金融资产。</w:t>
      </w:r>
    </w:p>
    <w:p w14:paraId="007A9DA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金融负债在初始确认时划分为以下四类：</w:t>
      </w:r>
      <w:r w:rsidRPr="00ED6430">
        <w:rPr>
          <w:rFonts w:ascii="Times New Roman" w:hAnsi="Times New Roman" w:cs="Times New Roman"/>
          <w:sz w:val="21"/>
          <w:szCs w:val="21"/>
        </w:rPr>
        <w:t>1</w:t>
      </w:r>
      <w:r w:rsidRPr="00ED6430">
        <w:rPr>
          <w:rFonts w:ascii="Times New Roman" w:hAnsi="Times New Roman" w:cs="Times New Roman"/>
          <w:sz w:val="21"/>
          <w:szCs w:val="21"/>
        </w:rPr>
        <w:t>）以公允价值计量且其变动计入当期损益的金融负债；</w:t>
      </w:r>
      <w:r w:rsidRPr="00ED6430">
        <w:rPr>
          <w:rFonts w:ascii="Times New Roman" w:hAnsi="Times New Roman" w:cs="Times New Roman"/>
          <w:sz w:val="21"/>
          <w:szCs w:val="21"/>
        </w:rPr>
        <w:t>2</w:t>
      </w:r>
      <w:r w:rsidRPr="00ED6430">
        <w:rPr>
          <w:rFonts w:ascii="Times New Roman" w:hAnsi="Times New Roman" w:cs="Times New Roman"/>
          <w:sz w:val="21"/>
          <w:szCs w:val="21"/>
        </w:rPr>
        <w:t>）金融资产转移不符合终止确认条件或继续涉入被转移金融资产所形成的金融负债；</w:t>
      </w:r>
      <w:r w:rsidRPr="00ED6430">
        <w:rPr>
          <w:rFonts w:ascii="Times New Roman" w:hAnsi="Times New Roman" w:cs="Times New Roman"/>
          <w:sz w:val="21"/>
          <w:szCs w:val="21"/>
        </w:rPr>
        <w:t>3</w:t>
      </w:r>
      <w:r w:rsidRPr="00ED6430">
        <w:rPr>
          <w:rFonts w:ascii="Times New Roman" w:hAnsi="Times New Roman" w:cs="Times New Roman"/>
          <w:sz w:val="21"/>
          <w:szCs w:val="21"/>
        </w:rPr>
        <w:t>）不属于上述</w:t>
      </w:r>
      <w:r w:rsidRPr="00ED6430">
        <w:rPr>
          <w:rFonts w:ascii="Times New Roman" w:hAnsi="Times New Roman" w:cs="Times New Roman"/>
          <w:sz w:val="21"/>
          <w:szCs w:val="21"/>
        </w:rPr>
        <w:t>1</w:t>
      </w:r>
      <w:r w:rsidRPr="00ED6430">
        <w:rPr>
          <w:rFonts w:ascii="Times New Roman" w:hAnsi="Times New Roman" w:cs="Times New Roman"/>
          <w:sz w:val="21"/>
          <w:szCs w:val="21"/>
        </w:rPr>
        <w:t>）或</w:t>
      </w:r>
      <w:r w:rsidRPr="00ED6430">
        <w:rPr>
          <w:rFonts w:ascii="Times New Roman" w:hAnsi="Times New Roman" w:cs="Times New Roman"/>
          <w:sz w:val="21"/>
          <w:szCs w:val="21"/>
        </w:rPr>
        <w:t>2</w:t>
      </w:r>
      <w:r w:rsidRPr="00ED6430">
        <w:rPr>
          <w:rFonts w:ascii="Times New Roman" w:hAnsi="Times New Roman" w:cs="Times New Roman"/>
          <w:sz w:val="21"/>
          <w:szCs w:val="21"/>
        </w:rPr>
        <w:t>）的财务担保合同，以及不属于上述</w:t>
      </w:r>
      <w:r w:rsidRPr="00ED6430">
        <w:rPr>
          <w:rFonts w:ascii="Times New Roman" w:hAnsi="Times New Roman" w:cs="Times New Roman"/>
          <w:sz w:val="21"/>
          <w:szCs w:val="21"/>
        </w:rPr>
        <w:t>1</w:t>
      </w:r>
      <w:r w:rsidRPr="00ED6430">
        <w:rPr>
          <w:rFonts w:ascii="Times New Roman" w:hAnsi="Times New Roman" w:cs="Times New Roman"/>
          <w:sz w:val="21"/>
          <w:szCs w:val="21"/>
        </w:rPr>
        <w:t>）并以低于市场利率贷款的贷款承诺；</w:t>
      </w:r>
      <w:r w:rsidRPr="00ED6430">
        <w:rPr>
          <w:rFonts w:ascii="Times New Roman" w:hAnsi="Times New Roman" w:cs="Times New Roman"/>
          <w:sz w:val="21"/>
          <w:szCs w:val="21"/>
        </w:rPr>
        <w:t>4</w:t>
      </w:r>
      <w:r w:rsidRPr="00ED6430">
        <w:rPr>
          <w:rFonts w:ascii="Times New Roman" w:hAnsi="Times New Roman" w:cs="Times New Roman"/>
          <w:sz w:val="21"/>
          <w:szCs w:val="21"/>
        </w:rPr>
        <w:t>）以摊余成本计量的金融负债。</w:t>
      </w:r>
    </w:p>
    <w:p w14:paraId="7AFF82BB"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）金融资产和金融负债的确认依据、计量方法和终止确认条件</w:t>
      </w:r>
    </w:p>
    <w:p w14:paraId="3747496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）金融资产和金融负债的确认依据和初始计量方法</w:t>
      </w:r>
    </w:p>
    <w:p w14:paraId="44D8CBF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w:t>
      </w:r>
    </w:p>
    <w:p w14:paraId="4C1595C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对于其他类别的金融资产或金融负债，相关交易费用计入初始确认金额。但是，公司初始确认的应收账款未包含重大融资成分或公司不考虑未超过一年的合同中的融资成分的，按照《企业会计准则第</w:t>
      </w:r>
      <w:r w:rsidRPr="00ED6430">
        <w:rPr>
          <w:rFonts w:ascii="Times New Roman" w:hAnsi="Times New Roman" w:cs="Times New Roman"/>
          <w:sz w:val="21"/>
          <w:szCs w:val="21"/>
        </w:rPr>
        <w:t>14</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收入》所定义的交易价格进行初始计量。</w:t>
      </w:r>
    </w:p>
    <w:p w14:paraId="731ECA7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）金融资产的后续计量方法</w:t>
      </w:r>
    </w:p>
    <w:p w14:paraId="7F4AA17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以摊余成本计量的金融资产</w:t>
      </w:r>
    </w:p>
    <w:p w14:paraId="6D20D82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采用实际利率法，按照摊余成本进行后续计量。以摊余成本计量且不属于任何套期关系的一部分的金融资产所产生的利得或损失，在终止确认、重分类、按照实际利率法摊销或确认减值时，计入当期损益。</w:t>
      </w:r>
    </w:p>
    <w:p w14:paraId="2011112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以公允价值计量且其变动计入其他综合收益的债务工具投资</w:t>
      </w:r>
    </w:p>
    <w:p w14:paraId="49CB0B6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采用公允价值进行后续计量。采用实际利率法计算的利息、减值损失或利得及汇兑损益计入当期损益，其他利得或损失计入其他综合收益。终止确认时，将之前计入其他综合收益的累计利得或损失从其他综合收益中转出，计入当期损益。</w:t>
      </w:r>
    </w:p>
    <w:p w14:paraId="0D818E9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③</w:t>
      </w:r>
      <w:r w:rsidRPr="00ED6430">
        <w:rPr>
          <w:rFonts w:ascii="Times New Roman" w:hAnsi="Times New Roman" w:cs="Times New Roman"/>
          <w:sz w:val="21"/>
          <w:szCs w:val="21"/>
        </w:rPr>
        <w:t>以公允价值计量且其变动计入其他综合收益的权益工具投资</w:t>
      </w:r>
    </w:p>
    <w:p w14:paraId="3E49043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采用公允价值进行后续计量。获得的股利（属于投资成本收回部分的除外）计入当期损益，其他利得或损失计入其他综合收益。终止确认时，将之前计入其他综合收益的累计利得或损失从其他综合收益中转出，计入留存收益。</w:t>
      </w:r>
    </w:p>
    <w:p w14:paraId="12336A0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④</w:t>
      </w:r>
      <w:r w:rsidRPr="00ED6430">
        <w:rPr>
          <w:rFonts w:ascii="Times New Roman" w:hAnsi="Times New Roman" w:cs="Times New Roman"/>
          <w:sz w:val="21"/>
          <w:szCs w:val="21"/>
        </w:rPr>
        <w:t>以公允价值计量且其变动计入当期损益的金融资产</w:t>
      </w:r>
    </w:p>
    <w:p w14:paraId="5977634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采用公允价值进行后续计量，产生的利得或损失（包括利息和股利收入）计入当期损益，除非该金融资产属于套期关系的一部分。</w:t>
      </w:r>
    </w:p>
    <w:p w14:paraId="5428D21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3</w:t>
      </w:r>
      <w:r w:rsidRPr="00ED6430">
        <w:rPr>
          <w:rFonts w:ascii="Times New Roman" w:hAnsi="Times New Roman" w:cs="Times New Roman"/>
          <w:sz w:val="21"/>
          <w:szCs w:val="21"/>
        </w:rPr>
        <w:t>）金融负债的后续计量方法</w:t>
      </w:r>
    </w:p>
    <w:p w14:paraId="3D0FBB4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以公允价值计量且其变动计入当期损益的金融负债</w:t>
      </w:r>
    </w:p>
    <w:p w14:paraId="1F8F87B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此类金融负债包括交易性金融负债（含属于金融负债的衍生工具）和指定为以公允价值计量且其变动计入当期损益的金融负债。对于此类金融负债以公允价值进行后续计量。因公司自身信用风险变动引起的指定为以公允价值计量且其变动计入当期损益的金融负债的公允价值变动金额计入其他综合收益，除非该处理会造成或扩大损益中的会计错配。此类金融负债产生的其他利得或损失（包括利息费用、除因公司自身信用风险变动引起的公允价值变动）计入当期损益，除非该金融负债属于套期关系的一部分。终止确认时，将之前计入其他综合收益的累计利得或损失从其他综合收益中转出，计入留存收益。</w:t>
      </w:r>
    </w:p>
    <w:p w14:paraId="6056BF9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金融资产转移不符合终止确认条件或继续涉入被转移金融资产所形成的金融负债</w:t>
      </w:r>
    </w:p>
    <w:p w14:paraId="7B01CA1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按照《企业会计准则第</w:t>
      </w:r>
      <w:r w:rsidRPr="00ED6430">
        <w:rPr>
          <w:rFonts w:ascii="Times New Roman" w:hAnsi="Times New Roman" w:cs="Times New Roman"/>
          <w:sz w:val="21"/>
          <w:szCs w:val="21"/>
        </w:rPr>
        <w:t>23</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金融资产转移》相关规定进行计量。</w:t>
      </w:r>
    </w:p>
    <w:p w14:paraId="0EB2CF5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③</w:t>
      </w:r>
      <w:r w:rsidRPr="00ED6430">
        <w:rPr>
          <w:rFonts w:ascii="Times New Roman" w:hAnsi="Times New Roman" w:cs="Times New Roman"/>
          <w:sz w:val="21"/>
          <w:szCs w:val="21"/>
        </w:rPr>
        <w:t>不属于上述</w:t>
      </w:r>
      <w:r w:rsidRPr="00ED6430">
        <w:rPr>
          <w:rFonts w:ascii="Times New Roman" w:hAnsi="Times New Roman" w:cs="Times New Roman"/>
          <w:sz w:val="21"/>
          <w:szCs w:val="21"/>
        </w:rPr>
        <w:t>1</w:t>
      </w:r>
      <w:r w:rsidRPr="00ED6430">
        <w:rPr>
          <w:rFonts w:ascii="Times New Roman" w:hAnsi="Times New Roman" w:cs="Times New Roman"/>
          <w:sz w:val="21"/>
          <w:szCs w:val="21"/>
        </w:rPr>
        <w:t>）或</w:t>
      </w:r>
      <w:r w:rsidRPr="00ED6430">
        <w:rPr>
          <w:rFonts w:ascii="Times New Roman" w:hAnsi="Times New Roman" w:cs="Times New Roman"/>
          <w:sz w:val="21"/>
          <w:szCs w:val="21"/>
        </w:rPr>
        <w:t>2</w:t>
      </w:r>
      <w:r w:rsidRPr="00ED6430">
        <w:rPr>
          <w:rFonts w:ascii="Times New Roman" w:hAnsi="Times New Roman" w:cs="Times New Roman"/>
          <w:sz w:val="21"/>
          <w:szCs w:val="21"/>
        </w:rPr>
        <w:t>）的财务担保合同，以及不属于上述</w:t>
      </w:r>
      <w:r w:rsidRPr="00ED6430">
        <w:rPr>
          <w:rFonts w:ascii="Times New Roman" w:hAnsi="Times New Roman" w:cs="Times New Roman"/>
          <w:sz w:val="21"/>
          <w:szCs w:val="21"/>
        </w:rPr>
        <w:t>1</w:t>
      </w:r>
      <w:r w:rsidRPr="00ED6430">
        <w:rPr>
          <w:rFonts w:ascii="Times New Roman" w:hAnsi="Times New Roman" w:cs="Times New Roman"/>
          <w:sz w:val="21"/>
          <w:szCs w:val="21"/>
        </w:rPr>
        <w:t>）并以低于市场利率贷款的贷款承诺</w:t>
      </w:r>
    </w:p>
    <w:p w14:paraId="7CC80CBF" w14:textId="77777777" w:rsidR="009F4821" w:rsidRPr="00ED6430" w:rsidRDefault="00F347B8" w:rsidP="00ED6430">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在初始确认后按照下列两项金额之中的较高者进行后续计量：</w:t>
      </w:r>
      <w:r w:rsidRPr="00ED6430">
        <w:rPr>
          <w:rFonts w:hint="eastAsia"/>
          <w:sz w:val="21"/>
          <w:szCs w:val="21"/>
        </w:rPr>
        <w:t>①</w:t>
      </w:r>
      <w:r w:rsidRPr="00ED6430">
        <w:rPr>
          <w:rFonts w:ascii="Times New Roman" w:hAnsi="Times New Roman" w:cs="Times New Roman"/>
          <w:sz w:val="21"/>
          <w:szCs w:val="21"/>
        </w:rPr>
        <w:t>按照金融工具的减值规定确定的损失准备金额；</w:t>
      </w:r>
      <w:r w:rsidRPr="00ED6430">
        <w:rPr>
          <w:rFonts w:hint="eastAsia"/>
          <w:sz w:val="21"/>
          <w:szCs w:val="21"/>
        </w:rPr>
        <w:t>②</w:t>
      </w:r>
      <w:r w:rsidRPr="00ED6430">
        <w:rPr>
          <w:rFonts w:ascii="Times New Roman" w:hAnsi="Times New Roman" w:cs="Times New Roman"/>
          <w:sz w:val="21"/>
          <w:szCs w:val="21"/>
        </w:rPr>
        <w:t>初始确认金额扣除按照《企业会计准则第</w:t>
      </w:r>
      <w:r w:rsidRPr="00ED6430">
        <w:rPr>
          <w:rFonts w:ascii="Times New Roman" w:hAnsi="Times New Roman" w:cs="Times New Roman"/>
          <w:sz w:val="21"/>
          <w:szCs w:val="21"/>
        </w:rPr>
        <w:t>14</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收入》相关规定所确定的累计摊销额后的余额。</w:t>
      </w:r>
    </w:p>
    <w:p w14:paraId="219DEFA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④</w:t>
      </w:r>
      <w:r w:rsidRPr="00ED6430">
        <w:rPr>
          <w:rFonts w:ascii="Times New Roman" w:hAnsi="Times New Roman" w:cs="Times New Roman"/>
          <w:sz w:val="21"/>
          <w:szCs w:val="21"/>
        </w:rPr>
        <w:t>以摊余成本计量的金融负债</w:t>
      </w:r>
    </w:p>
    <w:p w14:paraId="4300961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采用实际利率法以摊余成本计量。以摊余成本计量且不属于任何套期关系的一部分的金融负债所产生的利得或损失，在终止确认、按照实际利率法摊销时计入当期损益。</w:t>
      </w:r>
    </w:p>
    <w:p w14:paraId="088ACCD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4</w:t>
      </w:r>
      <w:r w:rsidRPr="00ED6430">
        <w:rPr>
          <w:rFonts w:ascii="Times New Roman" w:hAnsi="Times New Roman" w:cs="Times New Roman"/>
          <w:sz w:val="21"/>
          <w:szCs w:val="21"/>
        </w:rPr>
        <w:t>）金融资产和金融负债的终止确认</w:t>
      </w:r>
    </w:p>
    <w:p w14:paraId="4FE04D4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当满足下列条件之一时，终止确认金融资产：</w:t>
      </w:r>
    </w:p>
    <w:p w14:paraId="6B02B24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收取金融资产现金流量的合同权利已终止；</w:t>
      </w:r>
    </w:p>
    <w:p w14:paraId="617F35A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金融资产已转移，且该转移满足《企业会计准则第</w:t>
      </w:r>
      <w:r w:rsidRPr="00ED6430">
        <w:rPr>
          <w:rFonts w:ascii="Times New Roman" w:hAnsi="Times New Roman" w:cs="Times New Roman"/>
          <w:sz w:val="21"/>
          <w:szCs w:val="21"/>
        </w:rPr>
        <w:t>23</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金融资产转移》关于金融资产终止确认的规定。</w:t>
      </w:r>
    </w:p>
    <w:p w14:paraId="683AF18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当金融负债（或其一部分）的现时义务已经解除时，相应终止确认该金融负债（或该部分金融负债）。</w:t>
      </w:r>
    </w:p>
    <w:p w14:paraId="384FE2E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）金融资产转移的确认依据和计量方法</w:t>
      </w:r>
    </w:p>
    <w:p w14:paraId="6BC0166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转移了金融资产所有权上几乎所有的风险和报酬的，终止确认该金融资产，并将转移中产生或保留的权利和义务单独确认为资产或负债；保留了金融资产所有权上几乎所有的风险和报酬的，继续确认所转移的金融资产。公司既没有转移也没有保留金融资产所有权上几乎所有的风险和报酬的，分别下列情况处理：</w:t>
      </w:r>
      <w:r w:rsidRPr="00ED6430">
        <w:rPr>
          <w:rFonts w:ascii="Times New Roman" w:hAnsi="Times New Roman" w:cs="Times New Roman"/>
          <w:sz w:val="21"/>
          <w:szCs w:val="21"/>
        </w:rPr>
        <w:t>1</w:t>
      </w:r>
      <w:r w:rsidRPr="00ED6430">
        <w:rPr>
          <w:rFonts w:ascii="Times New Roman" w:hAnsi="Times New Roman" w:cs="Times New Roman"/>
          <w:sz w:val="21"/>
          <w:szCs w:val="21"/>
        </w:rPr>
        <w:t>）未保留对该金融资产控制的，终止确认该金融资产，并将转移中产生或保留的权利和义务单独确认为资产或负债；</w:t>
      </w:r>
      <w:r w:rsidRPr="00ED6430">
        <w:rPr>
          <w:rFonts w:ascii="Times New Roman" w:hAnsi="Times New Roman" w:cs="Times New Roman"/>
          <w:sz w:val="21"/>
          <w:szCs w:val="21"/>
        </w:rPr>
        <w:t>2</w:t>
      </w:r>
      <w:r w:rsidRPr="00ED6430">
        <w:rPr>
          <w:rFonts w:ascii="Times New Roman" w:hAnsi="Times New Roman" w:cs="Times New Roman"/>
          <w:sz w:val="21"/>
          <w:szCs w:val="21"/>
        </w:rPr>
        <w:t>）保留了对该金融资产控制的，按照继续涉入所转移金融资产的程度确认有关金融资产，并相应确认有关负债。</w:t>
      </w:r>
    </w:p>
    <w:p w14:paraId="4329260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金融资产整体转移满足终止确认条件的，将下列两项金额的差额计入当期损益：</w:t>
      </w:r>
      <w:r w:rsidRPr="00ED6430">
        <w:rPr>
          <w:rFonts w:ascii="Times New Roman" w:hAnsi="Times New Roman" w:cs="Times New Roman"/>
          <w:sz w:val="21"/>
          <w:szCs w:val="21"/>
        </w:rPr>
        <w:t>1</w:t>
      </w:r>
      <w:r w:rsidRPr="00ED6430">
        <w:rPr>
          <w:rFonts w:ascii="Times New Roman" w:hAnsi="Times New Roman" w:cs="Times New Roman"/>
          <w:sz w:val="21"/>
          <w:szCs w:val="21"/>
        </w:rPr>
        <w:t>）所转移金融资产在终止确认日的账面价值；</w:t>
      </w:r>
      <w:r w:rsidRPr="00ED6430">
        <w:rPr>
          <w:rFonts w:ascii="Times New Roman" w:hAnsi="Times New Roman" w:cs="Times New Roman"/>
          <w:sz w:val="21"/>
          <w:szCs w:val="21"/>
        </w:rPr>
        <w:t>2</w:t>
      </w:r>
      <w:r w:rsidRPr="00ED6430">
        <w:rPr>
          <w:rFonts w:ascii="Times New Roman" w:hAnsi="Times New Roman" w:cs="Times New Roman"/>
          <w:sz w:val="21"/>
          <w:szCs w:val="21"/>
        </w:rPr>
        <w:t>）因转移金融资产而收到的对价，与原直接计入其他综合收益的公允价值变动累计额中对应终止确认部分的金额（涉及转移的金融资产为以公允价值计量且其变动计入其他综合收益的债务工具投资）之和。转移了金融资产的一部分，且该被转移部分整体满足终止确认条件的，将转移前金融资产整体的账面价值，在终止确认部分和继续确认部分之间，按照转移日各自的相对公允价值进行分摊，并将下列两项金额的差额计入当期损益：</w:t>
      </w:r>
      <w:r w:rsidRPr="00ED6430">
        <w:rPr>
          <w:rFonts w:ascii="Times New Roman" w:hAnsi="Times New Roman" w:cs="Times New Roman"/>
          <w:sz w:val="21"/>
          <w:szCs w:val="21"/>
        </w:rPr>
        <w:t>1</w:t>
      </w:r>
      <w:r w:rsidRPr="00ED6430">
        <w:rPr>
          <w:rFonts w:ascii="Times New Roman" w:hAnsi="Times New Roman" w:cs="Times New Roman"/>
          <w:sz w:val="21"/>
          <w:szCs w:val="21"/>
        </w:rPr>
        <w:t>）终止确认部分的账面价值；</w:t>
      </w:r>
      <w:r w:rsidRPr="00ED6430">
        <w:rPr>
          <w:rFonts w:ascii="Times New Roman" w:hAnsi="Times New Roman" w:cs="Times New Roman"/>
          <w:sz w:val="21"/>
          <w:szCs w:val="21"/>
        </w:rPr>
        <w:t>2</w:t>
      </w:r>
      <w:r w:rsidRPr="00ED6430">
        <w:rPr>
          <w:rFonts w:ascii="Times New Roman" w:hAnsi="Times New Roman" w:cs="Times New Roman"/>
          <w:sz w:val="21"/>
          <w:szCs w:val="21"/>
        </w:rPr>
        <w:t>）终止确认部分的对价，与原直接计入其他综合收益的公允价值变动累计额中对应终止确认部分的金额（涉及转移的金融资产为以公允价值计量且其变动计入其他综合收益的债务工具投资）之和。</w:t>
      </w:r>
      <w:r w:rsidRPr="00ED6430">
        <w:rPr>
          <w:rFonts w:ascii="Times New Roman" w:hAnsi="Times New Roman" w:cs="Times New Roman"/>
          <w:sz w:val="21"/>
          <w:szCs w:val="21"/>
        </w:rPr>
        <w:t> </w:t>
      </w:r>
    </w:p>
    <w:p w14:paraId="1CA4602A"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）金融资产和金融负债的公允价值确定方法</w:t>
      </w:r>
    </w:p>
    <w:p w14:paraId="6909F6A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公司采用在当前情况下适用并且有足够可利用数据和其他信息支持的估值技术确定相关金融资产和金融负债的公允价值。公司将估值技术使用的输入值分以下层级，并依次使用：</w:t>
      </w:r>
    </w:p>
    <w:p w14:paraId="3E479AB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）第一层次输入值是在计量日能够取得的相同资产或负债在活跃市场上未经调整的报价；</w:t>
      </w:r>
    </w:p>
    <w:p w14:paraId="5C072D9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第二层次输入值是除第一层次输入值外相关资产或负债直接或间接可观察的输入值，包括：活跃市场中类似资产或负债的报价；非活跃市场中相同或类似资产或负债的报价；除报价以外的其他可观察输入值，如在正常报价间隔期间可观察的利率和收益率曲线等；市场验证的输入值等；</w:t>
      </w:r>
    </w:p>
    <w:p w14:paraId="1A6D65F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3</w:t>
      </w:r>
      <w:r w:rsidRPr="00ED6430">
        <w:rPr>
          <w:rFonts w:ascii="Times New Roman" w:hAnsi="Times New Roman" w:cs="Times New Roman"/>
          <w:sz w:val="21"/>
          <w:szCs w:val="21"/>
        </w:rPr>
        <w:t>）第三层次输入值是相关资产或负债的不可观察输入值，包括不能直接观察或无法由可观察市场数据验证的利率、股票波动率、企业合并中承担的弃置义务的未来现金流量、使用自身数据作出的财务预测等。</w:t>
      </w:r>
    </w:p>
    <w:p w14:paraId="71ED28E4"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5</w:t>
      </w:r>
      <w:r w:rsidRPr="00ED6430">
        <w:rPr>
          <w:rFonts w:ascii="Times New Roman" w:hAnsi="Times New Roman" w:cs="Times New Roman"/>
          <w:sz w:val="21"/>
          <w:szCs w:val="21"/>
        </w:rPr>
        <w:t>）金融工具减值</w:t>
      </w:r>
    </w:p>
    <w:p w14:paraId="3246983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）金融工具减值计量和会计处理</w:t>
      </w:r>
    </w:p>
    <w:p w14:paraId="5949F9F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以预期信用损失为基础，对以摊余成本计量的金融资产、以公允价值计量且其变动计入其他综合收益的债务工具投资、合同资产、租赁应收款、分类为以公允价值计量且其变动计入当期损益的金融负债以外的贷款承诺、不属于以公允价值计量且其变动计入当期损益的金融负债或不属于金融资产转移不符合终止确认条件或继续涉入被转移金融资产所形成的金融负债的财务担保合同进行减值处理并确认损失准备。</w:t>
      </w:r>
    </w:p>
    <w:p w14:paraId="0606D12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预期信用损失，是指以发生违约的风险为权重的金融工具信用损失的加权平均值。信用损失，是指公司按照原实际利率折现的、根据合同应收的所有合同现金流量与预期收取的所有现金流量之间的差额，即全部现金短缺的现值。其中，对于公司购买或源生的已发生信用减值的金融资产，按照该金融资产经信用调整的实际利率折现。</w:t>
      </w:r>
    </w:p>
    <w:p w14:paraId="4E933C0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对于购买或源生的已发生信用减值的金融资产，公司在资产负债表日仅将自初始确认后整个存续期内预期信用损失的累计变动确认为损失准备。</w:t>
      </w:r>
    </w:p>
    <w:p w14:paraId="0173D25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对于由《企业会计准则第</w:t>
      </w:r>
      <w:r w:rsidRPr="00ED6430">
        <w:rPr>
          <w:rFonts w:ascii="Times New Roman" w:hAnsi="Times New Roman" w:cs="Times New Roman"/>
          <w:sz w:val="21"/>
          <w:szCs w:val="21"/>
        </w:rPr>
        <w:t>14</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收入》规范的交易形成，且不含重大融资成分或者公司不考虑不超过一年的合同中的融资成分的应收款项及合同资产，公司运用简化计量方法，按照相当于整个存续期内的预期信用损失金额计量损失准备。</w:t>
      </w:r>
    </w:p>
    <w:p w14:paraId="5358DA4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除上述计量方法以外的金融资产，公司在每个资产负债表日评估其信用风险自初始确认后是否已经显著增加。如果信用风险自初始确认后已显著增加，公司按照整个存续期内预期信用损失的金额计量损失准备；如果信用风险自初始确认后未显著增加，公司按照该金融工具未来</w:t>
      </w:r>
      <w:r w:rsidRPr="00ED6430">
        <w:rPr>
          <w:rFonts w:ascii="Times New Roman" w:hAnsi="Times New Roman" w:cs="Times New Roman"/>
          <w:sz w:val="21"/>
          <w:szCs w:val="21"/>
        </w:rPr>
        <w:t>12</w:t>
      </w:r>
      <w:r w:rsidRPr="00ED6430">
        <w:rPr>
          <w:rFonts w:ascii="Times New Roman" w:hAnsi="Times New Roman" w:cs="Times New Roman"/>
          <w:sz w:val="21"/>
          <w:szCs w:val="21"/>
        </w:rPr>
        <w:t>个月内预期信用损失的金额计量损失准备。</w:t>
      </w:r>
    </w:p>
    <w:p w14:paraId="12BA8FA4" w14:textId="77777777" w:rsidR="005C77DB"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公司利用可获得的合理且有依据的信息，包括前瞻性信息，通过比较金融工具在资产负债表日发生违约的风险与在初始确认日发生违约的风险，以确定金融工具的信用风险自初始确认后是否已显著增加。</w:t>
      </w:r>
    </w:p>
    <w:p w14:paraId="1A254E3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于资产负债表日，若公司判断金融工具只具有较低的信用风险，则假定该金融工具的信用风险自初始确认后并未显著增加。</w:t>
      </w:r>
    </w:p>
    <w:p w14:paraId="243639F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公司以单项金融工具或金融工具组合为基础评估预期信用风险和计量预期信用损失。当以金融工具组合为基础时，公司以共同风险特征为依据，将金融工具划分为不同组合。</w:t>
      </w:r>
    </w:p>
    <w:p w14:paraId="4F5ABC7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在每个资产负债表日重新计量预期信用损失，由此形成的损失准备的增加或转回金额，作为减值损失或利得计入当期损益。对于以摊余成本计量的金融资产，损失准备抵减该金融资产在资产负债表中列示的账面价值；对于以公允价值计量且其变动计入其他综合收益的债权投资，公司在其他综合收益中确认其损失准备，不抵减该金融资产的账面价值。</w:t>
      </w:r>
    </w:p>
    <w:p w14:paraId="66FC946A" w14:textId="77777777" w:rsidR="009F4821" w:rsidRPr="00ED6430" w:rsidRDefault="00F347B8">
      <w:pPr>
        <w:pStyle w:val="a9"/>
        <w:spacing w:before="0" w:beforeAutospacing="0" w:after="0" w:afterAutospacing="0" w:line="360" w:lineRule="auto"/>
        <w:ind w:firstLine="420"/>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w:t>
      </w:r>
      <w:r w:rsidR="0066134C" w:rsidRPr="00ED6430">
        <w:rPr>
          <w:rFonts w:ascii="Times New Roman" w:hAnsi="Times New Roman" w:cs="Times New Roman" w:hint="eastAsia"/>
          <w:bCs/>
          <w:sz w:val="21"/>
          <w:szCs w:val="21"/>
        </w:rPr>
        <w:t>按组合评估预期信用风险并采用三阶段模型计量预期信用损失的金融工具</w:t>
      </w:r>
    </w:p>
    <w:tbl>
      <w:tblPr>
        <w:tblW w:w="5000" w:type="pct"/>
        <w:jc w:val="center"/>
        <w:tblCellMar>
          <w:left w:w="0" w:type="dxa"/>
          <w:right w:w="0" w:type="dxa"/>
        </w:tblCellMar>
        <w:tblLook w:val="04A0" w:firstRow="1" w:lastRow="0" w:firstColumn="1" w:lastColumn="0" w:noHBand="0" w:noVBand="1"/>
      </w:tblPr>
      <w:tblGrid>
        <w:gridCol w:w="3584"/>
        <w:gridCol w:w="1727"/>
        <w:gridCol w:w="4444"/>
      </w:tblGrid>
      <w:tr w:rsidR="009F4821" w:rsidRPr="00ED6430" w14:paraId="20610DF3" w14:textId="77777777" w:rsidTr="00010683">
        <w:trPr>
          <w:trHeight w:val="394"/>
          <w:jc w:val="center"/>
        </w:trPr>
        <w:tc>
          <w:tcPr>
            <w:tcW w:w="18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2D6A464"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项目</w:t>
            </w:r>
          </w:p>
        </w:tc>
        <w:tc>
          <w:tcPr>
            <w:tcW w:w="88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F6D49CB"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确定组合的依据</w:t>
            </w:r>
          </w:p>
        </w:tc>
        <w:tc>
          <w:tcPr>
            <w:tcW w:w="227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EB4FD2B"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计量预期信用损失的方法</w:t>
            </w:r>
          </w:p>
        </w:tc>
      </w:tr>
      <w:tr w:rsidR="009F4821" w:rsidRPr="00ED6430" w14:paraId="369B315F" w14:textId="77777777" w:rsidTr="00010683">
        <w:trPr>
          <w:trHeight w:val="395"/>
          <w:jc w:val="center"/>
        </w:trPr>
        <w:tc>
          <w:tcPr>
            <w:tcW w:w="183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660E703" w14:textId="77777777" w:rsidR="009F4821" w:rsidRPr="00ED6430" w:rsidRDefault="00F347B8">
            <w:pPr>
              <w:pStyle w:val="a9"/>
              <w:spacing w:before="40" w:beforeAutospacing="0" w:after="40" w:afterAutospacing="0" w:line="240" w:lineRule="atLeast"/>
              <w:jc w:val="both"/>
              <w:rPr>
                <w:rFonts w:ascii="Times New Roman" w:hAnsi="Times New Roman" w:cs="Times New Roman"/>
              </w:rPr>
            </w:pPr>
            <w:r w:rsidRPr="00ED6430">
              <w:rPr>
                <w:rFonts w:ascii="Times New Roman" w:hAnsi="Times New Roman" w:cs="Times New Roman"/>
                <w:sz w:val="18"/>
                <w:szCs w:val="18"/>
              </w:rPr>
              <w:t>其他应收款</w:t>
            </w:r>
            <w:r w:rsidRPr="00ED6430">
              <w:rPr>
                <w:rFonts w:ascii="Times New Roman" w:hAnsi="Times New Roman" w:cs="Times New Roman"/>
                <w:sz w:val="18"/>
                <w:szCs w:val="18"/>
              </w:rPr>
              <w:t>——</w:t>
            </w:r>
            <w:r w:rsidRPr="00ED6430">
              <w:rPr>
                <w:rFonts w:ascii="Times New Roman" w:hAnsi="Times New Roman" w:cs="Times New Roman"/>
                <w:sz w:val="18"/>
                <w:szCs w:val="18"/>
              </w:rPr>
              <w:t>账龄组合</w:t>
            </w:r>
          </w:p>
        </w:tc>
        <w:tc>
          <w:tcPr>
            <w:tcW w:w="8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E8B3FBA" w14:textId="77777777" w:rsidR="009F4821" w:rsidRPr="00ED6430" w:rsidRDefault="00F347B8">
            <w:pPr>
              <w:pStyle w:val="a9"/>
              <w:spacing w:before="40" w:beforeAutospacing="0" w:after="40" w:afterAutospacing="0" w:line="240" w:lineRule="atLeast"/>
              <w:jc w:val="both"/>
              <w:rPr>
                <w:rFonts w:ascii="Times New Roman" w:hAnsi="Times New Roman" w:cs="Times New Roman"/>
              </w:rPr>
            </w:pPr>
            <w:r w:rsidRPr="00ED6430">
              <w:rPr>
                <w:rFonts w:ascii="Times New Roman" w:hAnsi="Times New Roman" w:cs="Times New Roman"/>
                <w:sz w:val="18"/>
                <w:szCs w:val="18"/>
              </w:rPr>
              <w:t>账龄</w:t>
            </w:r>
          </w:p>
        </w:tc>
        <w:tc>
          <w:tcPr>
            <w:tcW w:w="2278"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0F1869B0" w14:textId="77777777" w:rsidR="009F4821" w:rsidRPr="00ED6430" w:rsidRDefault="00F347B8">
            <w:pPr>
              <w:pStyle w:val="a9"/>
              <w:spacing w:before="40" w:beforeAutospacing="0" w:after="40" w:afterAutospacing="0" w:line="240" w:lineRule="atLeast"/>
              <w:jc w:val="both"/>
              <w:rPr>
                <w:rFonts w:ascii="Times New Roman" w:hAnsi="Times New Roman" w:cs="Times New Roman"/>
              </w:rPr>
            </w:pPr>
            <w:r w:rsidRPr="00ED6430">
              <w:rPr>
                <w:rFonts w:ascii="Times New Roman" w:hAnsi="Times New Roman" w:cs="Times New Roman"/>
                <w:sz w:val="18"/>
                <w:szCs w:val="18"/>
              </w:rPr>
              <w:t>参考历史信用损失经验，结合当前状况以及对未来经济状况的预测，通过违约风险敞口和未来</w:t>
            </w:r>
            <w:r w:rsidRPr="00ED6430">
              <w:rPr>
                <w:rFonts w:ascii="Times New Roman" w:hAnsi="Times New Roman" w:cs="Times New Roman"/>
                <w:sz w:val="18"/>
                <w:szCs w:val="18"/>
              </w:rPr>
              <w:t>12</w:t>
            </w:r>
            <w:r w:rsidRPr="00ED6430">
              <w:rPr>
                <w:rFonts w:ascii="Times New Roman" w:hAnsi="Times New Roman" w:cs="Times New Roman"/>
                <w:sz w:val="18"/>
                <w:szCs w:val="18"/>
              </w:rPr>
              <w:t>个月内或整个存续期预期信用损失率，计算预期信用损失</w:t>
            </w:r>
          </w:p>
        </w:tc>
      </w:tr>
      <w:tr w:rsidR="009F4821" w:rsidRPr="00ED6430" w14:paraId="6BF3CE7F" w14:textId="77777777" w:rsidTr="00010683">
        <w:trPr>
          <w:trHeight w:val="395"/>
          <w:jc w:val="center"/>
        </w:trPr>
        <w:tc>
          <w:tcPr>
            <w:tcW w:w="183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C1D855" w14:textId="77777777" w:rsidR="009F4821" w:rsidRPr="00ED6430" w:rsidRDefault="00F347B8">
            <w:pPr>
              <w:pStyle w:val="a9"/>
              <w:spacing w:before="40" w:beforeAutospacing="0" w:after="40" w:afterAutospacing="0" w:line="240" w:lineRule="atLeast"/>
              <w:jc w:val="both"/>
              <w:rPr>
                <w:rFonts w:ascii="Times New Roman" w:hAnsi="Times New Roman" w:cs="Times New Roman"/>
              </w:rPr>
            </w:pPr>
            <w:r w:rsidRPr="00ED6430">
              <w:rPr>
                <w:rFonts w:ascii="Times New Roman" w:hAnsi="Times New Roman" w:cs="Times New Roman"/>
                <w:sz w:val="18"/>
                <w:szCs w:val="18"/>
              </w:rPr>
              <w:t>其他应收款</w:t>
            </w:r>
            <w:r w:rsidRPr="00ED6430">
              <w:rPr>
                <w:rFonts w:ascii="Times New Roman" w:hAnsi="Times New Roman" w:cs="Times New Roman"/>
                <w:sz w:val="18"/>
                <w:szCs w:val="18"/>
              </w:rPr>
              <w:t>——</w:t>
            </w:r>
            <w:r w:rsidRPr="00ED6430">
              <w:rPr>
                <w:rFonts w:ascii="Times New Roman" w:hAnsi="Times New Roman" w:cs="Times New Roman"/>
                <w:sz w:val="18"/>
                <w:szCs w:val="18"/>
              </w:rPr>
              <w:t>合并范围内关联往来组合</w:t>
            </w:r>
          </w:p>
        </w:tc>
        <w:tc>
          <w:tcPr>
            <w:tcW w:w="8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9953860" w14:textId="77777777" w:rsidR="009F4821" w:rsidRPr="00ED6430" w:rsidRDefault="00F347B8">
            <w:pPr>
              <w:pStyle w:val="a9"/>
              <w:spacing w:before="40" w:beforeAutospacing="0" w:after="40" w:afterAutospacing="0" w:line="240" w:lineRule="atLeast"/>
              <w:jc w:val="both"/>
              <w:rPr>
                <w:rFonts w:ascii="Times New Roman" w:hAnsi="Times New Roman" w:cs="Times New Roman"/>
              </w:rPr>
            </w:pPr>
            <w:r w:rsidRPr="00ED6430">
              <w:rPr>
                <w:rFonts w:ascii="Times New Roman" w:hAnsi="Times New Roman" w:cs="Times New Roman"/>
                <w:sz w:val="18"/>
                <w:szCs w:val="18"/>
              </w:rPr>
              <w:t>客户类型</w:t>
            </w:r>
          </w:p>
        </w:tc>
        <w:tc>
          <w:tcPr>
            <w:tcW w:w="2278" w:type="pct"/>
            <w:vMerge/>
            <w:tcBorders>
              <w:top w:val="nil"/>
              <w:left w:val="nil"/>
              <w:bottom w:val="single" w:sz="8" w:space="0" w:color="auto"/>
              <w:right w:val="single" w:sz="8" w:space="0" w:color="auto"/>
            </w:tcBorders>
            <w:vAlign w:val="center"/>
          </w:tcPr>
          <w:p w14:paraId="6CA0B2AF" w14:textId="77777777" w:rsidR="009F4821" w:rsidRPr="00ED6430" w:rsidRDefault="009F4821">
            <w:pPr>
              <w:rPr>
                <w:rFonts w:ascii="Times New Roman" w:eastAsia="宋体" w:hAnsi="Times New Roman" w:cs="Times New Roman"/>
                <w:sz w:val="24"/>
                <w:szCs w:val="24"/>
              </w:rPr>
            </w:pPr>
          </w:p>
        </w:tc>
      </w:tr>
    </w:tbl>
    <w:p w14:paraId="0345BFC6" w14:textId="77777777" w:rsidR="009F4821" w:rsidRPr="00ED6430" w:rsidRDefault="00F347B8">
      <w:pPr>
        <w:pStyle w:val="a9"/>
        <w:spacing w:before="0" w:beforeAutospacing="0" w:after="0" w:afterAutospacing="0" w:line="360" w:lineRule="auto"/>
        <w:ind w:firstLine="420"/>
        <w:rPr>
          <w:rFonts w:ascii="Times New Roman" w:hAnsi="Times New Roman" w:cs="Times New Roman"/>
        </w:rPr>
      </w:pPr>
      <w:r w:rsidRPr="00ED6430">
        <w:rPr>
          <w:rFonts w:ascii="Times New Roman" w:hAnsi="Times New Roman" w:cs="Times New Roman"/>
          <w:sz w:val="21"/>
          <w:szCs w:val="21"/>
        </w:rPr>
        <w:t>3</w:t>
      </w:r>
      <w:r w:rsidRPr="00ED6430">
        <w:rPr>
          <w:rFonts w:ascii="Times New Roman" w:hAnsi="Times New Roman" w:cs="Times New Roman"/>
          <w:sz w:val="21"/>
          <w:szCs w:val="21"/>
        </w:rPr>
        <w:t>）按组合计量预期信用损失的应收款项及合同资产</w:t>
      </w:r>
    </w:p>
    <w:p w14:paraId="25DAB61E" w14:textId="77777777" w:rsidR="009F4821" w:rsidRPr="00ED6430" w:rsidRDefault="00F347B8">
      <w:pPr>
        <w:pStyle w:val="a9"/>
        <w:spacing w:before="0" w:beforeAutospacing="0" w:after="0" w:afterAutospacing="0" w:line="360" w:lineRule="auto"/>
        <w:ind w:firstLine="420"/>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具体组合及计量预期信用损失的方法</w:t>
      </w:r>
    </w:p>
    <w:tbl>
      <w:tblPr>
        <w:tblW w:w="4956" w:type="pct"/>
        <w:jc w:val="center"/>
        <w:tblCellMar>
          <w:left w:w="0" w:type="dxa"/>
          <w:right w:w="0" w:type="dxa"/>
        </w:tblCellMar>
        <w:tblLook w:val="04A0" w:firstRow="1" w:lastRow="0" w:firstColumn="1" w:lastColumn="0" w:noHBand="0" w:noVBand="1"/>
      </w:tblPr>
      <w:tblGrid>
        <w:gridCol w:w="1986"/>
        <w:gridCol w:w="1635"/>
        <w:gridCol w:w="6145"/>
      </w:tblGrid>
      <w:tr w:rsidR="009F4821" w:rsidRPr="00ED6430" w14:paraId="4C8BE199" w14:textId="77777777">
        <w:trPr>
          <w:jc w:val="center"/>
        </w:trPr>
        <w:tc>
          <w:tcPr>
            <w:tcW w:w="101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28976AA"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项目</w:t>
            </w:r>
          </w:p>
        </w:tc>
        <w:tc>
          <w:tcPr>
            <w:tcW w:w="83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E9A3976"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确定组合的依据</w:t>
            </w:r>
          </w:p>
        </w:tc>
        <w:tc>
          <w:tcPr>
            <w:tcW w:w="314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D9B5EAC" w14:textId="77777777" w:rsidR="009F4821" w:rsidRPr="00ED6430" w:rsidRDefault="00F347B8">
            <w:pPr>
              <w:pStyle w:val="a9"/>
              <w:spacing w:before="40" w:beforeAutospacing="0" w:after="40" w:afterAutospacing="0"/>
              <w:jc w:val="center"/>
              <w:rPr>
                <w:rFonts w:ascii="Times New Roman" w:hAnsi="Times New Roman" w:cs="Times New Roman"/>
              </w:rPr>
            </w:pPr>
            <w:r w:rsidRPr="00ED6430">
              <w:rPr>
                <w:rFonts w:ascii="Times New Roman" w:hAnsi="Times New Roman" w:cs="Times New Roman"/>
                <w:sz w:val="18"/>
                <w:szCs w:val="18"/>
              </w:rPr>
              <w:t>计量预期信用损失的方法</w:t>
            </w:r>
          </w:p>
        </w:tc>
      </w:tr>
      <w:tr w:rsidR="009F4821" w:rsidRPr="00ED6430" w14:paraId="071B27FB" w14:textId="77777777">
        <w:trPr>
          <w:trHeight w:val="399"/>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5A80D3" w14:textId="77777777" w:rsidR="009F4821" w:rsidRPr="00ED6430" w:rsidRDefault="00F347B8">
            <w:pPr>
              <w:pStyle w:val="a9"/>
              <w:spacing w:before="40" w:beforeAutospacing="0" w:after="40" w:afterAutospacing="0"/>
              <w:rPr>
                <w:rFonts w:ascii="Times New Roman" w:hAnsi="Times New Roman" w:cs="Times New Roman"/>
              </w:rPr>
            </w:pPr>
            <w:r w:rsidRPr="00ED6430">
              <w:rPr>
                <w:rFonts w:ascii="Times New Roman" w:hAnsi="Times New Roman" w:cs="Times New Roman"/>
                <w:sz w:val="18"/>
                <w:szCs w:val="18"/>
              </w:rPr>
              <w:t>银行承兑汇票</w:t>
            </w:r>
          </w:p>
        </w:tc>
        <w:tc>
          <w:tcPr>
            <w:tcW w:w="837"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040CFB1E"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票据类型</w:t>
            </w:r>
          </w:p>
        </w:tc>
        <w:tc>
          <w:tcPr>
            <w:tcW w:w="3146"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010A66EC"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参考历史信用损失经验，结合当前状况以及对未来经济状况的预测，通过违约风险敞口和整个存续期预期信用损失率，计算预期信用损失</w:t>
            </w:r>
          </w:p>
        </w:tc>
      </w:tr>
      <w:tr w:rsidR="009F4821" w:rsidRPr="00ED6430" w14:paraId="0F81003E" w14:textId="77777777">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D97D29" w14:textId="77777777" w:rsidR="009F4821" w:rsidRPr="00ED6430" w:rsidRDefault="00F347B8">
            <w:pPr>
              <w:pStyle w:val="a9"/>
              <w:spacing w:before="40" w:beforeAutospacing="0" w:after="40" w:afterAutospacing="0"/>
              <w:rPr>
                <w:rFonts w:ascii="Times New Roman" w:hAnsi="Times New Roman" w:cs="Times New Roman"/>
              </w:rPr>
            </w:pPr>
            <w:r w:rsidRPr="00ED6430">
              <w:rPr>
                <w:rFonts w:ascii="Times New Roman" w:hAnsi="Times New Roman" w:cs="Times New Roman"/>
                <w:sz w:val="18"/>
                <w:szCs w:val="18"/>
              </w:rPr>
              <w:t>商业承兑汇票</w:t>
            </w:r>
          </w:p>
        </w:tc>
        <w:tc>
          <w:tcPr>
            <w:tcW w:w="0" w:type="auto"/>
            <w:vMerge/>
            <w:tcBorders>
              <w:top w:val="nil"/>
              <w:left w:val="nil"/>
              <w:bottom w:val="single" w:sz="8" w:space="0" w:color="auto"/>
              <w:right w:val="single" w:sz="8" w:space="0" w:color="auto"/>
            </w:tcBorders>
            <w:vAlign w:val="center"/>
          </w:tcPr>
          <w:p w14:paraId="2DA35CFC" w14:textId="77777777" w:rsidR="009F4821" w:rsidRPr="00ED6430" w:rsidRDefault="009F4821">
            <w:pPr>
              <w:rPr>
                <w:rFonts w:ascii="Times New Roman" w:eastAsia="宋体" w:hAnsi="Times New Roman" w:cs="Times New Roman"/>
                <w:sz w:val="24"/>
                <w:szCs w:val="24"/>
              </w:rPr>
            </w:pPr>
          </w:p>
        </w:tc>
        <w:tc>
          <w:tcPr>
            <w:tcW w:w="0" w:type="auto"/>
            <w:vMerge/>
            <w:tcBorders>
              <w:top w:val="nil"/>
              <w:left w:val="nil"/>
              <w:bottom w:val="single" w:sz="8" w:space="0" w:color="auto"/>
              <w:right w:val="single" w:sz="8" w:space="0" w:color="auto"/>
            </w:tcBorders>
            <w:vAlign w:val="center"/>
          </w:tcPr>
          <w:p w14:paraId="6F32EB7D" w14:textId="77777777" w:rsidR="009F4821" w:rsidRPr="00ED6430" w:rsidRDefault="009F4821">
            <w:pPr>
              <w:rPr>
                <w:rFonts w:ascii="Times New Roman" w:eastAsia="宋体" w:hAnsi="Times New Roman" w:cs="Times New Roman"/>
                <w:sz w:val="24"/>
                <w:szCs w:val="24"/>
              </w:rPr>
            </w:pPr>
          </w:p>
        </w:tc>
      </w:tr>
      <w:tr w:rsidR="009F4821" w:rsidRPr="00ED6430" w14:paraId="7AB46230" w14:textId="77777777">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2F2F84E"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应收账款</w:t>
            </w:r>
            <w:r w:rsidRPr="00ED6430">
              <w:rPr>
                <w:rFonts w:ascii="Times New Roman" w:hAnsi="Times New Roman" w:cs="Times New Roman"/>
                <w:sz w:val="18"/>
                <w:szCs w:val="18"/>
              </w:rPr>
              <w:t>——</w:t>
            </w:r>
            <w:r w:rsidRPr="00ED6430">
              <w:rPr>
                <w:rFonts w:ascii="Times New Roman" w:hAnsi="Times New Roman" w:cs="Times New Roman"/>
                <w:sz w:val="18"/>
                <w:szCs w:val="18"/>
              </w:rPr>
              <w:t>账龄组合</w:t>
            </w:r>
          </w:p>
        </w:tc>
        <w:tc>
          <w:tcPr>
            <w:tcW w:w="837" w:type="pct"/>
            <w:tcBorders>
              <w:top w:val="nil"/>
              <w:left w:val="nil"/>
              <w:bottom w:val="single" w:sz="8" w:space="0" w:color="auto"/>
              <w:right w:val="single" w:sz="8" w:space="0" w:color="auto"/>
            </w:tcBorders>
            <w:tcMar>
              <w:top w:w="0" w:type="dxa"/>
              <w:left w:w="108" w:type="dxa"/>
              <w:bottom w:w="0" w:type="dxa"/>
              <w:right w:w="108" w:type="dxa"/>
            </w:tcMar>
            <w:vAlign w:val="center"/>
          </w:tcPr>
          <w:p w14:paraId="1E2CA181"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账龄</w:t>
            </w:r>
          </w:p>
        </w:tc>
        <w:tc>
          <w:tcPr>
            <w:tcW w:w="3146" w:type="pct"/>
            <w:tcBorders>
              <w:top w:val="nil"/>
              <w:left w:val="nil"/>
              <w:bottom w:val="single" w:sz="8" w:space="0" w:color="auto"/>
              <w:right w:val="single" w:sz="8" w:space="0" w:color="auto"/>
            </w:tcBorders>
            <w:tcMar>
              <w:top w:w="0" w:type="dxa"/>
              <w:left w:w="108" w:type="dxa"/>
              <w:bottom w:w="0" w:type="dxa"/>
              <w:right w:w="108" w:type="dxa"/>
            </w:tcMar>
            <w:vAlign w:val="center"/>
          </w:tcPr>
          <w:p w14:paraId="313C8B2F"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参考历史信用损失经验，结合当前状况以及对未来经济状况的预测，编制应收账款账龄与整个存续期预期信用损失率对照表，计算预期信用损失</w:t>
            </w:r>
          </w:p>
        </w:tc>
      </w:tr>
      <w:tr w:rsidR="009F4821" w:rsidRPr="00ED6430" w14:paraId="19E2F704" w14:textId="77777777">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527BCA7"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应收账款</w:t>
            </w:r>
            <w:r w:rsidRPr="00ED6430">
              <w:rPr>
                <w:rFonts w:ascii="Times New Roman" w:hAnsi="Times New Roman" w:cs="Times New Roman"/>
                <w:sz w:val="18"/>
                <w:szCs w:val="18"/>
              </w:rPr>
              <w:t>——</w:t>
            </w:r>
            <w:r w:rsidRPr="00ED6430">
              <w:rPr>
                <w:rFonts w:ascii="Times New Roman" w:hAnsi="Times New Roman" w:cs="Times New Roman"/>
                <w:sz w:val="18"/>
                <w:szCs w:val="18"/>
              </w:rPr>
              <w:t>合并范围内往来组合</w:t>
            </w:r>
          </w:p>
        </w:tc>
        <w:tc>
          <w:tcPr>
            <w:tcW w:w="837" w:type="pct"/>
            <w:tcBorders>
              <w:top w:val="nil"/>
              <w:left w:val="nil"/>
              <w:bottom w:val="single" w:sz="8" w:space="0" w:color="auto"/>
              <w:right w:val="single" w:sz="8" w:space="0" w:color="auto"/>
            </w:tcBorders>
            <w:tcMar>
              <w:top w:w="0" w:type="dxa"/>
              <w:left w:w="108" w:type="dxa"/>
              <w:bottom w:w="0" w:type="dxa"/>
              <w:right w:w="108" w:type="dxa"/>
            </w:tcMar>
            <w:vAlign w:val="center"/>
          </w:tcPr>
          <w:p w14:paraId="107D3E31"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客户类型</w:t>
            </w:r>
          </w:p>
        </w:tc>
        <w:tc>
          <w:tcPr>
            <w:tcW w:w="3146" w:type="pct"/>
            <w:tcBorders>
              <w:top w:val="nil"/>
              <w:left w:val="nil"/>
              <w:bottom w:val="single" w:sz="8" w:space="0" w:color="auto"/>
              <w:right w:val="single" w:sz="8" w:space="0" w:color="auto"/>
            </w:tcBorders>
            <w:tcMar>
              <w:top w:w="0" w:type="dxa"/>
              <w:left w:w="108" w:type="dxa"/>
              <w:bottom w:w="0" w:type="dxa"/>
              <w:right w:w="108" w:type="dxa"/>
            </w:tcMar>
            <w:vAlign w:val="center"/>
          </w:tcPr>
          <w:p w14:paraId="2FC7AA74" w14:textId="77777777" w:rsidR="009F4821" w:rsidRPr="00ED6430" w:rsidRDefault="00F347B8">
            <w:pPr>
              <w:pStyle w:val="a9"/>
              <w:spacing w:before="40" w:beforeAutospacing="0" w:after="40" w:afterAutospacing="0"/>
              <w:jc w:val="both"/>
              <w:rPr>
                <w:rFonts w:ascii="Times New Roman" w:hAnsi="Times New Roman" w:cs="Times New Roman"/>
              </w:rPr>
            </w:pPr>
            <w:r w:rsidRPr="00ED6430">
              <w:rPr>
                <w:rFonts w:ascii="Times New Roman" w:hAnsi="Times New Roman" w:cs="Times New Roman"/>
                <w:sz w:val="18"/>
                <w:szCs w:val="18"/>
              </w:rPr>
              <w:t>参考历史信用损失经验，结合当前状况以及对未来经济状况的预测，通过违约风险敞口和整个存续期预期信用损失率，计算预期信用损失</w:t>
            </w:r>
          </w:p>
        </w:tc>
      </w:tr>
    </w:tbl>
    <w:p w14:paraId="332B03E2" w14:textId="77777777" w:rsidR="009F4821" w:rsidRPr="00ED6430" w:rsidRDefault="00F347B8">
      <w:pPr>
        <w:pStyle w:val="a9"/>
        <w:spacing w:before="0" w:beforeAutospacing="0" w:after="0" w:afterAutospacing="0" w:line="360" w:lineRule="auto"/>
        <w:ind w:firstLine="420"/>
        <w:rPr>
          <w:rFonts w:ascii="Times New Roman" w:hAnsi="Times New Roman" w:cs="Times New Roman"/>
        </w:rPr>
      </w:pPr>
      <w:r w:rsidRPr="00ED6430">
        <w:rPr>
          <w:rFonts w:hint="eastAsia"/>
          <w:sz w:val="21"/>
          <w:szCs w:val="21"/>
        </w:rPr>
        <w:lastRenderedPageBreak/>
        <w:t>②</w:t>
      </w:r>
      <w:r w:rsidRPr="00ED6430">
        <w:rPr>
          <w:rFonts w:ascii="Times New Roman" w:hAnsi="Times New Roman" w:cs="Times New Roman"/>
          <w:sz w:val="21"/>
          <w:szCs w:val="21"/>
        </w:rPr>
        <w:t>应收账款</w:t>
      </w:r>
      <w:r w:rsidRPr="00ED6430">
        <w:rPr>
          <w:rFonts w:ascii="Times New Roman" w:hAnsi="Times New Roman" w:cs="Times New Roman"/>
          <w:sz w:val="21"/>
          <w:szCs w:val="21"/>
        </w:rPr>
        <w:t>——</w:t>
      </w:r>
      <w:r w:rsidR="0066134C" w:rsidRPr="00ED6430">
        <w:rPr>
          <w:rFonts w:ascii="Times New Roman" w:hAnsi="Times New Roman" w:cs="Times New Roman" w:hint="eastAsia"/>
          <w:sz w:val="21"/>
          <w:szCs w:val="21"/>
        </w:rPr>
        <w:t>账龄组合与整个存续期预期信用损失率对照表</w:t>
      </w:r>
    </w:p>
    <w:tbl>
      <w:tblPr>
        <w:tblW w:w="4947" w:type="pct"/>
        <w:jc w:val="center"/>
        <w:tblCellMar>
          <w:left w:w="0" w:type="dxa"/>
          <w:right w:w="0" w:type="dxa"/>
        </w:tblCellMar>
        <w:tblLook w:val="04A0" w:firstRow="1" w:lastRow="0" w:firstColumn="1" w:lastColumn="0" w:noHBand="0" w:noVBand="1"/>
      </w:tblPr>
      <w:tblGrid>
        <w:gridCol w:w="6945"/>
        <w:gridCol w:w="2804"/>
      </w:tblGrid>
      <w:tr w:rsidR="009F4821" w:rsidRPr="00ED6430" w14:paraId="7347684C" w14:textId="77777777">
        <w:trPr>
          <w:trHeight w:val="340"/>
          <w:jc w:val="center"/>
        </w:trPr>
        <w:tc>
          <w:tcPr>
            <w:tcW w:w="356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440CE1F" w14:textId="77777777" w:rsidR="009F4821" w:rsidRPr="00ED6430" w:rsidRDefault="00F347B8">
            <w:pPr>
              <w:pStyle w:val="21"/>
              <w:spacing w:before="0" w:beforeAutospacing="0" w:after="0" w:afterAutospacing="0"/>
              <w:ind w:right="-86"/>
              <w:jc w:val="center"/>
              <w:rPr>
                <w:rFonts w:ascii="Times New Roman" w:hAnsi="Times New Roman" w:cs="Times New Roman"/>
              </w:rPr>
            </w:pPr>
            <w:r w:rsidRPr="00ED6430">
              <w:rPr>
                <w:rFonts w:ascii="Times New Roman" w:hAnsi="Times New Roman" w:cs="Times New Roman"/>
                <w:sz w:val="18"/>
                <w:szCs w:val="18"/>
              </w:rPr>
              <w:t>账龄</w:t>
            </w:r>
          </w:p>
        </w:tc>
        <w:tc>
          <w:tcPr>
            <w:tcW w:w="143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53026A6" w14:textId="77777777" w:rsidR="009F4821" w:rsidRPr="00ED6430" w:rsidRDefault="00F347B8">
            <w:pPr>
              <w:pStyle w:val="21"/>
              <w:spacing w:before="0" w:beforeAutospacing="0" w:after="0" w:afterAutospacing="0"/>
              <w:ind w:left="-92" w:right="-104"/>
              <w:jc w:val="center"/>
              <w:rPr>
                <w:rFonts w:ascii="Times New Roman" w:hAnsi="Times New Roman" w:cs="Times New Roman"/>
              </w:rPr>
            </w:pPr>
            <w:r w:rsidRPr="00ED6430">
              <w:rPr>
                <w:rFonts w:ascii="Times New Roman" w:hAnsi="Times New Roman" w:cs="Times New Roman"/>
                <w:sz w:val="18"/>
                <w:szCs w:val="18"/>
              </w:rPr>
              <w:t>应收账款预期信用损失率</w:t>
            </w:r>
            <w:r w:rsidRPr="00ED6430">
              <w:rPr>
                <w:rFonts w:ascii="Times New Roman" w:hAnsi="Times New Roman" w:cs="Times New Roman"/>
                <w:sz w:val="18"/>
                <w:szCs w:val="18"/>
              </w:rPr>
              <w:t>(%)</w:t>
            </w:r>
          </w:p>
        </w:tc>
      </w:tr>
      <w:tr w:rsidR="009F4821" w:rsidRPr="00ED6430" w14:paraId="71C08604" w14:textId="77777777">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5791C14" w14:textId="77777777" w:rsidR="009F4821" w:rsidRPr="00ED6430" w:rsidRDefault="00F347B8">
            <w:pPr>
              <w:pStyle w:val="21"/>
              <w:spacing w:after="0" w:afterAutospacing="0"/>
              <w:rPr>
                <w:rFonts w:ascii="Times New Roman" w:hAnsi="Times New Roman" w:cs="Times New Roman"/>
              </w:rPr>
            </w:pPr>
            <w:r w:rsidRPr="00ED6430">
              <w:rPr>
                <w:rFonts w:ascii="Times New Roman" w:hAnsi="Times New Roman" w:cs="Times New Roman"/>
                <w:sz w:val="18"/>
                <w:szCs w:val="18"/>
              </w:rPr>
              <w:t>1</w:t>
            </w:r>
            <w:r w:rsidRPr="00ED6430">
              <w:rPr>
                <w:rFonts w:ascii="Times New Roman" w:hAnsi="Times New Roman" w:cs="Times New Roman"/>
                <w:sz w:val="18"/>
                <w:szCs w:val="18"/>
              </w:rPr>
              <w:t>年以内（含，下同）</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tcPr>
          <w:p w14:paraId="6236F777" w14:textId="77777777" w:rsidR="009F4821" w:rsidRPr="00ED6430" w:rsidRDefault="00F347B8">
            <w:pPr>
              <w:pStyle w:val="21"/>
              <w:spacing w:before="0" w:beforeAutospacing="0" w:after="0" w:afterAutospacing="0"/>
              <w:ind w:left="-74" w:hanging="34"/>
              <w:jc w:val="right"/>
              <w:rPr>
                <w:rFonts w:ascii="Times New Roman" w:hAnsi="Times New Roman" w:cs="Times New Roman"/>
              </w:rPr>
            </w:pPr>
            <w:r w:rsidRPr="00ED6430">
              <w:rPr>
                <w:rFonts w:ascii="Times New Roman" w:hAnsi="Times New Roman" w:cs="Times New Roman"/>
                <w:sz w:val="18"/>
                <w:szCs w:val="18"/>
              </w:rPr>
              <w:t>5.00</w:t>
            </w:r>
          </w:p>
        </w:tc>
      </w:tr>
      <w:tr w:rsidR="009F4821" w:rsidRPr="00ED6430" w14:paraId="74D71974" w14:textId="77777777">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1E235FA" w14:textId="77777777" w:rsidR="009F4821" w:rsidRPr="00ED6430" w:rsidRDefault="00F347B8">
            <w:pPr>
              <w:pStyle w:val="21"/>
              <w:spacing w:after="0" w:afterAutospacing="0"/>
              <w:rPr>
                <w:rFonts w:ascii="Times New Roman" w:hAnsi="Times New Roman" w:cs="Times New Roman"/>
              </w:rPr>
            </w:pPr>
            <w:r w:rsidRPr="00ED6430">
              <w:rPr>
                <w:rFonts w:ascii="Times New Roman" w:hAnsi="Times New Roman" w:cs="Times New Roman"/>
                <w:sz w:val="18"/>
                <w:szCs w:val="18"/>
              </w:rPr>
              <w:t>1-2</w:t>
            </w:r>
            <w:r w:rsidRPr="00ED6430">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tcPr>
          <w:p w14:paraId="5E3D684C" w14:textId="77777777" w:rsidR="009F4821" w:rsidRPr="00ED6430" w:rsidRDefault="00F347B8">
            <w:pPr>
              <w:pStyle w:val="21"/>
              <w:spacing w:before="0" w:beforeAutospacing="0" w:after="0" w:afterAutospacing="0"/>
              <w:ind w:hanging="72"/>
              <w:jc w:val="right"/>
              <w:rPr>
                <w:rFonts w:ascii="Times New Roman" w:hAnsi="Times New Roman" w:cs="Times New Roman"/>
              </w:rPr>
            </w:pPr>
            <w:r w:rsidRPr="00ED6430">
              <w:rPr>
                <w:rFonts w:ascii="Times New Roman" w:hAnsi="Times New Roman" w:cs="Times New Roman"/>
                <w:sz w:val="18"/>
                <w:szCs w:val="18"/>
              </w:rPr>
              <w:t>10.00</w:t>
            </w:r>
          </w:p>
        </w:tc>
      </w:tr>
      <w:tr w:rsidR="009F4821" w:rsidRPr="00ED6430" w14:paraId="2B73D17F" w14:textId="77777777">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F872EB" w14:textId="77777777" w:rsidR="009F4821" w:rsidRPr="00ED6430" w:rsidRDefault="00F347B8">
            <w:pPr>
              <w:pStyle w:val="21"/>
              <w:spacing w:after="0" w:afterAutospacing="0"/>
              <w:jc w:val="both"/>
              <w:rPr>
                <w:rFonts w:ascii="Times New Roman" w:hAnsi="Times New Roman" w:cs="Times New Roman"/>
              </w:rPr>
            </w:pPr>
            <w:r w:rsidRPr="00ED6430">
              <w:rPr>
                <w:rFonts w:ascii="Times New Roman" w:hAnsi="Times New Roman" w:cs="Times New Roman"/>
                <w:sz w:val="18"/>
                <w:szCs w:val="18"/>
              </w:rPr>
              <w:t>2-3</w:t>
            </w:r>
            <w:r w:rsidRPr="00ED6430">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tcPr>
          <w:p w14:paraId="285DA446" w14:textId="77777777" w:rsidR="009F4821" w:rsidRPr="00ED6430" w:rsidRDefault="00F347B8">
            <w:pPr>
              <w:pStyle w:val="21"/>
              <w:spacing w:before="0" w:beforeAutospacing="0" w:after="0" w:afterAutospacing="0"/>
              <w:ind w:hanging="72"/>
              <w:jc w:val="right"/>
              <w:rPr>
                <w:rFonts w:ascii="Times New Roman" w:hAnsi="Times New Roman" w:cs="Times New Roman"/>
              </w:rPr>
            </w:pPr>
            <w:r w:rsidRPr="00ED6430">
              <w:rPr>
                <w:rFonts w:ascii="Times New Roman" w:hAnsi="Times New Roman" w:cs="Times New Roman"/>
                <w:sz w:val="18"/>
                <w:szCs w:val="18"/>
              </w:rPr>
              <w:t>20.00</w:t>
            </w:r>
          </w:p>
        </w:tc>
      </w:tr>
      <w:tr w:rsidR="009F4821" w:rsidRPr="00ED6430" w14:paraId="7691F631" w14:textId="77777777">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538B43B" w14:textId="77777777" w:rsidR="009F4821" w:rsidRPr="00ED6430" w:rsidRDefault="00F347B8">
            <w:pPr>
              <w:pStyle w:val="21"/>
              <w:spacing w:after="0" w:afterAutospacing="0"/>
              <w:jc w:val="both"/>
              <w:rPr>
                <w:rFonts w:ascii="Times New Roman" w:hAnsi="Times New Roman" w:cs="Times New Roman"/>
              </w:rPr>
            </w:pPr>
            <w:r w:rsidRPr="00ED6430">
              <w:rPr>
                <w:rFonts w:ascii="Times New Roman" w:hAnsi="Times New Roman" w:cs="Times New Roman"/>
                <w:sz w:val="18"/>
                <w:szCs w:val="18"/>
              </w:rPr>
              <w:t>3-5</w:t>
            </w:r>
            <w:r w:rsidRPr="00ED6430">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tcPr>
          <w:p w14:paraId="3B66ECA9" w14:textId="77777777" w:rsidR="009F4821" w:rsidRPr="00ED6430" w:rsidRDefault="00F347B8">
            <w:pPr>
              <w:pStyle w:val="21"/>
              <w:spacing w:before="0" w:beforeAutospacing="0" w:after="0" w:afterAutospacing="0"/>
              <w:ind w:hanging="72"/>
              <w:jc w:val="right"/>
              <w:rPr>
                <w:rFonts w:ascii="Times New Roman" w:hAnsi="Times New Roman" w:cs="Times New Roman"/>
              </w:rPr>
            </w:pPr>
            <w:r w:rsidRPr="00ED6430">
              <w:rPr>
                <w:rFonts w:ascii="Times New Roman" w:hAnsi="Times New Roman" w:cs="Times New Roman"/>
                <w:sz w:val="18"/>
                <w:szCs w:val="18"/>
              </w:rPr>
              <w:t>50.00</w:t>
            </w:r>
          </w:p>
        </w:tc>
      </w:tr>
      <w:tr w:rsidR="009F4821" w:rsidRPr="00ED6430" w14:paraId="6C46BCB8" w14:textId="77777777">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9EBE18" w14:textId="77777777" w:rsidR="009F4821" w:rsidRPr="00ED6430" w:rsidRDefault="00F347B8">
            <w:pPr>
              <w:pStyle w:val="21"/>
              <w:spacing w:after="0" w:afterAutospacing="0"/>
              <w:jc w:val="both"/>
              <w:rPr>
                <w:rFonts w:ascii="Times New Roman" w:hAnsi="Times New Roman" w:cs="Times New Roman"/>
              </w:rPr>
            </w:pPr>
            <w:r w:rsidRPr="00ED6430">
              <w:rPr>
                <w:rFonts w:ascii="Times New Roman" w:hAnsi="Times New Roman" w:cs="Times New Roman"/>
                <w:sz w:val="18"/>
                <w:szCs w:val="18"/>
              </w:rPr>
              <w:t>5</w:t>
            </w:r>
            <w:r w:rsidRPr="00ED6430">
              <w:rPr>
                <w:rFonts w:ascii="Times New Roman" w:hAnsi="Times New Roman" w:cs="Times New Roman"/>
                <w:sz w:val="18"/>
                <w:szCs w:val="18"/>
              </w:rPr>
              <w:t>年以上</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tcPr>
          <w:p w14:paraId="5CEF8824" w14:textId="77777777" w:rsidR="009F4821" w:rsidRPr="00ED6430" w:rsidRDefault="00F347B8">
            <w:pPr>
              <w:pStyle w:val="21"/>
              <w:spacing w:before="0" w:beforeAutospacing="0" w:after="0" w:afterAutospacing="0"/>
              <w:ind w:hanging="72"/>
              <w:jc w:val="right"/>
              <w:rPr>
                <w:rFonts w:ascii="Times New Roman" w:hAnsi="Times New Roman" w:cs="Times New Roman"/>
              </w:rPr>
            </w:pPr>
            <w:r w:rsidRPr="00ED6430">
              <w:rPr>
                <w:rFonts w:ascii="Times New Roman" w:hAnsi="Times New Roman" w:cs="Times New Roman"/>
                <w:sz w:val="18"/>
                <w:szCs w:val="18"/>
              </w:rPr>
              <w:t>100.00</w:t>
            </w:r>
          </w:p>
        </w:tc>
      </w:tr>
    </w:tbl>
    <w:p w14:paraId="70C2D168"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6</w:t>
      </w:r>
      <w:r w:rsidRPr="00ED6430">
        <w:rPr>
          <w:rFonts w:ascii="Times New Roman" w:hAnsi="Times New Roman" w:cs="Times New Roman"/>
          <w:sz w:val="21"/>
          <w:szCs w:val="21"/>
        </w:rPr>
        <w:t>）金融资产和金融负债的抵销</w:t>
      </w:r>
    </w:p>
    <w:p w14:paraId="7CE878A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金融资产和金融负债在资产负债表内分别列示，不相互抵销。但同时满足下列条件的，公司以相互抵销后的净额在资产负债表内列示：</w:t>
      </w:r>
      <w:r w:rsidRPr="00ED6430">
        <w:rPr>
          <w:rFonts w:ascii="Times New Roman" w:hAnsi="Times New Roman" w:cs="Times New Roman"/>
          <w:sz w:val="21"/>
          <w:szCs w:val="21"/>
        </w:rPr>
        <w:t>1</w:t>
      </w:r>
      <w:r w:rsidRPr="00ED6430">
        <w:rPr>
          <w:rFonts w:ascii="Times New Roman" w:hAnsi="Times New Roman" w:cs="Times New Roman"/>
          <w:sz w:val="21"/>
          <w:szCs w:val="21"/>
        </w:rPr>
        <w:t>）公司具有抵销已确认金额的法定权利，且该种法定权利是当前可执行的；</w:t>
      </w:r>
      <w:r w:rsidRPr="00ED6430">
        <w:rPr>
          <w:rFonts w:ascii="Times New Roman" w:hAnsi="Times New Roman" w:cs="Times New Roman"/>
          <w:sz w:val="21"/>
          <w:szCs w:val="21"/>
        </w:rPr>
        <w:t>2</w:t>
      </w:r>
      <w:r w:rsidRPr="00ED6430">
        <w:rPr>
          <w:rFonts w:ascii="Times New Roman" w:hAnsi="Times New Roman" w:cs="Times New Roman"/>
          <w:sz w:val="21"/>
          <w:szCs w:val="21"/>
        </w:rPr>
        <w:t>）公司计划以净额结算，或同时变现该金融资产和清偿该金融负债。</w:t>
      </w:r>
    </w:p>
    <w:p w14:paraId="7D69212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不满足终止确认条件的金融资产转移，公司不对已转移的金融资产和相关负债进行抵销。</w:t>
      </w:r>
    </w:p>
    <w:p w14:paraId="45293BC4" w14:textId="77777777" w:rsidR="009F4821" w:rsidRPr="00ED6430" w:rsidRDefault="00F347B8">
      <w:pPr>
        <w:pStyle w:val="3"/>
        <w:spacing w:line="280" w:lineRule="exact"/>
        <w:jc w:val="left"/>
        <w:rPr>
          <w:rFonts w:ascii="Times New Roman" w:hAnsi="Times New Roman" w:cs="Times New Roman"/>
          <w:b/>
          <w:bCs/>
        </w:rPr>
      </w:pPr>
      <w:bookmarkStart w:id="222" w:name="_Toc989064"/>
      <w:r w:rsidRPr="00ED6430">
        <w:rPr>
          <w:rFonts w:ascii="Times New Roman" w:hAnsi="Times New Roman" w:cs="Times New Roman"/>
          <w:b/>
          <w:bCs/>
        </w:rPr>
        <w:t>10</w:t>
      </w:r>
      <w:r w:rsidRPr="00ED6430">
        <w:rPr>
          <w:rFonts w:ascii="Times New Roman" w:hAnsi="Times New Roman" w:cs="Times New Roman"/>
          <w:b/>
          <w:bCs/>
        </w:rPr>
        <w:t>、存货</w:t>
      </w:r>
      <w:bookmarkEnd w:id="222"/>
    </w:p>
    <w:p w14:paraId="59E6B860"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）存货的分类</w:t>
      </w:r>
    </w:p>
    <w:p w14:paraId="033C237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存货包括在日常活动中持有以备出售的产成品或商品、处在生产过程中的在产品、在生产过程或提供劳务过程中耗用的材料和物料等。</w:t>
      </w:r>
    </w:p>
    <w:p w14:paraId="3529C8AD"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）发出存货的计价方法</w:t>
      </w:r>
    </w:p>
    <w:p w14:paraId="1F04680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发出存货采用月末一次加权平均法。</w:t>
      </w:r>
    </w:p>
    <w:p w14:paraId="07176A20"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）存货可变现净值的确定依据</w:t>
      </w:r>
    </w:p>
    <w:p w14:paraId="284F0D17"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资产负债表日，存货采用成本与可变现净值孰低计量，按照存货类别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r w:rsidRPr="00ED6430">
        <w:rPr>
          <w:rFonts w:ascii="Times New Roman" w:hAnsi="Times New Roman" w:cs="Times New Roman"/>
          <w:sz w:val="21"/>
          <w:szCs w:val="21"/>
        </w:rPr>
        <w:t> </w:t>
      </w:r>
    </w:p>
    <w:p w14:paraId="7BB5FF6C"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）存货的盘存制度</w:t>
      </w:r>
    </w:p>
    <w:p w14:paraId="1014CAC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存货的盘存制度为永续盘存制。</w:t>
      </w:r>
    </w:p>
    <w:p w14:paraId="08B4B1A1"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5</w:t>
      </w:r>
      <w:r w:rsidRPr="00ED6430">
        <w:rPr>
          <w:rFonts w:ascii="Times New Roman" w:hAnsi="Times New Roman" w:cs="Times New Roman"/>
          <w:sz w:val="21"/>
          <w:szCs w:val="21"/>
        </w:rPr>
        <w:t>）低值易耗品和包装物的摊销方法</w:t>
      </w:r>
    </w:p>
    <w:p w14:paraId="170F25D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）低值易耗品</w:t>
      </w:r>
    </w:p>
    <w:p w14:paraId="3B2B4CF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低值易耗品包括一般耗材和特种耗材，一般耗材在领用时采用一次摊销法摊销；特种耗材为耐磨耗材，于其领用时采用分次摊销法摊销。</w:t>
      </w:r>
    </w:p>
    <w:p w14:paraId="0735ACB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）包装物</w:t>
      </w:r>
    </w:p>
    <w:p w14:paraId="312F359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按照一次转销法进行摊销。</w:t>
      </w:r>
    </w:p>
    <w:p w14:paraId="7B284855" w14:textId="77777777" w:rsidR="009F4821" w:rsidRPr="00ED6430" w:rsidRDefault="00F347B8">
      <w:pPr>
        <w:pStyle w:val="3"/>
        <w:spacing w:line="280" w:lineRule="exact"/>
        <w:jc w:val="left"/>
        <w:rPr>
          <w:rFonts w:ascii="Times New Roman" w:hAnsi="Times New Roman" w:cs="Times New Roman"/>
          <w:b/>
          <w:bCs/>
        </w:rPr>
      </w:pPr>
      <w:bookmarkStart w:id="223" w:name="_Toc989065"/>
      <w:r w:rsidRPr="00ED6430">
        <w:rPr>
          <w:rFonts w:ascii="Times New Roman" w:hAnsi="Times New Roman" w:cs="Times New Roman"/>
          <w:b/>
          <w:bCs/>
        </w:rPr>
        <w:t>11</w:t>
      </w:r>
      <w:r w:rsidRPr="00ED6430">
        <w:rPr>
          <w:rFonts w:ascii="Times New Roman" w:hAnsi="Times New Roman" w:cs="Times New Roman"/>
          <w:b/>
          <w:bCs/>
        </w:rPr>
        <w:t>、合同资产</w:t>
      </w:r>
      <w:bookmarkEnd w:id="223"/>
      <w:r w:rsidRPr="00ED6430">
        <w:rPr>
          <w:rFonts w:ascii="Times New Roman" w:hAnsi="Times New Roman" w:cs="Times New Roman" w:hint="eastAsia"/>
          <w:b/>
          <w:bCs/>
        </w:rPr>
        <w:t>、合同负债</w:t>
      </w:r>
    </w:p>
    <w:p w14:paraId="536BDA97" w14:textId="77777777" w:rsidR="009F4821" w:rsidRPr="00ED6430" w:rsidRDefault="00F347B8">
      <w:pPr>
        <w:pStyle w:val="a9"/>
        <w:spacing w:before="0" w:beforeAutospacing="0" w:after="0" w:afterAutospacing="0" w:line="360" w:lineRule="auto"/>
        <w:ind w:firstLine="420"/>
        <w:rPr>
          <w:rFonts w:ascii="Times New Roman" w:hAnsi="Times New Roman" w:cs="Times New Roman"/>
        </w:rPr>
      </w:pPr>
      <w:r w:rsidRPr="00ED6430">
        <w:rPr>
          <w:rFonts w:ascii="Times New Roman" w:hAnsi="Times New Roman" w:cs="Times New Roman"/>
          <w:sz w:val="21"/>
          <w:szCs w:val="21"/>
        </w:rPr>
        <w:t>公司根据履行履约义务与客户付款之间的关系在资产负债表中列示合同资产或合同负债。公司将同一合同下的合同资产和合同负债相互抵销后以净额列示。</w:t>
      </w:r>
    </w:p>
    <w:p w14:paraId="6BADBA7B" w14:textId="77777777" w:rsidR="005C77DB" w:rsidRPr="00ED6430" w:rsidRDefault="00F347B8" w:rsidP="005C77DB">
      <w:pPr>
        <w:pStyle w:val="a9"/>
        <w:spacing w:before="0" w:beforeAutospacing="0" w:after="0" w:afterAutospacing="0" w:line="360" w:lineRule="auto"/>
        <w:ind w:firstLine="420"/>
        <w:rPr>
          <w:rFonts w:ascii="Times New Roman" w:hAnsi="Times New Roman" w:cs="Times New Roman"/>
          <w:sz w:val="21"/>
          <w:szCs w:val="21"/>
        </w:rPr>
      </w:pPr>
      <w:r w:rsidRPr="00ED6430">
        <w:rPr>
          <w:rFonts w:ascii="Times New Roman" w:hAnsi="Times New Roman" w:cs="Times New Roman"/>
          <w:sz w:val="21"/>
          <w:szCs w:val="21"/>
        </w:rPr>
        <w:t>公司将拥有的、无条件（即，仅取决于时间流逝）向客户收取对价的权利作为应收款项列示，将已向客户转让商品而有权收取对价的权利（该权利取决于时间流逝之外的其他因素）作为合同资产列示。</w:t>
      </w:r>
    </w:p>
    <w:p w14:paraId="02D7E28B" w14:textId="77777777" w:rsidR="009F4821" w:rsidRPr="00ED6430" w:rsidRDefault="00F347B8" w:rsidP="00ED6430">
      <w:pPr>
        <w:pStyle w:val="a9"/>
        <w:spacing w:before="0" w:beforeAutospacing="0" w:after="0" w:afterAutospacing="0"/>
        <w:ind w:firstLineChars="200" w:firstLine="420"/>
        <w:rPr>
          <w:rFonts w:ascii="Times New Roman" w:hAnsi="Times New Roman" w:cs="Times New Roman"/>
          <w:sz w:val="21"/>
          <w:szCs w:val="21"/>
        </w:rPr>
      </w:pPr>
      <w:r w:rsidRPr="00ED6430">
        <w:rPr>
          <w:rFonts w:ascii="Times New Roman" w:hAnsi="Times New Roman" w:cs="Times New Roman"/>
          <w:sz w:val="21"/>
          <w:szCs w:val="21"/>
        </w:rPr>
        <w:t>公司将已收或应收客户对价而应向客户转让商品的义务作为合同负债列示。</w:t>
      </w:r>
    </w:p>
    <w:p w14:paraId="2F1AAAAA" w14:textId="77777777" w:rsidR="009F4821" w:rsidRPr="00ED6430" w:rsidRDefault="00F347B8">
      <w:pPr>
        <w:pStyle w:val="3"/>
        <w:spacing w:line="280" w:lineRule="exact"/>
        <w:jc w:val="left"/>
        <w:rPr>
          <w:rFonts w:ascii="Times New Roman" w:hAnsi="Times New Roman" w:cs="Times New Roman"/>
          <w:b/>
          <w:bCs/>
        </w:rPr>
      </w:pPr>
      <w:bookmarkStart w:id="224" w:name="_Toc989066"/>
      <w:r w:rsidRPr="00ED6430">
        <w:rPr>
          <w:rFonts w:ascii="Times New Roman" w:hAnsi="Times New Roman" w:cs="Times New Roman"/>
          <w:b/>
          <w:bCs/>
        </w:rPr>
        <w:t>12</w:t>
      </w:r>
      <w:r w:rsidRPr="00ED6430">
        <w:rPr>
          <w:rFonts w:ascii="Times New Roman" w:hAnsi="Times New Roman" w:cs="Times New Roman"/>
          <w:b/>
          <w:bCs/>
        </w:rPr>
        <w:t>、合同成本</w:t>
      </w:r>
      <w:bookmarkEnd w:id="224"/>
    </w:p>
    <w:p w14:paraId="2D12102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与合同成本有关的资产包括合同取得成本和合同履约成本。</w:t>
      </w:r>
    </w:p>
    <w:p w14:paraId="2901A0B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公司为取得合同发生的增量成本预期能够收回的，作为合同取得成本确认为一项资产。如果合同取得成本的摊销期限不超过一年，在发生时直接计入当期损益。</w:t>
      </w:r>
    </w:p>
    <w:p w14:paraId="3E7EBD4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公司为履行合同发生的成本，不适用存货、固定资产或无形资产等相关准则的规范范围且同时满足下列条件的，作为合同履约成本确认为一项资产：</w:t>
      </w:r>
    </w:p>
    <w:p w14:paraId="1F304D3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）该成本与一份当前或预期取得的合同直接相关，包括直接人工、直接材料、制造费用（或类似费用）、明确由客户承担的成本以及仅因该合同而发生的其他成本；</w:t>
      </w:r>
    </w:p>
    <w:p w14:paraId="1B0F43E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）该成本增加了公司未来用于履行履约义务的资源；</w:t>
      </w:r>
    </w:p>
    <w:p w14:paraId="33AD81C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）该成本预期能够收回。</w:t>
      </w:r>
    </w:p>
    <w:p w14:paraId="2257E53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公司对于与合同成本有关的资产采用与该资产相关的商品或服务收入确认相同的基础进行摊销，计入当期损益。</w:t>
      </w:r>
    </w:p>
    <w:p w14:paraId="210049F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如果与合同成本有关的资产的账面价值高于因转让与该资产相关的商品或服务预期能够取得的剩余对价减去估计将要发生的成本，公司对超出部分计提减值准备，并确认为资产减值损失。</w:t>
      </w:r>
    </w:p>
    <w:p w14:paraId="232349C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以前期间减值的因素之后发生变化，使得转让该资产相关的商品或服务预期能够取得的剩余对价减去估计将要发生的成本高于该资产账面价值的，转回原已计提的资产减值准备，并计入当期损益，但转回后的资产账面价值不超过假定不计提减值准备情况下该资产在转回日的账面价值。</w:t>
      </w:r>
    </w:p>
    <w:p w14:paraId="1BD2FD9D" w14:textId="77777777" w:rsidR="009F4821" w:rsidRPr="00ED6430" w:rsidRDefault="00F347B8">
      <w:pPr>
        <w:pStyle w:val="3"/>
        <w:spacing w:line="280" w:lineRule="exact"/>
        <w:jc w:val="left"/>
        <w:rPr>
          <w:rFonts w:ascii="Times New Roman" w:hAnsi="Times New Roman" w:cs="Times New Roman"/>
          <w:b/>
          <w:bCs/>
        </w:rPr>
      </w:pPr>
      <w:bookmarkStart w:id="225" w:name="_Toc989071"/>
      <w:r w:rsidRPr="00ED6430">
        <w:rPr>
          <w:rFonts w:ascii="Times New Roman" w:hAnsi="Times New Roman" w:cs="Times New Roman"/>
          <w:b/>
          <w:bCs/>
        </w:rPr>
        <w:lastRenderedPageBreak/>
        <w:t>13</w:t>
      </w:r>
      <w:r w:rsidRPr="00ED6430">
        <w:rPr>
          <w:rFonts w:ascii="Times New Roman" w:hAnsi="Times New Roman" w:cs="Times New Roman"/>
          <w:b/>
          <w:bCs/>
        </w:rPr>
        <w:t>、长期股权投资</w:t>
      </w:r>
      <w:bookmarkEnd w:id="225"/>
    </w:p>
    <w:p w14:paraId="08583619"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）共同控制、重大影响的判断</w:t>
      </w:r>
    </w:p>
    <w:p w14:paraId="3B200A3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按照相关约定对某项安排存在共有的控制，并且该安排的相关活动必须经过分享控制权的参与方一致同意后才能决策，认定为共同控制。对被投资单位的财务和经营政策有参与决策的权力，但并不能够控制或者与其他方一起共同控制这些政策的制定，认定为重大影响。</w:t>
      </w:r>
    </w:p>
    <w:p w14:paraId="5733BA9D"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）投资成本的确定</w:t>
      </w:r>
    </w:p>
    <w:p w14:paraId="768AF77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同一控制下的企业合并形成的，合并方以支付现金、转让非现金资产、承担债务或发行权益性证券作为合并对价的，在合并日按照取得被合并方所有者权益在最终控制方合并财务报表中的账面价值的份额作为其初始投资成本。长期股权投资初始投资成本与支付的合并对价的账面价值或发行股份的面值总额之间的差额调整资本公积；资本公积不足冲减的，调整留存收益。</w:t>
      </w:r>
    </w:p>
    <w:p w14:paraId="4C43A52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公司通过多次交易分步实现同一控制下企业合并形成的长期股权投资，判断是否属于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的，把各项交易作为一项取得控制权的交易进行会计处理。不属于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在合并日，根据合并后应享有被合并方净资产在最终控制方合并财务报表中的账面价值的份额确定初始投资成本。合并日长期股权投资的初始投资成本，与达到合并前的长期股权投资账面价值加上合并日进一步取得股份新支付对价的账面价值之和的差额，调整资本公积；资本公积不足冲减的，调整留存收益。</w:t>
      </w:r>
      <w:r w:rsidRPr="00ED6430">
        <w:rPr>
          <w:rFonts w:ascii="Times New Roman" w:hAnsi="Times New Roman" w:cs="Times New Roman"/>
          <w:sz w:val="21"/>
          <w:szCs w:val="21"/>
        </w:rPr>
        <w:t> </w:t>
      </w:r>
    </w:p>
    <w:p w14:paraId="5A23DA2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）非同一控制下的企业合并形成的，在购买日按照支付的合并对价的公允价值作为其初始投资成本。</w:t>
      </w:r>
    </w:p>
    <w:p w14:paraId="2C74F63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公司通过多次交易分步实现非同一控制下企业合并形成的长期股权投资，区分个别财务报表和合并财务报表进行相关会计处理：</w:t>
      </w:r>
    </w:p>
    <w:p w14:paraId="1E1672F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在个别财务报表中，按照原持有的股权投资的账面价值加上新增投资成本之和，作为改按成本法核算的初始投资成本。</w:t>
      </w:r>
    </w:p>
    <w:p w14:paraId="5E458FE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在合并财务报表中，判断是否属于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的，把各项交易作为一项取得控制权的交易进行会计处理。不属于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对于购买日之前持有的被购买方的股权，按照该股权在购买日的公允价值进行重新计量，公允价值与其账面价值的差额计入当期投资收益；购买日之前持有的被购买方的股权涉及权益法核算下的其他综合收益等的，与其相关的其他综合收益等转为购买日所属当期收益。但由于被投资方重新计量设定受益计划净负债或净资产变动而产生的其他综合收益除外。</w:t>
      </w:r>
      <w:r w:rsidRPr="00ED6430">
        <w:rPr>
          <w:rFonts w:ascii="Times New Roman" w:hAnsi="Times New Roman" w:cs="Times New Roman"/>
          <w:sz w:val="21"/>
          <w:szCs w:val="21"/>
        </w:rPr>
        <w:t> </w:t>
      </w:r>
    </w:p>
    <w:p w14:paraId="2DAD60E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3</w:t>
      </w:r>
      <w:r w:rsidRPr="00ED6430">
        <w:rPr>
          <w:rFonts w:ascii="Times New Roman" w:hAnsi="Times New Roman" w:cs="Times New Roman"/>
          <w:sz w:val="21"/>
          <w:szCs w:val="21"/>
        </w:rPr>
        <w:t>）除企业合并形成以外的：以支付现金取得的，按照实际支付的购买价款作为其初始投资成本；以发行权益性证券取得的，按照发行权益性证券的公允价值作为其初始投资成本；以债务重组方式取得的，按《企业会计准则第</w:t>
      </w:r>
      <w:r w:rsidRPr="00ED6430">
        <w:rPr>
          <w:rFonts w:ascii="Times New Roman" w:hAnsi="Times New Roman" w:cs="Times New Roman"/>
          <w:sz w:val="21"/>
          <w:szCs w:val="21"/>
        </w:rPr>
        <w:t>12</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债务重组》确定其初始投资成本；以非货币性资产交换取得的，按《企业会计准则第</w:t>
      </w:r>
      <w:r w:rsidRPr="00ED6430">
        <w:rPr>
          <w:rFonts w:ascii="Times New Roman" w:hAnsi="Times New Roman" w:cs="Times New Roman"/>
          <w:sz w:val="21"/>
          <w:szCs w:val="21"/>
        </w:rPr>
        <w:t>7</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非货币性资产交换》确定其初始投资成本。</w:t>
      </w:r>
    </w:p>
    <w:p w14:paraId="6F6BB0FE"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）后续计量及损益确认方法</w:t>
      </w:r>
    </w:p>
    <w:p w14:paraId="1172052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对被投资单位实施控制的长期股权投资采用成本法核算；对联营企业和合营企业的长期股权投资，采用权益法核算。</w:t>
      </w:r>
    </w:p>
    <w:p w14:paraId="5E3B520C"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）通过多次交易分步处置对子公司投资至丧失控制权的处理方法</w:t>
      </w:r>
    </w:p>
    <w:p w14:paraId="24C783C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）个别财务报表</w:t>
      </w:r>
    </w:p>
    <w:p w14:paraId="1516647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处置的股权，其账面价值与实际取得价款之间的差额，计入当期损益。对于剩余股权，对被投资单位仍具有重大影响或者与其他方一起实施共同控制的，转为权益法核算；不能再对被投资单位实施控制、共同控制或重大影响的，按照《企业会计准则第</w:t>
      </w:r>
      <w:r w:rsidRPr="00ED6430">
        <w:rPr>
          <w:rFonts w:ascii="Times New Roman" w:hAnsi="Times New Roman" w:cs="Times New Roman"/>
          <w:sz w:val="21"/>
          <w:szCs w:val="21"/>
        </w:rPr>
        <w:t>22</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金融工具确认和计量》的相关规定进行核算。</w:t>
      </w:r>
    </w:p>
    <w:p w14:paraId="1718416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）合并财务报表</w:t>
      </w:r>
    </w:p>
    <w:p w14:paraId="1891098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①</w:t>
      </w:r>
      <w:r w:rsidRPr="00ED6430">
        <w:rPr>
          <w:rFonts w:ascii="Times New Roman" w:hAnsi="Times New Roman" w:cs="Times New Roman"/>
          <w:sz w:val="21"/>
          <w:szCs w:val="21"/>
        </w:rPr>
        <w:t>通过多次交易分步处置对子公司投资至丧失控制权，且不属于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w:t>
      </w:r>
    </w:p>
    <w:p w14:paraId="0F2700A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在丧失控制权之前，处置价款与处置长期股权投资相对应享有子公司自购买日或合并日开始持续计算的净资产份额之间的差额，调整资本公积（资本溢价），资本溢价不足冲减的，冲减留存收益。</w:t>
      </w:r>
    </w:p>
    <w:p w14:paraId="66507EC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丧失对原子公司控制权时，对于剩余股权，按照其在丧失控制权日的公允价值进行重新计量。</w:t>
      </w:r>
    </w:p>
    <w:p w14:paraId="391D558A"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处置股权取得的对价与剩余股权公允价值之和，减去按原持股比例计算应享有原有子公司自购买日或合并日开始持续计算的净资产的份额之间的差额，计入丧失控制权当期的投资收益，同时冲减商誉。与原有子公司股权投资相关的其他综合收益等，应当在丧失控制权时转为当期投资收益。</w:t>
      </w:r>
    </w:p>
    <w:p w14:paraId="35676B8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通过多次交易分步处置对子公司投资至丧失控制权，且属于</w:t>
      </w:r>
      <w:r w:rsidRPr="00ED6430">
        <w:rPr>
          <w:rFonts w:ascii="Times New Roman" w:hAnsi="Times New Roman" w:cs="Times New Roman"/>
          <w:sz w:val="21"/>
          <w:szCs w:val="21"/>
        </w:rPr>
        <w:t>“</w:t>
      </w:r>
      <w:r w:rsidRPr="00ED6430">
        <w:rPr>
          <w:rFonts w:ascii="Times New Roman" w:hAnsi="Times New Roman" w:cs="Times New Roman"/>
          <w:sz w:val="21"/>
          <w:szCs w:val="21"/>
        </w:rPr>
        <w:t>一揽子交易</w:t>
      </w:r>
      <w:r w:rsidRPr="00ED6430">
        <w:rPr>
          <w:rFonts w:ascii="Times New Roman" w:hAnsi="Times New Roman" w:cs="Times New Roman"/>
          <w:sz w:val="21"/>
          <w:szCs w:val="21"/>
        </w:rPr>
        <w:t>”</w:t>
      </w:r>
      <w:r w:rsidRPr="00ED6430">
        <w:rPr>
          <w:rFonts w:ascii="Times New Roman" w:hAnsi="Times New Roman" w:cs="Times New Roman"/>
          <w:sz w:val="21"/>
          <w:szCs w:val="21"/>
        </w:rPr>
        <w:t>的</w:t>
      </w:r>
    </w:p>
    <w:p w14:paraId="5B94A5B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14:paraId="70A6DDA8" w14:textId="77777777" w:rsidR="009F4821" w:rsidRPr="00ED6430" w:rsidRDefault="00F347B8">
      <w:pPr>
        <w:pStyle w:val="3"/>
        <w:spacing w:line="280" w:lineRule="exact"/>
        <w:jc w:val="left"/>
        <w:rPr>
          <w:rFonts w:ascii="Times New Roman" w:hAnsi="Times New Roman" w:cs="Times New Roman"/>
          <w:b/>
          <w:bCs/>
        </w:rPr>
      </w:pPr>
      <w:bookmarkStart w:id="226" w:name="_Toc989072"/>
      <w:r w:rsidRPr="00ED6430">
        <w:rPr>
          <w:rFonts w:ascii="Times New Roman" w:hAnsi="Times New Roman" w:cs="Times New Roman"/>
          <w:b/>
          <w:bCs/>
        </w:rPr>
        <w:t>14</w:t>
      </w:r>
      <w:r w:rsidRPr="00ED6430">
        <w:rPr>
          <w:rFonts w:ascii="Times New Roman" w:hAnsi="Times New Roman" w:cs="Times New Roman"/>
          <w:b/>
          <w:bCs/>
        </w:rPr>
        <w:t>、投资性房地产</w:t>
      </w:r>
      <w:bookmarkEnd w:id="226"/>
    </w:p>
    <w:p w14:paraId="4C92775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）投资性房地产包括已出租的土地使用权、持有并准备增值后转让的土地使用权和已出租的建筑物。</w:t>
      </w:r>
    </w:p>
    <w:p w14:paraId="29F9CBA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w:t>
      </w:r>
      <w:r w:rsidRPr="00ED6430">
        <w:rPr>
          <w:rFonts w:ascii="Times New Roman" w:hAnsi="Times New Roman" w:cs="Times New Roman"/>
          <w:sz w:val="21"/>
          <w:szCs w:val="21"/>
        </w:rPr>
        <w:t>2</w:t>
      </w:r>
      <w:r w:rsidRPr="00ED6430">
        <w:rPr>
          <w:rFonts w:ascii="Times New Roman" w:hAnsi="Times New Roman" w:cs="Times New Roman"/>
          <w:sz w:val="21"/>
          <w:szCs w:val="21"/>
        </w:rPr>
        <w:t>）投资性房地产按照成本进行初始计量，采用成本模式进行后续计量，并采用与固定资产和无形资产相同的方法计提折旧或进行摊销。</w:t>
      </w:r>
    </w:p>
    <w:p w14:paraId="6F07A215" w14:textId="77777777" w:rsidR="009F4821" w:rsidRPr="00ED6430" w:rsidRDefault="00F347B8">
      <w:pPr>
        <w:pStyle w:val="3"/>
        <w:spacing w:line="280" w:lineRule="exact"/>
        <w:jc w:val="left"/>
        <w:rPr>
          <w:rFonts w:ascii="Times New Roman" w:hAnsi="Times New Roman" w:cs="Times New Roman"/>
          <w:b/>
          <w:bCs/>
        </w:rPr>
      </w:pPr>
      <w:bookmarkStart w:id="227" w:name="_Toc989073"/>
      <w:r w:rsidRPr="00ED6430">
        <w:rPr>
          <w:rFonts w:ascii="Times New Roman" w:hAnsi="Times New Roman" w:cs="Times New Roman"/>
          <w:b/>
          <w:bCs/>
        </w:rPr>
        <w:t>15</w:t>
      </w:r>
      <w:r w:rsidRPr="00ED6430">
        <w:rPr>
          <w:rFonts w:ascii="Times New Roman" w:hAnsi="Times New Roman" w:cs="Times New Roman"/>
          <w:b/>
          <w:bCs/>
        </w:rPr>
        <w:t>、固定资产</w:t>
      </w:r>
      <w:bookmarkEnd w:id="227"/>
    </w:p>
    <w:p w14:paraId="12E1F19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28" w:name="_Toc98907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）确认条件</w:t>
      </w:r>
      <w:bookmarkEnd w:id="228"/>
    </w:p>
    <w:p w14:paraId="00FE38B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固定资产是指为生产商品、提供劳务、出租或经营管理而持有的，使用年限超过一个会计年度的有形资产。固定资产在同时满足经济利益很可能流入、成本能够可靠计量时予以确认。</w:t>
      </w:r>
    </w:p>
    <w:p w14:paraId="33D1F4C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29" w:name="_Toc98907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）折旧方法</w:t>
      </w:r>
      <w:bookmarkEnd w:id="229"/>
    </w:p>
    <w:tbl>
      <w:tblPr>
        <w:tblW w:w="9639" w:type="dxa"/>
        <w:jc w:val="center"/>
        <w:tblLayout w:type="fixed"/>
        <w:tblLook w:val="04A0" w:firstRow="1" w:lastRow="0" w:firstColumn="1" w:lastColumn="0" w:noHBand="0" w:noVBand="1"/>
      </w:tblPr>
      <w:tblGrid>
        <w:gridCol w:w="1927"/>
        <w:gridCol w:w="1928"/>
        <w:gridCol w:w="1928"/>
        <w:gridCol w:w="1928"/>
        <w:gridCol w:w="1928"/>
      </w:tblGrid>
      <w:tr w:rsidR="009F4821" w:rsidRPr="00ED6430" w14:paraId="0F0D42B2" w14:textId="77777777">
        <w:trPr>
          <w:trHeight w:val="454"/>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8A7862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DD1622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折旧方法</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4B0A4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折旧年限</w:t>
            </w:r>
            <w:r w:rsidR="00853432">
              <w:rPr>
                <w:rFonts w:ascii="Times New Roman" w:eastAsia="宋体" w:hAnsi="Times New Roman" w:cs="Times New Roman" w:hint="eastAsia"/>
                <w:sz w:val="18"/>
                <w:szCs w:val="18"/>
              </w:rPr>
              <w:t>（年）</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7A337E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残值率</w:t>
            </w:r>
            <w:r w:rsidR="00853432">
              <w:rPr>
                <w:rFonts w:ascii="Times New Roman" w:eastAsia="宋体" w:hAnsi="Times New Roman" w:cs="Times New Roman" w:hint="eastAsia"/>
                <w:sz w:val="18"/>
                <w:szCs w:val="18"/>
              </w:rPr>
              <w:t>（</w:t>
            </w:r>
            <w:r w:rsidR="00853432">
              <w:rPr>
                <w:rFonts w:ascii="Times New Roman" w:eastAsia="宋体" w:hAnsi="Times New Roman" w:cs="Times New Roman" w:hint="eastAsia"/>
                <w:sz w:val="18"/>
                <w:szCs w:val="18"/>
              </w:rPr>
              <w:t>%</w:t>
            </w:r>
            <w:r w:rsidR="00853432">
              <w:rPr>
                <w:rFonts w:ascii="Times New Roman" w:eastAsia="宋体" w:hAnsi="Times New Roman" w:cs="Times New Roman" w:hint="eastAsia"/>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BA5B4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年折旧率</w:t>
            </w:r>
            <w:r w:rsidR="00853432">
              <w:rPr>
                <w:rFonts w:ascii="Times New Roman" w:eastAsia="宋体" w:hAnsi="Times New Roman" w:cs="Times New Roman" w:hint="eastAsia"/>
                <w:sz w:val="18"/>
                <w:szCs w:val="18"/>
              </w:rPr>
              <w:t>（</w:t>
            </w:r>
            <w:r w:rsidR="00853432">
              <w:rPr>
                <w:rFonts w:ascii="Times New Roman" w:eastAsia="宋体" w:hAnsi="Times New Roman" w:cs="Times New Roman" w:hint="eastAsia"/>
                <w:sz w:val="18"/>
                <w:szCs w:val="18"/>
              </w:rPr>
              <w:t>%</w:t>
            </w:r>
            <w:r w:rsidR="00853432">
              <w:rPr>
                <w:rFonts w:ascii="Times New Roman" w:eastAsia="宋体" w:hAnsi="Times New Roman" w:cs="Times New Roman" w:hint="eastAsia"/>
                <w:sz w:val="18"/>
                <w:szCs w:val="18"/>
              </w:rPr>
              <w:t>）</w:t>
            </w:r>
          </w:p>
        </w:tc>
      </w:tr>
      <w:tr w:rsidR="009F4821" w:rsidRPr="00ED6430" w14:paraId="74D5A60C" w14:textId="77777777">
        <w:trPr>
          <w:trHeight w:val="454"/>
          <w:jc w:val="center"/>
        </w:trPr>
        <w:tc>
          <w:tcPr>
            <w:tcW w:w="1928" w:type="dxa"/>
            <w:tcBorders>
              <w:top w:val="single" w:sz="2" w:space="0" w:color="auto"/>
              <w:left w:val="single" w:sz="2" w:space="0" w:color="auto"/>
              <w:bottom w:val="single" w:sz="2" w:space="0" w:color="auto"/>
              <w:right w:val="single" w:sz="2" w:space="0" w:color="auto"/>
            </w:tcBorders>
            <w:vAlign w:val="center"/>
          </w:tcPr>
          <w:p w14:paraId="0AC471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房屋及建筑物</w:t>
            </w:r>
          </w:p>
        </w:tc>
        <w:tc>
          <w:tcPr>
            <w:tcW w:w="1928" w:type="dxa"/>
            <w:tcBorders>
              <w:top w:val="single" w:sz="2" w:space="0" w:color="auto"/>
              <w:left w:val="single" w:sz="2" w:space="0" w:color="auto"/>
              <w:bottom w:val="single" w:sz="2" w:space="0" w:color="auto"/>
              <w:right w:val="single" w:sz="2" w:space="0" w:color="auto"/>
            </w:tcBorders>
            <w:vAlign w:val="center"/>
          </w:tcPr>
          <w:p w14:paraId="2D46A04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097F5EEC"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10-20</w:t>
            </w:r>
          </w:p>
        </w:tc>
        <w:tc>
          <w:tcPr>
            <w:tcW w:w="1928" w:type="dxa"/>
            <w:tcBorders>
              <w:top w:val="single" w:sz="2" w:space="0" w:color="auto"/>
              <w:left w:val="single" w:sz="2" w:space="0" w:color="auto"/>
              <w:bottom w:val="single" w:sz="2" w:space="0" w:color="auto"/>
              <w:right w:val="single" w:sz="2" w:space="0" w:color="auto"/>
            </w:tcBorders>
            <w:vAlign w:val="center"/>
          </w:tcPr>
          <w:p w14:paraId="76692DC4"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3C0DB496"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4.75-9.50</w:t>
            </w:r>
          </w:p>
        </w:tc>
      </w:tr>
      <w:tr w:rsidR="009F4821" w:rsidRPr="00ED6430" w14:paraId="54A77561" w14:textId="77777777">
        <w:trPr>
          <w:trHeight w:val="454"/>
          <w:jc w:val="center"/>
        </w:trPr>
        <w:tc>
          <w:tcPr>
            <w:tcW w:w="1928" w:type="dxa"/>
            <w:tcBorders>
              <w:top w:val="single" w:sz="2" w:space="0" w:color="auto"/>
              <w:left w:val="single" w:sz="2" w:space="0" w:color="auto"/>
              <w:bottom w:val="single" w:sz="2" w:space="0" w:color="auto"/>
              <w:right w:val="single" w:sz="2" w:space="0" w:color="auto"/>
            </w:tcBorders>
            <w:vAlign w:val="center"/>
          </w:tcPr>
          <w:p w14:paraId="435006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机器设备</w:t>
            </w:r>
          </w:p>
        </w:tc>
        <w:tc>
          <w:tcPr>
            <w:tcW w:w="1928" w:type="dxa"/>
            <w:tcBorders>
              <w:top w:val="single" w:sz="2" w:space="0" w:color="auto"/>
              <w:left w:val="single" w:sz="2" w:space="0" w:color="auto"/>
              <w:bottom w:val="single" w:sz="2" w:space="0" w:color="auto"/>
              <w:right w:val="single" w:sz="2" w:space="0" w:color="auto"/>
            </w:tcBorders>
            <w:vAlign w:val="center"/>
          </w:tcPr>
          <w:p w14:paraId="70071B7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5BB48B86"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w:t>
            </w:r>
          </w:p>
        </w:tc>
        <w:tc>
          <w:tcPr>
            <w:tcW w:w="1928" w:type="dxa"/>
            <w:tcBorders>
              <w:top w:val="single" w:sz="2" w:space="0" w:color="auto"/>
              <w:left w:val="single" w:sz="2" w:space="0" w:color="auto"/>
              <w:bottom w:val="single" w:sz="2" w:space="0" w:color="auto"/>
              <w:right w:val="single" w:sz="2" w:space="0" w:color="auto"/>
            </w:tcBorders>
            <w:vAlign w:val="center"/>
          </w:tcPr>
          <w:p w14:paraId="38598CFD"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5E82A2AB"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w:t>
            </w:r>
          </w:p>
        </w:tc>
      </w:tr>
      <w:tr w:rsidR="009F4821" w:rsidRPr="00ED6430" w14:paraId="7956E027" w14:textId="77777777">
        <w:trPr>
          <w:trHeight w:val="454"/>
          <w:jc w:val="center"/>
        </w:trPr>
        <w:tc>
          <w:tcPr>
            <w:tcW w:w="1928" w:type="dxa"/>
            <w:tcBorders>
              <w:top w:val="single" w:sz="2" w:space="0" w:color="auto"/>
              <w:left w:val="single" w:sz="2" w:space="0" w:color="auto"/>
              <w:bottom w:val="single" w:sz="2" w:space="0" w:color="auto"/>
              <w:right w:val="single" w:sz="2" w:space="0" w:color="auto"/>
            </w:tcBorders>
            <w:vAlign w:val="center"/>
          </w:tcPr>
          <w:p w14:paraId="374EDC5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运输工具</w:t>
            </w:r>
          </w:p>
        </w:tc>
        <w:tc>
          <w:tcPr>
            <w:tcW w:w="1928" w:type="dxa"/>
            <w:tcBorders>
              <w:top w:val="single" w:sz="2" w:space="0" w:color="auto"/>
              <w:left w:val="single" w:sz="2" w:space="0" w:color="auto"/>
              <w:bottom w:val="single" w:sz="2" w:space="0" w:color="auto"/>
              <w:right w:val="single" w:sz="2" w:space="0" w:color="auto"/>
            </w:tcBorders>
            <w:vAlign w:val="center"/>
          </w:tcPr>
          <w:p w14:paraId="6768924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31BFC9D7"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w:t>
            </w:r>
          </w:p>
        </w:tc>
        <w:tc>
          <w:tcPr>
            <w:tcW w:w="1928" w:type="dxa"/>
            <w:tcBorders>
              <w:top w:val="single" w:sz="2" w:space="0" w:color="auto"/>
              <w:left w:val="single" w:sz="2" w:space="0" w:color="auto"/>
              <w:bottom w:val="single" w:sz="2" w:space="0" w:color="auto"/>
              <w:right w:val="single" w:sz="2" w:space="0" w:color="auto"/>
            </w:tcBorders>
            <w:vAlign w:val="center"/>
          </w:tcPr>
          <w:p w14:paraId="25AF0B1C"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4749E805"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w:t>
            </w:r>
          </w:p>
        </w:tc>
      </w:tr>
      <w:tr w:rsidR="009F4821" w:rsidRPr="00ED6430" w14:paraId="28923D4D" w14:textId="77777777">
        <w:trPr>
          <w:trHeight w:val="454"/>
          <w:jc w:val="center"/>
        </w:trPr>
        <w:tc>
          <w:tcPr>
            <w:tcW w:w="1928" w:type="dxa"/>
            <w:tcBorders>
              <w:top w:val="single" w:sz="2" w:space="0" w:color="auto"/>
              <w:left w:val="single" w:sz="2" w:space="0" w:color="auto"/>
              <w:bottom w:val="single" w:sz="2" w:space="0" w:color="auto"/>
              <w:right w:val="single" w:sz="2" w:space="0" w:color="auto"/>
            </w:tcBorders>
            <w:vAlign w:val="center"/>
          </w:tcPr>
          <w:p w14:paraId="14E23E4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电子及其他设备</w:t>
            </w:r>
          </w:p>
        </w:tc>
        <w:tc>
          <w:tcPr>
            <w:tcW w:w="1928" w:type="dxa"/>
            <w:tcBorders>
              <w:top w:val="single" w:sz="2" w:space="0" w:color="auto"/>
              <w:left w:val="single" w:sz="2" w:space="0" w:color="auto"/>
              <w:bottom w:val="single" w:sz="2" w:space="0" w:color="auto"/>
              <w:right w:val="single" w:sz="2" w:space="0" w:color="auto"/>
            </w:tcBorders>
            <w:vAlign w:val="center"/>
          </w:tcPr>
          <w:p w14:paraId="467C7C1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30B25F92"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w:t>
            </w:r>
          </w:p>
        </w:tc>
        <w:tc>
          <w:tcPr>
            <w:tcW w:w="1928" w:type="dxa"/>
            <w:tcBorders>
              <w:top w:val="single" w:sz="2" w:space="0" w:color="auto"/>
              <w:left w:val="single" w:sz="2" w:space="0" w:color="auto"/>
              <w:bottom w:val="single" w:sz="2" w:space="0" w:color="auto"/>
              <w:right w:val="single" w:sz="2" w:space="0" w:color="auto"/>
            </w:tcBorders>
            <w:vAlign w:val="center"/>
          </w:tcPr>
          <w:p w14:paraId="46092141"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674DA3CF" w14:textId="77777777" w:rsidR="009F4821" w:rsidRPr="00ED6430" w:rsidRDefault="00F347B8" w:rsidP="0001068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w:t>
            </w:r>
          </w:p>
        </w:tc>
      </w:tr>
    </w:tbl>
    <w:p w14:paraId="0D468B8B" w14:textId="77777777" w:rsidR="009F4821" w:rsidRPr="00ED6430" w:rsidRDefault="00F347B8">
      <w:pPr>
        <w:pStyle w:val="3"/>
        <w:spacing w:line="280" w:lineRule="exact"/>
        <w:jc w:val="left"/>
        <w:rPr>
          <w:rFonts w:ascii="Times New Roman" w:hAnsi="Times New Roman" w:cs="Times New Roman"/>
          <w:b/>
          <w:bCs/>
        </w:rPr>
      </w:pPr>
      <w:bookmarkStart w:id="230" w:name="_Toc989077"/>
      <w:r w:rsidRPr="00ED6430">
        <w:rPr>
          <w:rFonts w:ascii="Times New Roman" w:hAnsi="Times New Roman" w:cs="Times New Roman"/>
          <w:b/>
          <w:bCs/>
        </w:rPr>
        <w:t>16</w:t>
      </w:r>
      <w:r w:rsidRPr="00ED6430">
        <w:rPr>
          <w:rFonts w:ascii="Times New Roman" w:hAnsi="Times New Roman" w:cs="Times New Roman"/>
          <w:b/>
          <w:bCs/>
        </w:rPr>
        <w:t>、在建工程</w:t>
      </w:r>
      <w:bookmarkEnd w:id="230"/>
    </w:p>
    <w:p w14:paraId="6663FB6E" w14:textId="77777777" w:rsidR="009F4821" w:rsidRPr="00ED6430" w:rsidRDefault="00F347B8">
      <w:pPr>
        <w:pStyle w:val="a9"/>
        <w:spacing w:before="40" w:beforeAutospacing="0" w:after="40" w:afterAutospacing="0" w:line="360" w:lineRule="auto"/>
        <w:ind w:firstLine="315"/>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）在建工程同时满足经济利益很可能流入、成本能够可靠计量则予以确认。在建工程按建造该项资产达到预定可使用状态前所发生的实际成本计量。</w:t>
      </w:r>
    </w:p>
    <w:p w14:paraId="24B1A40C" w14:textId="77777777" w:rsidR="009F4821" w:rsidRPr="00ED6430" w:rsidRDefault="00F347B8">
      <w:pPr>
        <w:pStyle w:val="a9"/>
        <w:spacing w:before="40" w:beforeAutospacing="0" w:after="40" w:afterAutospacing="0" w:line="360" w:lineRule="auto"/>
        <w:ind w:firstLine="315"/>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在建工程达到预定可使用状态时，按工程实际成本转入固定资产。已达到预定可使用状态但尚未办理竣工决算的，先按估计价值转入固定资产，待办理竣工决算后再按实际成本调整原暂估价值，但不再调整原已计提的折旧。</w:t>
      </w:r>
    </w:p>
    <w:p w14:paraId="4DEF2837" w14:textId="77777777" w:rsidR="009F4821" w:rsidRPr="00ED6430" w:rsidRDefault="00F347B8">
      <w:pPr>
        <w:pStyle w:val="3"/>
        <w:spacing w:line="280" w:lineRule="exact"/>
        <w:jc w:val="left"/>
        <w:rPr>
          <w:rFonts w:ascii="Times New Roman" w:hAnsi="Times New Roman" w:cs="Times New Roman"/>
          <w:b/>
          <w:bCs/>
        </w:rPr>
      </w:pPr>
      <w:bookmarkStart w:id="231" w:name="_Toc989078"/>
      <w:r w:rsidRPr="00ED6430">
        <w:rPr>
          <w:rFonts w:ascii="Times New Roman" w:hAnsi="Times New Roman" w:cs="Times New Roman"/>
          <w:b/>
          <w:bCs/>
        </w:rPr>
        <w:t>17</w:t>
      </w:r>
      <w:r w:rsidRPr="00ED6430">
        <w:rPr>
          <w:rFonts w:ascii="Times New Roman" w:hAnsi="Times New Roman" w:cs="Times New Roman"/>
          <w:b/>
          <w:bCs/>
        </w:rPr>
        <w:t>、借款费用</w:t>
      </w:r>
      <w:bookmarkEnd w:id="231"/>
    </w:p>
    <w:p w14:paraId="6AE6A73C"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）借款费用资本化的确认原则</w:t>
      </w:r>
    </w:p>
    <w:p w14:paraId="2DAAA02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公司发生的借款费用，可直接归属于符合资本化条件的资产的购建或者生产的，予以资本化，计入相关资产成本；其他借款费用，在发生时确认为费用，计入当期损益。</w:t>
      </w:r>
    </w:p>
    <w:p w14:paraId="05CF0603"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）借款费用资本化期间</w:t>
      </w:r>
    </w:p>
    <w:p w14:paraId="72264EA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）当借款费用同时满足下列条件时，开始资本化：</w:t>
      </w:r>
      <w:r w:rsidRPr="00ED6430">
        <w:rPr>
          <w:rFonts w:hint="eastAsia"/>
          <w:sz w:val="21"/>
          <w:szCs w:val="21"/>
        </w:rPr>
        <w:t>①</w:t>
      </w:r>
      <w:r w:rsidRPr="00ED6430">
        <w:rPr>
          <w:rFonts w:ascii="Times New Roman" w:hAnsi="Times New Roman" w:cs="Times New Roman"/>
          <w:sz w:val="21"/>
          <w:szCs w:val="21"/>
        </w:rPr>
        <w:t>资产支出已经发生；</w:t>
      </w:r>
      <w:r w:rsidRPr="00ED6430">
        <w:rPr>
          <w:rFonts w:hint="eastAsia"/>
          <w:sz w:val="21"/>
          <w:szCs w:val="21"/>
        </w:rPr>
        <w:t>②</w:t>
      </w:r>
      <w:r w:rsidRPr="00ED6430">
        <w:rPr>
          <w:rFonts w:ascii="Times New Roman" w:hAnsi="Times New Roman" w:cs="Times New Roman"/>
          <w:sz w:val="21"/>
          <w:szCs w:val="21"/>
        </w:rPr>
        <w:t>借款费用已经发生；</w:t>
      </w:r>
      <w:r w:rsidRPr="00ED6430">
        <w:rPr>
          <w:rFonts w:hint="eastAsia"/>
          <w:sz w:val="21"/>
          <w:szCs w:val="21"/>
        </w:rPr>
        <w:t>③</w:t>
      </w:r>
      <w:r w:rsidRPr="00ED6430">
        <w:rPr>
          <w:rFonts w:ascii="Times New Roman" w:hAnsi="Times New Roman" w:cs="Times New Roman"/>
          <w:sz w:val="21"/>
          <w:szCs w:val="21"/>
        </w:rPr>
        <w:t>为使资产达到预定可使用或可销售状态所必要的购建或者生产活动已经开始。</w:t>
      </w:r>
    </w:p>
    <w:p w14:paraId="42A3FA9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2</w:t>
      </w:r>
      <w:r w:rsidRPr="00ED6430">
        <w:rPr>
          <w:rFonts w:ascii="Times New Roman" w:hAnsi="Times New Roman" w:cs="Times New Roman"/>
          <w:sz w:val="21"/>
          <w:szCs w:val="21"/>
        </w:rPr>
        <w:t>）若符合资本化条件的资产在购建或者生产过程中发生非正常中断，并且中断时间连续超过</w:t>
      </w:r>
      <w:r w:rsidRPr="00ED6430">
        <w:rPr>
          <w:rFonts w:ascii="Times New Roman" w:hAnsi="Times New Roman" w:cs="Times New Roman"/>
          <w:sz w:val="21"/>
          <w:szCs w:val="21"/>
        </w:rPr>
        <w:t>3</w:t>
      </w:r>
      <w:r w:rsidRPr="00ED6430">
        <w:rPr>
          <w:rFonts w:ascii="Times New Roman" w:hAnsi="Times New Roman" w:cs="Times New Roman"/>
          <w:sz w:val="21"/>
          <w:szCs w:val="21"/>
        </w:rPr>
        <w:t>个月，暂停借款费用的资本化；中断期间发生的借款费用确认为当期费用，直至资产的购建或者生产活动重新开始。</w:t>
      </w:r>
    </w:p>
    <w:p w14:paraId="27D0527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3</w:t>
      </w:r>
      <w:r w:rsidRPr="00ED6430">
        <w:rPr>
          <w:rFonts w:ascii="Times New Roman" w:hAnsi="Times New Roman" w:cs="Times New Roman"/>
          <w:sz w:val="21"/>
          <w:szCs w:val="21"/>
        </w:rPr>
        <w:t>）当所购建或者生产符合资本化条件的资产达到预定可使用或可销售状态时，借款费用停止资本化。</w:t>
      </w:r>
    </w:p>
    <w:p w14:paraId="7DF74A48"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）借款费用资本化率以及资本化金额</w:t>
      </w:r>
    </w:p>
    <w:p w14:paraId="12E9A3D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为购建或者生产符合资本化条件的资产而借入专门借款的，以专门借款当期实际发生的利息费用（包括按照实际利率法确定的折价或溢价的摊销），减去将尚未动用的借款资金存入银行取得的利息收入或进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14:paraId="283E65EA" w14:textId="77777777" w:rsidR="009F4821" w:rsidRPr="00ED6430" w:rsidRDefault="0066134C">
      <w:pPr>
        <w:pStyle w:val="3"/>
        <w:spacing w:line="280" w:lineRule="exact"/>
        <w:jc w:val="left"/>
        <w:rPr>
          <w:rFonts w:ascii="Times New Roman" w:hAnsi="Times New Roman" w:cs="Times New Roman"/>
          <w:b/>
          <w:bCs/>
        </w:rPr>
      </w:pPr>
      <w:bookmarkStart w:id="232" w:name="_Toc989082"/>
      <w:r w:rsidRPr="00ED6430">
        <w:rPr>
          <w:rFonts w:ascii="Times New Roman" w:hAnsi="Times New Roman" w:cs="Times New Roman"/>
          <w:b/>
          <w:bCs/>
        </w:rPr>
        <w:t>18</w:t>
      </w:r>
      <w:r w:rsidR="00F347B8" w:rsidRPr="00ED6430">
        <w:rPr>
          <w:rFonts w:ascii="Times New Roman" w:hAnsi="Times New Roman" w:cs="Times New Roman"/>
          <w:b/>
          <w:bCs/>
        </w:rPr>
        <w:t>、无形资产</w:t>
      </w:r>
      <w:bookmarkEnd w:id="232"/>
    </w:p>
    <w:p w14:paraId="7CD8857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33" w:name="_Toc98908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）计价方法、使用寿命、减值测试</w:t>
      </w:r>
      <w:bookmarkEnd w:id="233"/>
    </w:p>
    <w:p w14:paraId="19842C2D"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）无形资产包括土地使用权、专利权及非专利技术等，按成本进行初始计量。</w:t>
      </w:r>
    </w:p>
    <w:p w14:paraId="7E9F7204"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）使用寿命有限的无形资产，在使用寿命内按照与该项无形资产有关的经济利益的预期实现方式系统合理地摊销，无法可靠确定预期实现方式的，采用直线法摊销。具体年限如下：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84"/>
        <w:gridCol w:w="4869"/>
      </w:tblGrid>
      <w:tr w:rsidR="009F4821" w:rsidRPr="00ED6430" w14:paraId="7EB783D0" w14:textId="77777777" w:rsidTr="0092355E">
        <w:trPr>
          <w:trHeight w:val="340"/>
          <w:jc w:val="center"/>
        </w:trPr>
        <w:tc>
          <w:tcPr>
            <w:tcW w:w="2529" w:type="pct"/>
            <w:tcMar>
              <w:top w:w="0" w:type="dxa"/>
              <w:left w:w="108" w:type="dxa"/>
              <w:bottom w:w="0" w:type="dxa"/>
              <w:right w:w="108" w:type="dxa"/>
            </w:tcMar>
            <w:vAlign w:val="center"/>
          </w:tcPr>
          <w:p w14:paraId="45E60215"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z w:val="18"/>
                <w:szCs w:val="18"/>
              </w:rPr>
              <w:t>项目</w:t>
            </w:r>
          </w:p>
        </w:tc>
        <w:tc>
          <w:tcPr>
            <w:tcW w:w="2471" w:type="pct"/>
            <w:tcMar>
              <w:top w:w="0" w:type="dxa"/>
              <w:left w:w="108" w:type="dxa"/>
              <w:bottom w:w="0" w:type="dxa"/>
              <w:right w:w="108" w:type="dxa"/>
            </w:tcMar>
            <w:vAlign w:val="center"/>
          </w:tcPr>
          <w:p w14:paraId="23EAB892"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z w:val="18"/>
                <w:szCs w:val="18"/>
              </w:rPr>
              <w:t>摊销年限（年）</w:t>
            </w:r>
          </w:p>
        </w:tc>
      </w:tr>
      <w:tr w:rsidR="009F4821" w:rsidRPr="00ED6430" w14:paraId="3F0DC91C" w14:textId="77777777" w:rsidTr="0092355E">
        <w:trPr>
          <w:trHeight w:val="340"/>
          <w:jc w:val="center"/>
        </w:trPr>
        <w:tc>
          <w:tcPr>
            <w:tcW w:w="2529" w:type="pct"/>
            <w:tcMar>
              <w:top w:w="0" w:type="dxa"/>
              <w:left w:w="108" w:type="dxa"/>
              <w:bottom w:w="0" w:type="dxa"/>
              <w:right w:w="108" w:type="dxa"/>
            </w:tcMar>
            <w:vAlign w:val="center"/>
          </w:tcPr>
          <w:p w14:paraId="6148CD67" w14:textId="77777777" w:rsidR="009F4821" w:rsidRPr="00ED6430" w:rsidRDefault="00F347B8">
            <w:pPr>
              <w:pStyle w:val="21"/>
              <w:snapToGrid w:val="0"/>
              <w:spacing w:after="0" w:afterAutospacing="0"/>
              <w:jc w:val="both"/>
              <w:rPr>
                <w:rFonts w:ascii="Times New Roman" w:hAnsi="Times New Roman" w:cs="Times New Roman"/>
              </w:rPr>
            </w:pPr>
            <w:r w:rsidRPr="00ED6430">
              <w:rPr>
                <w:rFonts w:ascii="Times New Roman" w:hAnsi="Times New Roman" w:cs="Times New Roman"/>
                <w:spacing w:val="4"/>
                <w:sz w:val="18"/>
                <w:szCs w:val="18"/>
              </w:rPr>
              <w:t>土地使用权</w:t>
            </w:r>
          </w:p>
        </w:tc>
        <w:tc>
          <w:tcPr>
            <w:tcW w:w="2471" w:type="pct"/>
            <w:tcMar>
              <w:top w:w="0" w:type="dxa"/>
              <w:left w:w="108" w:type="dxa"/>
              <w:bottom w:w="0" w:type="dxa"/>
              <w:right w:w="108" w:type="dxa"/>
            </w:tcMar>
            <w:vAlign w:val="center"/>
          </w:tcPr>
          <w:p w14:paraId="40FCD896"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pacing w:val="4"/>
                <w:sz w:val="18"/>
                <w:szCs w:val="18"/>
              </w:rPr>
              <w:t>50</w:t>
            </w:r>
          </w:p>
        </w:tc>
      </w:tr>
      <w:tr w:rsidR="009F4821" w:rsidRPr="00ED6430" w14:paraId="3152288B" w14:textId="77777777" w:rsidTr="0092355E">
        <w:trPr>
          <w:trHeight w:val="340"/>
          <w:jc w:val="center"/>
        </w:trPr>
        <w:tc>
          <w:tcPr>
            <w:tcW w:w="2529" w:type="pct"/>
            <w:tcMar>
              <w:top w:w="0" w:type="dxa"/>
              <w:left w:w="108" w:type="dxa"/>
              <w:bottom w:w="0" w:type="dxa"/>
              <w:right w:w="108" w:type="dxa"/>
            </w:tcMar>
            <w:vAlign w:val="center"/>
          </w:tcPr>
          <w:p w14:paraId="0EE9101D" w14:textId="77777777" w:rsidR="009F4821" w:rsidRPr="00ED6430" w:rsidRDefault="00F347B8">
            <w:pPr>
              <w:pStyle w:val="21"/>
              <w:snapToGrid w:val="0"/>
              <w:spacing w:after="0" w:afterAutospacing="0"/>
              <w:jc w:val="both"/>
              <w:rPr>
                <w:rFonts w:ascii="Times New Roman" w:hAnsi="Times New Roman" w:cs="Times New Roman"/>
              </w:rPr>
            </w:pPr>
            <w:r w:rsidRPr="00ED6430">
              <w:rPr>
                <w:rFonts w:ascii="Times New Roman" w:hAnsi="Times New Roman" w:cs="Times New Roman"/>
                <w:spacing w:val="4"/>
                <w:sz w:val="18"/>
                <w:szCs w:val="18"/>
              </w:rPr>
              <w:t>采矿权</w:t>
            </w:r>
          </w:p>
        </w:tc>
        <w:tc>
          <w:tcPr>
            <w:tcW w:w="2471" w:type="pct"/>
            <w:tcMar>
              <w:top w:w="0" w:type="dxa"/>
              <w:left w:w="108" w:type="dxa"/>
              <w:bottom w:w="0" w:type="dxa"/>
              <w:right w:w="108" w:type="dxa"/>
            </w:tcMar>
            <w:vAlign w:val="center"/>
          </w:tcPr>
          <w:p w14:paraId="1E1BF351"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z w:val="18"/>
                <w:szCs w:val="18"/>
              </w:rPr>
              <w:t>10</w:t>
            </w:r>
            <w:r w:rsidRPr="00ED6430">
              <w:rPr>
                <w:rFonts w:ascii="Times New Roman" w:hAnsi="Times New Roman" w:cs="Times New Roman"/>
                <w:sz w:val="18"/>
                <w:szCs w:val="18"/>
              </w:rPr>
              <w:t>、矿山服务年限</w:t>
            </w:r>
          </w:p>
        </w:tc>
      </w:tr>
      <w:tr w:rsidR="009F4821" w:rsidRPr="00ED6430" w14:paraId="41DDC5E8" w14:textId="77777777" w:rsidTr="0092355E">
        <w:trPr>
          <w:trHeight w:val="340"/>
          <w:jc w:val="center"/>
        </w:trPr>
        <w:tc>
          <w:tcPr>
            <w:tcW w:w="2529" w:type="pct"/>
            <w:tcMar>
              <w:top w:w="0" w:type="dxa"/>
              <w:left w:w="108" w:type="dxa"/>
              <w:bottom w:w="0" w:type="dxa"/>
              <w:right w:w="108" w:type="dxa"/>
            </w:tcMar>
            <w:vAlign w:val="center"/>
          </w:tcPr>
          <w:p w14:paraId="37EA263A" w14:textId="77777777" w:rsidR="009F4821" w:rsidRPr="00ED6430" w:rsidRDefault="00F347B8">
            <w:pPr>
              <w:pStyle w:val="21"/>
              <w:snapToGrid w:val="0"/>
              <w:spacing w:after="0" w:afterAutospacing="0"/>
              <w:jc w:val="both"/>
              <w:rPr>
                <w:rFonts w:ascii="Times New Roman" w:hAnsi="Times New Roman" w:cs="Times New Roman"/>
              </w:rPr>
            </w:pPr>
            <w:r w:rsidRPr="00ED6430">
              <w:rPr>
                <w:rFonts w:ascii="Times New Roman" w:hAnsi="Times New Roman" w:cs="Times New Roman"/>
                <w:spacing w:val="4"/>
                <w:sz w:val="18"/>
                <w:szCs w:val="18"/>
              </w:rPr>
              <w:t>专利及非专利技术</w:t>
            </w:r>
          </w:p>
        </w:tc>
        <w:tc>
          <w:tcPr>
            <w:tcW w:w="2471" w:type="pct"/>
            <w:tcMar>
              <w:top w:w="0" w:type="dxa"/>
              <w:left w:w="108" w:type="dxa"/>
              <w:bottom w:w="0" w:type="dxa"/>
              <w:right w:w="108" w:type="dxa"/>
            </w:tcMar>
            <w:vAlign w:val="center"/>
          </w:tcPr>
          <w:p w14:paraId="2CC94EB8"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z w:val="18"/>
                <w:szCs w:val="18"/>
              </w:rPr>
              <w:t>10</w:t>
            </w:r>
          </w:p>
        </w:tc>
      </w:tr>
      <w:tr w:rsidR="009F4821" w:rsidRPr="00ED6430" w14:paraId="17A939BD" w14:textId="77777777" w:rsidTr="0092355E">
        <w:trPr>
          <w:trHeight w:val="340"/>
          <w:jc w:val="center"/>
        </w:trPr>
        <w:tc>
          <w:tcPr>
            <w:tcW w:w="2529" w:type="pct"/>
            <w:tcMar>
              <w:top w:w="0" w:type="dxa"/>
              <w:left w:w="108" w:type="dxa"/>
              <w:bottom w:w="0" w:type="dxa"/>
              <w:right w:w="108" w:type="dxa"/>
            </w:tcMar>
            <w:vAlign w:val="center"/>
          </w:tcPr>
          <w:p w14:paraId="73FE1FAF" w14:textId="77777777" w:rsidR="009F4821" w:rsidRPr="00ED6430" w:rsidRDefault="00F347B8">
            <w:pPr>
              <w:pStyle w:val="21"/>
              <w:snapToGrid w:val="0"/>
              <w:spacing w:after="0" w:afterAutospacing="0"/>
              <w:jc w:val="both"/>
              <w:rPr>
                <w:rFonts w:ascii="Times New Roman" w:hAnsi="Times New Roman" w:cs="Times New Roman"/>
              </w:rPr>
            </w:pPr>
            <w:r w:rsidRPr="00ED6430">
              <w:rPr>
                <w:rFonts w:ascii="Times New Roman" w:hAnsi="Times New Roman" w:cs="Times New Roman"/>
                <w:spacing w:val="4"/>
                <w:sz w:val="18"/>
                <w:szCs w:val="18"/>
              </w:rPr>
              <w:t>软件及其他</w:t>
            </w:r>
          </w:p>
        </w:tc>
        <w:tc>
          <w:tcPr>
            <w:tcW w:w="2471" w:type="pct"/>
            <w:tcMar>
              <w:top w:w="0" w:type="dxa"/>
              <w:left w:w="108" w:type="dxa"/>
              <w:bottom w:w="0" w:type="dxa"/>
              <w:right w:w="108" w:type="dxa"/>
            </w:tcMar>
            <w:vAlign w:val="center"/>
          </w:tcPr>
          <w:p w14:paraId="77126492" w14:textId="77777777" w:rsidR="009F4821" w:rsidRPr="00ED6430" w:rsidRDefault="00F347B8">
            <w:pPr>
              <w:pStyle w:val="21"/>
              <w:snapToGrid w:val="0"/>
              <w:spacing w:after="0" w:afterAutospacing="0"/>
              <w:jc w:val="center"/>
              <w:rPr>
                <w:rFonts w:ascii="Times New Roman" w:hAnsi="Times New Roman" w:cs="Times New Roman"/>
              </w:rPr>
            </w:pPr>
            <w:r w:rsidRPr="00ED6430">
              <w:rPr>
                <w:rFonts w:ascii="Times New Roman" w:hAnsi="Times New Roman" w:cs="Times New Roman"/>
                <w:sz w:val="18"/>
                <w:szCs w:val="18"/>
              </w:rPr>
              <w:t>5</w:t>
            </w:r>
          </w:p>
        </w:tc>
      </w:tr>
    </w:tbl>
    <w:p w14:paraId="5218D583"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34" w:name="_Toc98908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）内部研究开发支出会计政策</w:t>
      </w:r>
      <w:bookmarkEnd w:id="234"/>
    </w:p>
    <w:p w14:paraId="1DC3D1D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内部研究开发项目研究阶段的支出，于发生时计入当期损益。内部研究开发项目开发阶段的支出，同时满足下列条件的，确认为无形资产：</w:t>
      </w:r>
      <w:r w:rsidRPr="00ED6430">
        <w:rPr>
          <w:rFonts w:ascii="Times New Roman" w:hAnsi="Times New Roman" w:cs="Times New Roman"/>
          <w:sz w:val="21"/>
          <w:szCs w:val="21"/>
        </w:rPr>
        <w:t>1</w:t>
      </w:r>
      <w:r w:rsidRPr="00ED6430">
        <w:rPr>
          <w:rFonts w:ascii="Times New Roman" w:hAnsi="Times New Roman" w:cs="Times New Roman"/>
          <w:sz w:val="21"/>
          <w:szCs w:val="21"/>
        </w:rPr>
        <w:t>）完成该无形资产以使其能够使用或出售在技术上具有可行性；</w:t>
      </w:r>
      <w:r w:rsidRPr="00ED6430">
        <w:rPr>
          <w:rFonts w:ascii="Times New Roman" w:hAnsi="Times New Roman" w:cs="Times New Roman"/>
          <w:sz w:val="21"/>
          <w:szCs w:val="21"/>
        </w:rPr>
        <w:t>2</w:t>
      </w:r>
      <w:r w:rsidRPr="00ED6430">
        <w:rPr>
          <w:rFonts w:ascii="Times New Roman" w:hAnsi="Times New Roman" w:cs="Times New Roman"/>
          <w:sz w:val="21"/>
          <w:szCs w:val="21"/>
        </w:rPr>
        <w:t>）具有完成该无形资产并使用或出售的意图；</w:t>
      </w:r>
      <w:r w:rsidRPr="00ED6430">
        <w:rPr>
          <w:rFonts w:ascii="Times New Roman" w:hAnsi="Times New Roman" w:cs="Times New Roman"/>
          <w:sz w:val="21"/>
          <w:szCs w:val="21"/>
        </w:rPr>
        <w:t>3</w:t>
      </w:r>
      <w:r w:rsidRPr="00ED6430">
        <w:rPr>
          <w:rFonts w:ascii="Times New Roman" w:hAnsi="Times New Roman" w:cs="Times New Roman"/>
          <w:sz w:val="21"/>
          <w:szCs w:val="21"/>
        </w:rPr>
        <w:t>）无形资产产生经济利益的方式，包括能够证明运用该无形资产生产的产品存在市场或无形资产自身存在市场，无形资产将在内部使用的，能证明其有用性；</w:t>
      </w:r>
      <w:r w:rsidRPr="00ED6430">
        <w:rPr>
          <w:rFonts w:ascii="Times New Roman" w:hAnsi="Times New Roman" w:cs="Times New Roman"/>
          <w:sz w:val="21"/>
          <w:szCs w:val="21"/>
        </w:rPr>
        <w:t>4</w:t>
      </w:r>
      <w:r w:rsidRPr="00ED6430">
        <w:rPr>
          <w:rFonts w:ascii="Times New Roman" w:hAnsi="Times New Roman" w:cs="Times New Roman"/>
          <w:sz w:val="21"/>
          <w:szCs w:val="21"/>
        </w:rPr>
        <w:t>）有足够的技术、财务资源和其他资源支持，以完成该无形资产的开发，并有能力使用或出售该无形资产；</w:t>
      </w:r>
      <w:r w:rsidRPr="00ED6430">
        <w:rPr>
          <w:rFonts w:ascii="Times New Roman" w:hAnsi="Times New Roman" w:cs="Times New Roman"/>
          <w:sz w:val="21"/>
          <w:szCs w:val="21"/>
        </w:rPr>
        <w:t>5</w:t>
      </w:r>
      <w:r w:rsidRPr="00ED6430">
        <w:rPr>
          <w:rFonts w:ascii="Times New Roman" w:hAnsi="Times New Roman" w:cs="Times New Roman"/>
          <w:sz w:val="21"/>
          <w:szCs w:val="21"/>
        </w:rPr>
        <w:t>）归属于该无形资产开发阶段的支出能够可靠地计量。</w:t>
      </w:r>
    </w:p>
    <w:p w14:paraId="7C56EBD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公司划分内部研究开发项目研究阶段支出和开发阶段支出的具体标准：</w:t>
      </w:r>
    </w:p>
    <w:p w14:paraId="2DA382A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为获取新的技术和知识等进行的有计划的调查，为进一步的开发活动进行资料及相关方面的准备，将来是否会转入开发、开发后是否会形成无形资产等具有较大的不确定性的确认为研究阶段；完成了研究阶段的工作，在很大程度上形成一项新产品或新技术的基本条件已经具备确认为开发阶段。研究阶段的支出，于发生时计入当期损益。内部研究开发项目开发阶段的支出，同时满足上述无形资产条件的，确认为无形资产。</w:t>
      </w:r>
    </w:p>
    <w:p w14:paraId="74D84D28" w14:textId="77777777" w:rsidR="009F4821" w:rsidRPr="00ED6430" w:rsidRDefault="0066134C">
      <w:pPr>
        <w:pStyle w:val="3"/>
        <w:spacing w:line="280" w:lineRule="exact"/>
        <w:jc w:val="left"/>
        <w:rPr>
          <w:rFonts w:ascii="Times New Roman" w:hAnsi="Times New Roman" w:cs="Times New Roman"/>
          <w:b/>
          <w:bCs/>
        </w:rPr>
      </w:pPr>
      <w:bookmarkStart w:id="235" w:name="_Toc989085"/>
      <w:r w:rsidRPr="00ED6430">
        <w:rPr>
          <w:rFonts w:ascii="Times New Roman" w:hAnsi="Times New Roman" w:cs="Times New Roman"/>
          <w:b/>
          <w:bCs/>
        </w:rPr>
        <w:t>19</w:t>
      </w:r>
      <w:r w:rsidR="00F347B8" w:rsidRPr="00ED6430">
        <w:rPr>
          <w:rFonts w:ascii="Times New Roman" w:hAnsi="Times New Roman" w:cs="Times New Roman"/>
          <w:b/>
          <w:bCs/>
        </w:rPr>
        <w:t>、长期资产减值</w:t>
      </w:r>
      <w:bookmarkEnd w:id="235"/>
    </w:p>
    <w:p w14:paraId="2914E77A"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长期股权投资、采用成本模式计量的投资性房地产、固定资产、在建工程、使用权资产、使用寿命有限的无形资产等长期资产，在资产负债表日有迹象表明发生减值的，估计其可收回金额。对因企业合并所形成的商誉和使用寿命不确定的无形资产，无论是否存在减值迹象，每年都进行减值测试。商誉结合与其相关的资产组或者资产组组合进行减值测试。</w:t>
      </w:r>
    </w:p>
    <w:p w14:paraId="2200F52F"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若上述长期资产的可收回金额低于其账面价值的，按其差额确认资产减值准备并计入当期损益。</w:t>
      </w:r>
      <w:r w:rsidRPr="00ED6430">
        <w:rPr>
          <w:rFonts w:ascii="Times New Roman" w:hAnsi="Times New Roman" w:cs="Times New Roman"/>
        </w:rPr>
        <w:t> </w:t>
      </w:r>
    </w:p>
    <w:p w14:paraId="19CAD8F4" w14:textId="77777777" w:rsidR="009F4821" w:rsidRPr="00ED6430" w:rsidRDefault="0066134C">
      <w:pPr>
        <w:pStyle w:val="3"/>
        <w:spacing w:line="280" w:lineRule="exact"/>
        <w:jc w:val="left"/>
        <w:rPr>
          <w:rFonts w:ascii="Times New Roman" w:hAnsi="Times New Roman" w:cs="Times New Roman"/>
          <w:b/>
          <w:bCs/>
        </w:rPr>
      </w:pPr>
      <w:bookmarkStart w:id="236" w:name="_Toc989086"/>
      <w:r w:rsidRPr="00ED6430">
        <w:rPr>
          <w:rFonts w:ascii="Times New Roman" w:hAnsi="Times New Roman" w:cs="Times New Roman"/>
          <w:b/>
          <w:bCs/>
        </w:rPr>
        <w:t>20</w:t>
      </w:r>
      <w:r w:rsidR="00F347B8" w:rsidRPr="00ED6430">
        <w:rPr>
          <w:rFonts w:ascii="Times New Roman" w:hAnsi="Times New Roman" w:cs="Times New Roman"/>
          <w:b/>
          <w:bCs/>
        </w:rPr>
        <w:t>、长期待摊费用</w:t>
      </w:r>
      <w:bookmarkEnd w:id="236"/>
    </w:p>
    <w:p w14:paraId="15F1CA0E"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长期待摊费用核算已经支出，摊销期限在</w:t>
      </w:r>
      <w:r w:rsidRPr="00ED6430">
        <w:rPr>
          <w:rFonts w:ascii="Times New Roman" w:hAnsi="Times New Roman" w:cs="Times New Roman"/>
          <w:sz w:val="21"/>
          <w:szCs w:val="21"/>
        </w:rPr>
        <w:t>1</w:t>
      </w:r>
      <w:r w:rsidRPr="00ED6430">
        <w:rPr>
          <w:rFonts w:ascii="Times New Roman" w:hAnsi="Times New Roman" w:cs="Times New Roman"/>
          <w:sz w:val="21"/>
          <w:szCs w:val="21"/>
        </w:rPr>
        <w:t>年以上（不含</w:t>
      </w:r>
      <w:r w:rsidRPr="00ED6430">
        <w:rPr>
          <w:rFonts w:ascii="Times New Roman" w:hAnsi="Times New Roman" w:cs="Times New Roman"/>
          <w:sz w:val="21"/>
          <w:szCs w:val="21"/>
        </w:rPr>
        <w:t>1</w:t>
      </w:r>
      <w:r w:rsidRPr="00ED6430">
        <w:rPr>
          <w:rFonts w:ascii="Times New Roman" w:hAnsi="Times New Roman" w:cs="Times New Roman"/>
          <w:sz w:val="21"/>
          <w:szCs w:val="21"/>
        </w:rPr>
        <w:t>年）的各项费用。长期待摊费用按实际发生额入账，在受益期或规定的期限内分期平均摊销。如果长期待摊的费用项目不能使以后会计期间受益则将尚未摊销的该项目的摊余价值全部转入当期损益。</w:t>
      </w:r>
    </w:p>
    <w:p w14:paraId="77E14483" w14:textId="77777777" w:rsidR="009F4821" w:rsidRPr="00ED6430" w:rsidRDefault="0066134C">
      <w:pPr>
        <w:pStyle w:val="3"/>
        <w:spacing w:line="280" w:lineRule="exact"/>
        <w:jc w:val="left"/>
        <w:rPr>
          <w:rFonts w:ascii="Times New Roman" w:hAnsi="Times New Roman" w:cs="Times New Roman"/>
          <w:b/>
          <w:bCs/>
        </w:rPr>
      </w:pPr>
      <w:bookmarkStart w:id="237" w:name="_Toc989088"/>
      <w:r w:rsidRPr="00ED6430">
        <w:rPr>
          <w:rFonts w:ascii="Times New Roman" w:hAnsi="Times New Roman" w:cs="Times New Roman"/>
          <w:b/>
          <w:bCs/>
        </w:rPr>
        <w:t>21</w:t>
      </w:r>
      <w:r w:rsidR="00F347B8" w:rsidRPr="00ED6430">
        <w:rPr>
          <w:rFonts w:ascii="Times New Roman" w:hAnsi="Times New Roman" w:cs="Times New Roman"/>
          <w:b/>
          <w:bCs/>
        </w:rPr>
        <w:t>、职工薪酬</w:t>
      </w:r>
      <w:bookmarkEnd w:id="237"/>
    </w:p>
    <w:p w14:paraId="180E5618" w14:textId="77777777" w:rsidR="0066134C" w:rsidRPr="00ED6430" w:rsidRDefault="0066134C" w:rsidP="00581E9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hint="eastAsia"/>
          <w:sz w:val="21"/>
          <w:szCs w:val="21"/>
        </w:rPr>
        <w:t>职工薪酬包括短期薪酬、离职后福利、辞退福利和其他长期职工福利。</w:t>
      </w:r>
    </w:p>
    <w:p w14:paraId="79099DF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38" w:name="_Toc98908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）短期薪酬的会计处理方法</w:t>
      </w:r>
      <w:bookmarkEnd w:id="238"/>
    </w:p>
    <w:p w14:paraId="00FE4FB3"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在职工为公司提供服务的会计期间，将实际发生的短期薪酬确认为负债，并计入当期损益或相关资产成本。</w:t>
      </w:r>
    </w:p>
    <w:p w14:paraId="37442B6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39" w:name="_Toc98909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）离职后福利的会计处理方法</w:t>
      </w:r>
      <w:bookmarkEnd w:id="239"/>
    </w:p>
    <w:p w14:paraId="4D4273D9"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离职后福利分为设定提存计划和设定受益计划。</w:t>
      </w:r>
    </w:p>
    <w:p w14:paraId="0963382F"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）在职工为公司提供服务的会计期间，根据设定提存计划计算的应缴存金额确认为负债，并计入当期损益或相关资产成本。</w:t>
      </w:r>
    </w:p>
    <w:p w14:paraId="3E6F0937"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）对设定受益计划的会计处理通常包括下列步骤：</w:t>
      </w:r>
    </w:p>
    <w:p w14:paraId="44C147EA"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lastRenderedPageBreak/>
        <w:t>①</w:t>
      </w:r>
      <w:r w:rsidRPr="00ED6430">
        <w:rPr>
          <w:rFonts w:ascii="Times New Roman" w:hAnsi="Times New Roman" w:cs="Times New Roman"/>
          <w:sz w:val="21"/>
          <w:szCs w:val="21"/>
        </w:rPr>
        <w:t>根据预期累计福利单位法，采用无偏且相互一致的精算假设对有关人口统计变量和财务变量等作出估计，计量设定受益计划所产生的义务，并确定相关义务的所属期间。同时，对设定受益计划所产生的义务予以折现，以确定设定受益计划义务的现值和当期服务成本；</w:t>
      </w:r>
    </w:p>
    <w:p w14:paraId="45F0BA0B"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②</w:t>
      </w:r>
      <w:r w:rsidRPr="00ED6430">
        <w:rPr>
          <w:rFonts w:ascii="Times New Roman" w:hAnsi="Times New Roman" w:cs="Times New Roman"/>
          <w:sz w:val="21"/>
          <w:szCs w:val="21"/>
        </w:rPr>
        <w:t>设定受益计划存在资产的，将设定受益计划义务现值减去设定受益计划资产公允价值所形成的赤字或盈余确认为一项设定受益计划净负债或净资产。设定受益计划存在盈余的，以设定受益计划的盈余和资产上限两项的孰低者计量设定受益计划净资产；</w:t>
      </w:r>
    </w:p>
    <w:p w14:paraId="3F1E1043"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hint="eastAsia"/>
          <w:sz w:val="21"/>
          <w:szCs w:val="21"/>
        </w:rPr>
        <w:t>③</w:t>
      </w:r>
      <w:r w:rsidRPr="00ED6430">
        <w:rPr>
          <w:rFonts w:ascii="Times New Roman" w:hAnsi="Times New Roman" w:cs="Times New Roman"/>
          <w:sz w:val="21"/>
          <w:szCs w:val="21"/>
        </w:rPr>
        <w:t>期末，将设定受益计划产生的职工薪酬成本确认为服务成本、设定受益计划净负债或净资产的利息净额以及重新计量设定受益计划净负债或净资产所产生的变动等三部分，其中服务成本和设定受益计划净负债或净资产的利息净额计入当期损益或相关资产成本，重新计量设定受益计划净负债或净资产所产生的变动计入其他综合收益，并且在后续会计期间不允许转回至损益，但可以在权益范围内转移这些在其他综合收益确认的金额。</w:t>
      </w:r>
    </w:p>
    <w:p w14:paraId="7F62B320"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40" w:name="_Toc98909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）辞退福利的会计处理方法</w:t>
      </w:r>
      <w:bookmarkEnd w:id="240"/>
    </w:p>
    <w:p w14:paraId="087EDC3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向职工提供的辞退福利，在下列两者孰早日确认辞退福利产生的职工薪酬负债，并计入当期损益：</w:t>
      </w:r>
      <w:r w:rsidRPr="00ED6430">
        <w:rPr>
          <w:rFonts w:ascii="Times New Roman" w:hAnsi="Times New Roman" w:cs="Times New Roman"/>
          <w:sz w:val="21"/>
          <w:szCs w:val="21"/>
        </w:rPr>
        <w:t>1</w:t>
      </w:r>
      <w:r w:rsidRPr="00ED6430">
        <w:rPr>
          <w:rFonts w:ascii="Times New Roman" w:hAnsi="Times New Roman" w:cs="Times New Roman"/>
          <w:sz w:val="21"/>
          <w:szCs w:val="21"/>
        </w:rPr>
        <w:t>）公司不能单方面撤回因解除劳动关系计划或裁减建议所提供的辞退福利时；</w:t>
      </w:r>
      <w:r w:rsidRPr="00ED6430">
        <w:rPr>
          <w:rFonts w:ascii="Times New Roman" w:hAnsi="Times New Roman" w:cs="Times New Roman"/>
          <w:sz w:val="21"/>
          <w:szCs w:val="21"/>
        </w:rPr>
        <w:t>2</w:t>
      </w:r>
      <w:r w:rsidRPr="00ED6430">
        <w:rPr>
          <w:rFonts w:ascii="Times New Roman" w:hAnsi="Times New Roman" w:cs="Times New Roman"/>
          <w:sz w:val="21"/>
          <w:szCs w:val="21"/>
        </w:rPr>
        <w:t>）公司确认与涉及支付辞退福利的重组相关的成本或费用时。</w:t>
      </w:r>
    </w:p>
    <w:p w14:paraId="05D23087"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41" w:name="_Toc98909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）其他长期职工福利的会计处理方法</w:t>
      </w:r>
      <w:bookmarkEnd w:id="241"/>
    </w:p>
    <w:p w14:paraId="6B9C4DA8"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向职工提供的其他长期福利，符合设定提存计划条件的，按照设定提存计划的有关规定进行会计处理；除此之外的其他长期福利，按照设定受益计划的有关规定进行会计处理，为简化相关会计处理，将其产生的职工薪酬成本确认为服务成本、其他长期职工福利净负债或净资产的利息净额以及重新计量其他长期职工福利净负债或净资产所产生的变动等组成项目的总净额计入当期损益或相关资产成本。</w:t>
      </w:r>
    </w:p>
    <w:p w14:paraId="665C2316" w14:textId="77777777" w:rsidR="009F4821" w:rsidRPr="00ED6430" w:rsidRDefault="0066134C">
      <w:pPr>
        <w:pStyle w:val="3"/>
        <w:spacing w:line="280" w:lineRule="exact"/>
        <w:jc w:val="left"/>
        <w:rPr>
          <w:rFonts w:ascii="Times New Roman" w:hAnsi="Times New Roman" w:cs="Times New Roman"/>
          <w:b/>
          <w:bCs/>
        </w:rPr>
      </w:pPr>
      <w:bookmarkStart w:id="242" w:name="_Toc989094"/>
      <w:r w:rsidRPr="00ED6430">
        <w:rPr>
          <w:rFonts w:ascii="Times New Roman" w:hAnsi="Times New Roman" w:cs="Times New Roman"/>
          <w:b/>
          <w:bCs/>
        </w:rPr>
        <w:t>22</w:t>
      </w:r>
      <w:r w:rsidR="00F347B8" w:rsidRPr="00ED6430">
        <w:rPr>
          <w:rFonts w:ascii="Times New Roman" w:hAnsi="Times New Roman" w:cs="Times New Roman"/>
          <w:b/>
          <w:bCs/>
        </w:rPr>
        <w:t>、预计负债</w:t>
      </w:r>
      <w:bookmarkEnd w:id="242"/>
    </w:p>
    <w:p w14:paraId="77BAE2F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因对外提供担保、诉讼事项、产品质量保证、亏损合同等或有事项形成的义务成为公司承担的现时义务，履行该义务很可能导致经济利益流出公司，且该义务的金额能够可靠的计量时，公司将该项义务确认为预计负债。</w:t>
      </w:r>
    </w:p>
    <w:p w14:paraId="57A25E7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）公司按照履行相关现时义务所需支出的最佳估计数对预计负债进行初始计量，并在资产负债表日对预计负债的账面价值进行复核。</w:t>
      </w:r>
    </w:p>
    <w:p w14:paraId="0B0E1C26" w14:textId="77777777" w:rsidR="009F4821" w:rsidRPr="00ED6430" w:rsidRDefault="0066134C">
      <w:pPr>
        <w:pStyle w:val="3"/>
        <w:spacing w:line="280" w:lineRule="exact"/>
        <w:jc w:val="left"/>
        <w:rPr>
          <w:rFonts w:ascii="Times New Roman" w:hAnsi="Times New Roman" w:cs="Times New Roman"/>
          <w:b/>
          <w:bCs/>
        </w:rPr>
      </w:pPr>
      <w:bookmarkStart w:id="243" w:name="_Toc989095"/>
      <w:r w:rsidRPr="00ED6430">
        <w:rPr>
          <w:rFonts w:ascii="Times New Roman" w:hAnsi="Times New Roman" w:cs="Times New Roman"/>
          <w:b/>
          <w:bCs/>
        </w:rPr>
        <w:lastRenderedPageBreak/>
        <w:t>23</w:t>
      </w:r>
      <w:r w:rsidR="00F347B8" w:rsidRPr="00ED6430">
        <w:rPr>
          <w:rFonts w:ascii="Times New Roman" w:hAnsi="Times New Roman" w:cs="Times New Roman"/>
          <w:b/>
          <w:bCs/>
        </w:rPr>
        <w:t>、股份支付</w:t>
      </w:r>
      <w:bookmarkEnd w:id="243"/>
    </w:p>
    <w:p w14:paraId="375AA463" w14:textId="77777777" w:rsidR="009F4821" w:rsidRPr="00ED6430" w:rsidRDefault="00F347B8" w:rsidP="00921212">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）股份支付的种类</w:t>
      </w:r>
    </w:p>
    <w:p w14:paraId="2B6147DA"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包括以权益结算的股份支付和以现金结算的股份支付。</w:t>
      </w:r>
    </w:p>
    <w:p w14:paraId="4E0E4086" w14:textId="77777777" w:rsidR="009F4821" w:rsidRPr="00ED6430" w:rsidRDefault="00F347B8" w:rsidP="00921212">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）实施、修改、终止股份支付计划的相关会计处理</w:t>
      </w:r>
    </w:p>
    <w:p w14:paraId="13CE35B7"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）以权益结算的股份支付</w:t>
      </w:r>
    </w:p>
    <w:p w14:paraId="68EF6992"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授予后立即可行权的换取职工服务的以权益结算的股份支付，在授予日按照权益工具的公允价值计入相关成本或费用，相应调整资本公积。完成等待期内的服务或达到规定业绩条件才可行权的换取职工服务的以权益结算的股份支付，在等待期内的每个资产负债表日，以对可行权权益工具数量的最佳估计为基础，按权益工具授予日的公允价值，将当期取得的服务计入相关成本或费用，相应调整资本公积。</w:t>
      </w:r>
    </w:p>
    <w:p w14:paraId="43B1F9CE"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换取其他方服务的权益结算的股份支付，如果其他方服务的公允价值能够可靠计量的，按照其他方服务在取得日的公允价值计量；如果其他方服务的公允价值不能可靠计量，但权益工具的公允价值能够可靠计量的，按照权益工具在服务取得日的公允价值计量，计入相关成本或费用，相应增加所有者权益。</w:t>
      </w:r>
    </w:p>
    <w:p w14:paraId="1DC91FAA"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）以现金结算的股份支付</w:t>
      </w:r>
    </w:p>
    <w:p w14:paraId="47D08FB4"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授予后立即可行权的换取职工服务的以现金结算的股份支付，在授予日按公司承担负债的公允价值计入相关成本或费用，相应增加负债。完成等待期内的服务或达到规定业绩条件才可行权的换取职工服务的以现金结算的股份支付，在等待期内的每个资产负债表日，以对可行权情况的最佳估计为基础，按公司承担负债的公允价值，将当期取得的服务计入相关成本或费用和相应的负债。</w:t>
      </w:r>
    </w:p>
    <w:p w14:paraId="2725C927"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3</w:t>
      </w:r>
      <w:r w:rsidRPr="00ED6430">
        <w:rPr>
          <w:rFonts w:ascii="Times New Roman" w:hAnsi="Times New Roman" w:cs="Times New Roman"/>
          <w:sz w:val="21"/>
          <w:szCs w:val="21"/>
        </w:rPr>
        <w:t>）修改、终止股份支付计划</w:t>
      </w:r>
    </w:p>
    <w:p w14:paraId="6FA2B20F"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如果修改增加了所授予的权益工具的公允价值，公司按照权益工具公允价值的增加相应地确认取得服务的增加；如果修改增加了所授予的权益工具的数量，公司将增加的权益工具的公允价值相应地确认为取得服务的增加；如果公司按照有利于职工的方式修改可行权条件，公司在处理可行权条件时，考虑修改后的可行权条件。</w:t>
      </w:r>
    </w:p>
    <w:p w14:paraId="4F95E1EF" w14:textId="77777777" w:rsidR="009F4821" w:rsidRPr="00ED6430" w:rsidRDefault="00F347B8" w:rsidP="00921212">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如果修改减少了授予的权益工具的公允价值，公司继续以权益工具在授予日的公允价值为基础，确认取得服务的金额，而不考虑权益工具公允价值的减少；如果修改减少了授予的权益工具的数量，公司将减少部分作为已授予的权益工具的取消来进行处理；如果以不利于职工的方式修改了可行权条件，在处理可行权条件时，不考虑修改后的可行权条件。</w:t>
      </w:r>
    </w:p>
    <w:p w14:paraId="44096AA9" w14:textId="77777777" w:rsidR="009F4821" w:rsidRPr="00ED6430" w:rsidRDefault="00F347B8" w:rsidP="00921212">
      <w:pPr>
        <w:pStyle w:val="a9"/>
        <w:spacing w:before="0" w:beforeAutospacing="0" w:after="0" w:afterAutospacing="0" w:line="360" w:lineRule="auto"/>
        <w:ind w:firstLine="525"/>
        <w:jc w:val="both"/>
        <w:rPr>
          <w:rFonts w:ascii="Times New Roman" w:hAnsi="Times New Roman" w:cs="Times New Roman"/>
        </w:rPr>
      </w:pPr>
      <w:r w:rsidRPr="00ED6430">
        <w:rPr>
          <w:rFonts w:ascii="Times New Roman" w:hAnsi="Times New Roman" w:cs="Times New Roman"/>
          <w:sz w:val="21"/>
          <w:szCs w:val="21"/>
        </w:rPr>
        <w:t>如果公司在等待期内取消了所授予的权益工具或结算了所授予的权益工具（因未满足可行权条件而被取消的除外），则将取消或结算作为加速可行权处理，立即确认原本在剩余等待期内确认的金额。</w:t>
      </w:r>
    </w:p>
    <w:p w14:paraId="384DB142" w14:textId="77777777" w:rsidR="009F4821" w:rsidRPr="00ED6430" w:rsidRDefault="0066134C">
      <w:pPr>
        <w:pStyle w:val="3"/>
        <w:spacing w:line="280" w:lineRule="exact"/>
        <w:jc w:val="left"/>
        <w:rPr>
          <w:rFonts w:ascii="Times New Roman" w:hAnsi="Times New Roman" w:cs="Times New Roman"/>
          <w:b/>
          <w:bCs/>
        </w:rPr>
      </w:pPr>
      <w:bookmarkStart w:id="244" w:name="_Toc989097"/>
      <w:r w:rsidRPr="00ED6430">
        <w:rPr>
          <w:rFonts w:ascii="Times New Roman" w:hAnsi="Times New Roman" w:cs="Times New Roman"/>
          <w:b/>
          <w:bCs/>
        </w:rPr>
        <w:lastRenderedPageBreak/>
        <w:t>24</w:t>
      </w:r>
      <w:r w:rsidR="00F347B8" w:rsidRPr="00ED6430">
        <w:rPr>
          <w:rFonts w:ascii="Times New Roman" w:hAnsi="Times New Roman" w:cs="Times New Roman"/>
          <w:b/>
          <w:bCs/>
        </w:rPr>
        <w:t>、收入</w:t>
      </w:r>
      <w:bookmarkEnd w:id="244"/>
    </w:p>
    <w:p w14:paraId="1795FEF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）收入确认原则</w:t>
      </w:r>
    </w:p>
    <w:p w14:paraId="70639A0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于合同开始日，公司对合同进行评估，识别合同所包含的各单项履约义务，并确定各单项履约义务是在某一时段内履行，还是在某一时点履行。</w:t>
      </w:r>
    </w:p>
    <w:p w14:paraId="3818FD3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满足下列条件之一时，属于在某一时段内履行履约义务，否则，属于在某一时点履行履约义务：</w:t>
      </w:r>
      <w:r w:rsidRPr="00ED6430">
        <w:rPr>
          <w:rFonts w:ascii="Times New Roman" w:hAnsi="Times New Roman" w:cs="Times New Roman"/>
          <w:sz w:val="21"/>
          <w:szCs w:val="21"/>
        </w:rPr>
        <w:t>1</w:t>
      </w:r>
      <w:r w:rsidRPr="00ED6430">
        <w:rPr>
          <w:rFonts w:ascii="Times New Roman" w:hAnsi="Times New Roman" w:cs="Times New Roman"/>
          <w:sz w:val="21"/>
          <w:szCs w:val="21"/>
        </w:rPr>
        <w:t>）客户在公司履约的同时即取得并消耗公司履约所带来的经济利益；</w:t>
      </w:r>
      <w:r w:rsidRPr="00ED6430">
        <w:rPr>
          <w:rFonts w:ascii="Times New Roman" w:hAnsi="Times New Roman" w:cs="Times New Roman"/>
          <w:sz w:val="21"/>
          <w:szCs w:val="21"/>
        </w:rPr>
        <w:t>2</w:t>
      </w:r>
      <w:r w:rsidRPr="00ED6430">
        <w:rPr>
          <w:rFonts w:ascii="Times New Roman" w:hAnsi="Times New Roman" w:cs="Times New Roman"/>
          <w:sz w:val="21"/>
          <w:szCs w:val="21"/>
        </w:rPr>
        <w:t>）客户能够控制公司履约过程中在建商品；</w:t>
      </w:r>
      <w:r w:rsidRPr="00ED6430">
        <w:rPr>
          <w:rFonts w:ascii="Times New Roman" w:hAnsi="Times New Roman" w:cs="Times New Roman"/>
          <w:sz w:val="21"/>
          <w:szCs w:val="21"/>
        </w:rPr>
        <w:t>3</w:t>
      </w:r>
      <w:r w:rsidRPr="00ED6430">
        <w:rPr>
          <w:rFonts w:ascii="Times New Roman" w:hAnsi="Times New Roman" w:cs="Times New Roman"/>
          <w:sz w:val="21"/>
          <w:szCs w:val="21"/>
        </w:rPr>
        <w:t>）公司履约过程中所产出的商品具有不可替代用途，且公司在整个合同期间内有权就累计至今已完成的履约部分收取款项。</w:t>
      </w:r>
    </w:p>
    <w:p w14:paraId="31B839B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对于在某一时段内履行的履约义务，公司在该段时间内按照履约进度确认收入。履约进度不能合理确定时，已经发生的成本预计能够得到补偿的，按照已经发生的成本金额确认收入，直到履约进度能够合理确定为止。对于在某一时点履行的履约义务，在客户取得相关商品或服务控制权时点确认收入。在判断客户是否已取得商品控制权时，公司考虑下列迹象：</w:t>
      </w:r>
      <w:r w:rsidRPr="00ED6430">
        <w:rPr>
          <w:rFonts w:ascii="Times New Roman" w:hAnsi="Times New Roman" w:cs="Times New Roman"/>
          <w:sz w:val="21"/>
          <w:szCs w:val="21"/>
        </w:rPr>
        <w:t>1</w:t>
      </w:r>
      <w:r w:rsidRPr="00ED6430">
        <w:rPr>
          <w:rFonts w:ascii="Times New Roman" w:hAnsi="Times New Roman" w:cs="Times New Roman"/>
          <w:sz w:val="21"/>
          <w:szCs w:val="21"/>
        </w:rPr>
        <w:t>）公司就该商品享有现时收款权利，即客户就该商品负有现时付款义务；</w:t>
      </w:r>
      <w:r w:rsidRPr="00ED6430">
        <w:rPr>
          <w:rFonts w:ascii="Times New Roman" w:hAnsi="Times New Roman" w:cs="Times New Roman"/>
          <w:sz w:val="21"/>
          <w:szCs w:val="21"/>
        </w:rPr>
        <w:t>2</w:t>
      </w:r>
      <w:r w:rsidRPr="00ED6430">
        <w:rPr>
          <w:rFonts w:ascii="Times New Roman" w:hAnsi="Times New Roman" w:cs="Times New Roman"/>
          <w:sz w:val="21"/>
          <w:szCs w:val="21"/>
        </w:rPr>
        <w:t>）公司已将该商品的法定所有权转移给客户，即客户已拥有该商品的法定所有权；</w:t>
      </w:r>
      <w:r w:rsidRPr="00ED6430">
        <w:rPr>
          <w:rFonts w:ascii="Times New Roman" w:hAnsi="Times New Roman" w:cs="Times New Roman"/>
          <w:sz w:val="21"/>
          <w:szCs w:val="21"/>
        </w:rPr>
        <w:t>3</w:t>
      </w:r>
      <w:r w:rsidRPr="00ED6430">
        <w:rPr>
          <w:rFonts w:ascii="Times New Roman" w:hAnsi="Times New Roman" w:cs="Times New Roman"/>
          <w:sz w:val="21"/>
          <w:szCs w:val="21"/>
        </w:rPr>
        <w:t>）公司已将该商品实物转移给客户，即客户已实物占有该商品；</w:t>
      </w:r>
      <w:r w:rsidRPr="00ED6430">
        <w:rPr>
          <w:rFonts w:ascii="Times New Roman" w:hAnsi="Times New Roman" w:cs="Times New Roman"/>
          <w:sz w:val="21"/>
          <w:szCs w:val="21"/>
        </w:rPr>
        <w:t>4</w:t>
      </w:r>
      <w:r w:rsidRPr="00ED6430">
        <w:rPr>
          <w:rFonts w:ascii="Times New Roman" w:hAnsi="Times New Roman" w:cs="Times New Roman"/>
          <w:sz w:val="21"/>
          <w:szCs w:val="21"/>
        </w:rPr>
        <w:t>）公司已将该商品所有权上的主要风险和报酬转移给客户，即客户已取得该商品所有权上的主要风险和报酬；</w:t>
      </w:r>
      <w:r w:rsidRPr="00ED6430">
        <w:rPr>
          <w:rFonts w:ascii="Times New Roman" w:hAnsi="Times New Roman" w:cs="Times New Roman"/>
          <w:sz w:val="21"/>
          <w:szCs w:val="21"/>
        </w:rPr>
        <w:t>5</w:t>
      </w:r>
      <w:r w:rsidRPr="00ED6430">
        <w:rPr>
          <w:rFonts w:ascii="Times New Roman" w:hAnsi="Times New Roman" w:cs="Times New Roman"/>
          <w:sz w:val="21"/>
          <w:szCs w:val="21"/>
        </w:rPr>
        <w:t>）客户已接受该商品；</w:t>
      </w:r>
      <w:r w:rsidRPr="00ED6430">
        <w:rPr>
          <w:rFonts w:ascii="Times New Roman" w:hAnsi="Times New Roman" w:cs="Times New Roman"/>
          <w:sz w:val="21"/>
          <w:szCs w:val="21"/>
        </w:rPr>
        <w:t>6</w:t>
      </w:r>
      <w:r w:rsidRPr="00ED6430">
        <w:rPr>
          <w:rFonts w:ascii="Times New Roman" w:hAnsi="Times New Roman" w:cs="Times New Roman"/>
          <w:sz w:val="21"/>
          <w:szCs w:val="21"/>
        </w:rPr>
        <w:t>）其他表明客户已取得商品控制权的迹象。</w:t>
      </w:r>
    </w:p>
    <w:p w14:paraId="038B2DE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）收入计量原则</w:t>
      </w:r>
    </w:p>
    <w:p w14:paraId="0D6C932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sz w:val="21"/>
          <w:szCs w:val="21"/>
        </w:rPr>
        <w:t>）公司按照分摊至各单项履约义务的交易价格计量收入。交易价格是公司因向客户转让商品或服务而预期有权收取的对价金额，不包括代第三方收取的款项以及预期将退还给客户的款项。</w:t>
      </w:r>
    </w:p>
    <w:p w14:paraId="19569E7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sz w:val="21"/>
          <w:szCs w:val="21"/>
        </w:rPr>
        <w:t>）合同中存在可变对价的，公司按照期望值或最可能发生金额确定可变对价的最佳估计数，但包含可变对价的交易价格，不超过在相关不确定性消除时累计已确认收入极可能不会发生重大转回的金额。</w:t>
      </w:r>
    </w:p>
    <w:p w14:paraId="2B09AD12"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3</w:t>
      </w:r>
      <w:r w:rsidRPr="00ED6430">
        <w:rPr>
          <w:rFonts w:ascii="Times New Roman" w:hAnsi="Times New Roman" w:cs="Times New Roman"/>
          <w:sz w:val="21"/>
          <w:szCs w:val="21"/>
        </w:rPr>
        <w:t>）合同中存在重大融资成分的，公司按照假定客户在取得商品或服务控制权时即以现金支付的应付金额确定交易价格。该交易价格与合同对价之间的差额，在合同期间内采用实际利率法摊销。合同开始日，公司预计客户取得商品或服务控制权与客户支付价款间隔不超过一年的，不考虑合同中存在的重大融资成分。</w:t>
      </w:r>
    </w:p>
    <w:p w14:paraId="2D4158B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4</w:t>
      </w:r>
      <w:r w:rsidRPr="00ED6430">
        <w:rPr>
          <w:rFonts w:ascii="Times New Roman" w:hAnsi="Times New Roman" w:cs="Times New Roman"/>
          <w:sz w:val="21"/>
          <w:szCs w:val="21"/>
        </w:rPr>
        <w:t>）合同中包含两项或多项履约义务的，公司于合同开始日，按照各单项履约义务所承诺商品的单独售价的相对比例，将交易价格分摊至各单项履约义务。</w:t>
      </w:r>
    </w:p>
    <w:p w14:paraId="3EF541C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）收入确认的具体方法</w:t>
      </w:r>
    </w:p>
    <w:p w14:paraId="61E8DB8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公司主营钨及钨制品等产品的销售，属于在某一时点履行的履约义务，内销收入在公司将产品运送至合同约定交货地点并由客户确认接受、已收取价款或取得收款权利且相关的经济利益很可能流入时确认。外销收入在公司已根据合同约定将产品报关，取得提单，已收取货款或取得了收款权利且相关的经济利益很可能流入时确认。</w:t>
      </w:r>
    </w:p>
    <w:p w14:paraId="3D3A0C3A" w14:textId="77777777" w:rsidR="009F4821" w:rsidRPr="00ED6430" w:rsidRDefault="0066134C">
      <w:pPr>
        <w:pStyle w:val="3"/>
        <w:spacing w:line="280" w:lineRule="exact"/>
        <w:jc w:val="left"/>
        <w:rPr>
          <w:rFonts w:ascii="Times New Roman" w:hAnsi="Times New Roman" w:cs="Times New Roman"/>
          <w:b/>
          <w:bCs/>
        </w:rPr>
      </w:pPr>
      <w:bookmarkStart w:id="245" w:name="_Toc989098"/>
      <w:r w:rsidRPr="00ED6430">
        <w:rPr>
          <w:rFonts w:ascii="Times New Roman" w:hAnsi="Times New Roman" w:cs="Times New Roman"/>
          <w:b/>
          <w:bCs/>
        </w:rPr>
        <w:t>25</w:t>
      </w:r>
      <w:r w:rsidR="00F347B8" w:rsidRPr="00ED6430">
        <w:rPr>
          <w:rFonts w:ascii="Times New Roman" w:hAnsi="Times New Roman" w:cs="Times New Roman"/>
          <w:b/>
          <w:bCs/>
        </w:rPr>
        <w:t>、政府补助</w:t>
      </w:r>
      <w:bookmarkEnd w:id="245"/>
    </w:p>
    <w:p w14:paraId="76F3EC87"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）政府补助在同时满足下列条件时予以确认：</w:t>
      </w:r>
      <w:r w:rsidRPr="00ED6430">
        <w:rPr>
          <w:rFonts w:ascii="Times New Roman" w:hAnsi="Times New Roman" w:cs="Times New Roman"/>
          <w:sz w:val="21"/>
          <w:szCs w:val="21"/>
        </w:rPr>
        <w:t>1</w:t>
      </w:r>
      <w:r w:rsidRPr="00ED6430">
        <w:rPr>
          <w:rFonts w:ascii="Times New Roman" w:hAnsi="Times New Roman" w:cs="Times New Roman"/>
          <w:sz w:val="21"/>
          <w:szCs w:val="21"/>
        </w:rPr>
        <w:t>）公司能够满足政府补助所附的条件；</w:t>
      </w:r>
      <w:r w:rsidRPr="00ED6430">
        <w:rPr>
          <w:rFonts w:ascii="Times New Roman" w:hAnsi="Times New Roman" w:cs="Times New Roman"/>
          <w:sz w:val="21"/>
          <w:szCs w:val="21"/>
        </w:rPr>
        <w:t>2</w:t>
      </w:r>
      <w:r w:rsidRPr="00ED6430">
        <w:rPr>
          <w:rFonts w:ascii="Times New Roman" w:hAnsi="Times New Roman" w:cs="Times New Roman"/>
          <w:sz w:val="21"/>
          <w:szCs w:val="21"/>
        </w:rPr>
        <w:t>）公司能够收到政府补助。政府补助为货币性资产的，按照收到或应收的金额计量。政府补助为非货币性资产的，按照公允价值计量；公允价值不能可靠取得的，按照名义金额计量。</w:t>
      </w:r>
    </w:p>
    <w:p w14:paraId="06C5E09F"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）与资产相关的政府补助判断依据及会计处理方法</w:t>
      </w:r>
    </w:p>
    <w:p w14:paraId="7046E4B0"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政府文件规定用于购建或以其他方式形成长期资产的政府补助划分为与资产相关的政府补助。政府文件不明确的，以取得该补助必须具备的基本条件为基础进行判断，以购建或其他方式形成长期资产为基本条件的作为与资产相关的政府补助。与资产相关的政府补助，冲减相关资产的账面价值或确认为递延收益。与资产相关的政府补助确认为递延收益的，在相关资产使用寿命内按照合理、系统的方法分期计入损益。按照名义金额计量的政府补助，直接计入当期损益。相关资产在使用寿命结束前被出售、转让、报废或发生毁损的，将尚未分配的相关递延收益余额转入资产处置当期的损益。</w:t>
      </w:r>
      <w:r w:rsidRPr="00ED6430">
        <w:rPr>
          <w:rFonts w:ascii="Times New Roman" w:hAnsi="Times New Roman" w:cs="Times New Roman"/>
          <w:sz w:val="21"/>
          <w:szCs w:val="21"/>
        </w:rPr>
        <w:t xml:space="preserve">  </w:t>
      </w:r>
    </w:p>
    <w:p w14:paraId="6AC0253A"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）与收益相关的政府补助判断依据及会计处理方法</w:t>
      </w:r>
    </w:p>
    <w:p w14:paraId="6861147C" w14:textId="77777777" w:rsidR="009F4821" w:rsidRPr="00ED6430" w:rsidRDefault="00F347B8">
      <w:pPr>
        <w:pStyle w:val="a9"/>
        <w:spacing w:before="0" w:beforeAutospacing="0" w:after="0" w:afterAutospacing="0" w:line="360" w:lineRule="auto"/>
        <w:ind w:firstLineChars="200" w:firstLine="420"/>
        <w:jc w:val="both"/>
        <w:rPr>
          <w:rFonts w:ascii="Times New Roman" w:hAnsi="Times New Roman" w:cs="Times New Roman"/>
        </w:rPr>
      </w:pPr>
      <w:r w:rsidRPr="00ED6430">
        <w:rPr>
          <w:rFonts w:ascii="Times New Roman" w:hAnsi="Times New Roman" w:cs="Times New Roman"/>
          <w:sz w:val="21"/>
          <w:szCs w:val="21"/>
        </w:rPr>
        <w:t>除与资产相关的政府补助之外的政府补助划分为与收益相关的政府补助。对于同时包含与资产相关部分和与收益相关部分的政府补助，难以区分与资产相关或与收益相关的，整体归类为与收益相关的政府补助。与收益相关的政府补助，用于补偿以后期间的相关成本费用或损失的，确认为递延收益，在确认相关成本费用或损失的期间，计入当期损益或冲减相关成本；用于补偿已发生的相关成本费用或损失的，直接计入当期损益或冲减相关成本。</w:t>
      </w:r>
      <w:r w:rsidRPr="00ED6430">
        <w:rPr>
          <w:rFonts w:ascii="Times New Roman" w:hAnsi="Times New Roman" w:cs="Times New Roman"/>
          <w:sz w:val="21"/>
          <w:szCs w:val="21"/>
        </w:rPr>
        <w:t> </w:t>
      </w:r>
    </w:p>
    <w:p w14:paraId="6F5BC0E5"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）与公司日常经营活动相关的政府补助，按照经济业务实质，计入其他收益或冲减相关成本费用。与公司日常活动无关的政府补助，计入营业外收支。</w:t>
      </w:r>
    </w:p>
    <w:p w14:paraId="2E0407F4"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5</w:t>
      </w:r>
      <w:r w:rsidRPr="00ED6430">
        <w:rPr>
          <w:rFonts w:ascii="Times New Roman" w:hAnsi="Times New Roman" w:cs="Times New Roman"/>
          <w:sz w:val="21"/>
          <w:szCs w:val="21"/>
        </w:rPr>
        <w:t>）政策性优惠贷款贴息的会计处理方法</w:t>
      </w:r>
    </w:p>
    <w:p w14:paraId="6BB1F1B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）财政将贴息资金拨付给贷款银行，由贷款银行以政策性优惠利率向公司提供贷款的，以实际收到的借款金额作为借款的入账价值，按照借款本金和该政策性优惠利率计算相关借款费用。</w:t>
      </w:r>
    </w:p>
    <w:p w14:paraId="249387D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）财政将贴息资金直接拨付给公司的，将对应的贴息冲减相关借款费用。</w:t>
      </w:r>
    </w:p>
    <w:p w14:paraId="4ACE6AEA" w14:textId="77777777" w:rsidR="009F4821" w:rsidRPr="00ED6430" w:rsidRDefault="0066134C">
      <w:pPr>
        <w:pStyle w:val="3"/>
        <w:spacing w:line="280" w:lineRule="exact"/>
        <w:jc w:val="left"/>
        <w:rPr>
          <w:rFonts w:ascii="Times New Roman" w:hAnsi="Times New Roman" w:cs="Times New Roman"/>
          <w:b/>
          <w:bCs/>
        </w:rPr>
      </w:pPr>
      <w:bookmarkStart w:id="246" w:name="_Toc989099"/>
      <w:r w:rsidRPr="00ED6430">
        <w:rPr>
          <w:rFonts w:ascii="Times New Roman" w:hAnsi="Times New Roman" w:cs="Times New Roman"/>
          <w:b/>
          <w:bCs/>
        </w:rPr>
        <w:lastRenderedPageBreak/>
        <w:t>26</w:t>
      </w:r>
      <w:r w:rsidR="00F347B8" w:rsidRPr="00ED6430">
        <w:rPr>
          <w:rFonts w:ascii="Times New Roman" w:hAnsi="Times New Roman" w:cs="Times New Roman"/>
          <w:b/>
          <w:bCs/>
        </w:rPr>
        <w:t>、递延所得税资产</w:t>
      </w:r>
      <w:r w:rsidRPr="00ED6430">
        <w:rPr>
          <w:rFonts w:ascii="Times New Roman" w:hAnsi="Times New Roman" w:cs="Times New Roman" w:hint="eastAsia"/>
          <w:b/>
          <w:bCs/>
        </w:rPr>
        <w:t>、</w:t>
      </w:r>
      <w:r w:rsidR="00F347B8" w:rsidRPr="00ED6430">
        <w:rPr>
          <w:rFonts w:ascii="Times New Roman" w:hAnsi="Times New Roman" w:cs="Times New Roman"/>
          <w:b/>
          <w:bCs/>
        </w:rPr>
        <w:t>递延所得税负债</w:t>
      </w:r>
      <w:bookmarkEnd w:id="246"/>
    </w:p>
    <w:p w14:paraId="6BE874DD"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14:paraId="4FD824AA"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14:paraId="32037AA1"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资产负债表日，对递延所得税资产的账面价值进行复核，如果未来期间很可能无法获得足够的应纳税所得额用以抵扣递延所得税资产的利益，则减记递延所得税资产的账面价值。在很可能获得足够的应纳税所得额时，转回减记的金额。</w:t>
      </w:r>
    </w:p>
    <w:p w14:paraId="4A844968"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）公司当期所得税和递延所得税作为所得税费用或收益计入当期损益，但不包括下列情况产生的所得税：</w:t>
      </w:r>
      <w:r w:rsidRPr="00ED6430">
        <w:rPr>
          <w:rFonts w:ascii="Times New Roman" w:hAnsi="Times New Roman" w:cs="Times New Roman"/>
          <w:sz w:val="21"/>
          <w:szCs w:val="21"/>
        </w:rPr>
        <w:t>1</w:t>
      </w:r>
      <w:r w:rsidRPr="00ED6430">
        <w:rPr>
          <w:rFonts w:ascii="Times New Roman" w:hAnsi="Times New Roman" w:cs="Times New Roman"/>
          <w:sz w:val="21"/>
          <w:szCs w:val="21"/>
        </w:rPr>
        <w:t>）企业合并；</w:t>
      </w:r>
      <w:r w:rsidRPr="00ED6430">
        <w:rPr>
          <w:rFonts w:ascii="Times New Roman" w:hAnsi="Times New Roman" w:cs="Times New Roman"/>
          <w:sz w:val="21"/>
          <w:szCs w:val="21"/>
        </w:rPr>
        <w:t>2</w:t>
      </w:r>
      <w:r w:rsidRPr="00ED6430">
        <w:rPr>
          <w:rFonts w:ascii="Times New Roman" w:hAnsi="Times New Roman" w:cs="Times New Roman"/>
          <w:sz w:val="21"/>
          <w:szCs w:val="21"/>
        </w:rPr>
        <w:t>）直接在所有者权益中确认的交易或者事项。</w:t>
      </w:r>
    </w:p>
    <w:p w14:paraId="5000E93B" w14:textId="77777777" w:rsidR="009F4821" w:rsidRPr="00ED6430" w:rsidRDefault="0066134C">
      <w:pPr>
        <w:pStyle w:val="3"/>
        <w:spacing w:line="280" w:lineRule="exact"/>
        <w:jc w:val="left"/>
        <w:rPr>
          <w:rFonts w:ascii="Times New Roman" w:hAnsi="Times New Roman" w:cs="Times New Roman"/>
          <w:b/>
          <w:bCs/>
        </w:rPr>
      </w:pPr>
      <w:bookmarkStart w:id="247" w:name="_Toc989100"/>
      <w:r w:rsidRPr="00ED6430">
        <w:rPr>
          <w:rFonts w:ascii="Times New Roman" w:hAnsi="Times New Roman" w:cs="Times New Roman"/>
          <w:b/>
          <w:bCs/>
        </w:rPr>
        <w:t>27</w:t>
      </w:r>
      <w:r w:rsidR="00F347B8" w:rsidRPr="00ED6430">
        <w:rPr>
          <w:rFonts w:ascii="Times New Roman" w:hAnsi="Times New Roman" w:cs="Times New Roman"/>
          <w:b/>
          <w:bCs/>
        </w:rPr>
        <w:t>、租赁</w:t>
      </w:r>
      <w:bookmarkEnd w:id="247"/>
    </w:p>
    <w:p w14:paraId="4E005D17" w14:textId="77777777" w:rsidR="009F4821" w:rsidRPr="00ED6430" w:rsidRDefault="00F347B8" w:rsidP="00581E98">
      <w:pPr>
        <w:pStyle w:val="a9"/>
        <w:spacing w:before="0" w:beforeAutospacing="0" w:after="0" w:afterAutospacing="0" w:line="360" w:lineRule="auto"/>
        <w:ind w:firstLineChars="150"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）公司作为承租人</w:t>
      </w:r>
    </w:p>
    <w:p w14:paraId="7F00215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在租赁期开始日，公司将租赁期不超过</w:t>
      </w:r>
      <w:r w:rsidRPr="00ED6430">
        <w:rPr>
          <w:rFonts w:ascii="Times New Roman" w:hAnsi="Times New Roman" w:cs="Times New Roman"/>
          <w:sz w:val="21"/>
          <w:szCs w:val="21"/>
        </w:rPr>
        <w:t>12</w:t>
      </w:r>
      <w:r w:rsidRPr="00ED6430">
        <w:rPr>
          <w:rFonts w:ascii="Times New Roman" w:hAnsi="Times New Roman" w:cs="Times New Roman"/>
          <w:sz w:val="21"/>
          <w:szCs w:val="21"/>
        </w:rPr>
        <w:t>个月，且不包含购买选择权的租赁认定为短期租赁；将单项租赁资产为全新资产时价值较低的租赁认定为低价值资产租赁。公司转租或预期转租租赁资产的，原租赁不认定为低价值资产租赁。</w:t>
      </w:r>
    </w:p>
    <w:p w14:paraId="430B9BE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对于所有短期租赁和低价值资产租赁，公司在租赁期内各个期间按照直线法将租赁付款额计入相关资产成本或当期损益。</w:t>
      </w:r>
    </w:p>
    <w:p w14:paraId="2F681D6C" w14:textId="77777777" w:rsidR="0011001B" w:rsidRPr="00ED6430" w:rsidRDefault="00F347B8" w:rsidP="0011001B">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除上述采用简化处理的短期租赁和低价值资产租赁外，在租赁期开始日，公司对租赁确认使用权资产和租赁负债。</w:t>
      </w:r>
    </w:p>
    <w:p w14:paraId="483D766D" w14:textId="77777777" w:rsidR="0011001B" w:rsidRPr="00ED6430" w:rsidRDefault="0011001B" w:rsidP="0011001B">
      <w:pPr>
        <w:pStyle w:val="a9"/>
        <w:spacing w:before="0" w:beforeAutospacing="0" w:after="0" w:afterAutospacing="0" w:line="360" w:lineRule="auto"/>
        <w:ind w:firstLine="482"/>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hint="eastAsia"/>
          <w:sz w:val="21"/>
          <w:szCs w:val="21"/>
        </w:rPr>
        <w:t>）使用权资产</w:t>
      </w:r>
    </w:p>
    <w:p w14:paraId="78F5044B" w14:textId="77777777" w:rsidR="0011001B" w:rsidRPr="00ED6430" w:rsidRDefault="0011001B" w:rsidP="0011001B">
      <w:pPr>
        <w:pStyle w:val="a9"/>
        <w:spacing w:before="0" w:beforeAutospacing="0" w:after="0" w:afterAutospacing="0" w:line="360" w:lineRule="auto"/>
        <w:ind w:firstLine="420"/>
        <w:jc w:val="both"/>
        <w:rPr>
          <w:rFonts w:ascii="Times New Roman" w:hAnsi="Times New Roman" w:cs="Times New Roman"/>
          <w:szCs w:val="21"/>
        </w:rPr>
      </w:pPr>
      <w:r w:rsidRPr="00ED6430">
        <w:rPr>
          <w:rFonts w:ascii="Times New Roman" w:hAnsi="Times New Roman" w:cs="Times New Roman" w:hint="eastAsia"/>
          <w:sz w:val="21"/>
          <w:szCs w:val="21"/>
        </w:rPr>
        <w:t>使用权资产按照成本进行初始计量，该成本包括：</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）租赁负债的初始计量金额；</w:t>
      </w:r>
      <w:r w:rsidRPr="00ED6430">
        <w:rPr>
          <w:rFonts w:ascii="Times New Roman" w:hAnsi="Times New Roman" w:cs="Times New Roman"/>
          <w:sz w:val="21"/>
          <w:szCs w:val="21"/>
        </w:rPr>
        <w:t>2</w:t>
      </w:r>
      <w:r w:rsidRPr="00ED6430">
        <w:rPr>
          <w:rFonts w:ascii="Times New Roman" w:hAnsi="Times New Roman" w:cs="Times New Roman" w:hint="eastAsia"/>
          <w:sz w:val="21"/>
          <w:szCs w:val="21"/>
        </w:rPr>
        <w:t>）在租赁期开始日或之前支付的租赁付款额，存在租赁激励的，扣除已享受的租赁激励相关金额；</w:t>
      </w:r>
      <w:r w:rsidRPr="00ED6430">
        <w:rPr>
          <w:rFonts w:ascii="Times New Roman" w:hAnsi="Times New Roman" w:cs="Times New Roman"/>
          <w:sz w:val="21"/>
          <w:szCs w:val="21"/>
        </w:rPr>
        <w:t>3</w:t>
      </w:r>
      <w:r w:rsidRPr="00ED6430">
        <w:rPr>
          <w:rFonts w:ascii="Times New Roman" w:hAnsi="Times New Roman" w:cs="Times New Roman" w:hint="eastAsia"/>
          <w:sz w:val="21"/>
          <w:szCs w:val="21"/>
        </w:rPr>
        <w:t>）承租人发生的初始直接费用；</w:t>
      </w:r>
      <w:r w:rsidRPr="00ED6430">
        <w:rPr>
          <w:rFonts w:ascii="Times New Roman" w:hAnsi="Times New Roman" w:cs="Times New Roman"/>
          <w:sz w:val="21"/>
          <w:szCs w:val="21"/>
        </w:rPr>
        <w:t>4</w:t>
      </w:r>
      <w:r w:rsidRPr="00ED6430">
        <w:rPr>
          <w:rFonts w:ascii="Times New Roman" w:hAnsi="Times New Roman" w:cs="Times New Roman" w:hint="eastAsia"/>
          <w:sz w:val="21"/>
          <w:szCs w:val="21"/>
        </w:rPr>
        <w:t>）承租人为拆卸及移除租赁资产、复原租赁资产所在场地或将租赁资产恢复至租赁条款约定状态预计将发生的成本。</w:t>
      </w:r>
    </w:p>
    <w:p w14:paraId="6AB2A323" w14:textId="77777777" w:rsidR="0011001B" w:rsidRPr="00ED6430" w:rsidRDefault="0011001B" w:rsidP="0011001B">
      <w:pPr>
        <w:pStyle w:val="a9"/>
        <w:spacing w:before="0" w:beforeAutospacing="0" w:after="0" w:afterAutospacing="0" w:line="360" w:lineRule="auto"/>
        <w:ind w:firstLine="420"/>
        <w:jc w:val="both"/>
        <w:rPr>
          <w:rFonts w:ascii="Times New Roman" w:hAnsi="Times New Roman" w:cs="Times New Roman"/>
          <w:szCs w:val="21"/>
        </w:rPr>
      </w:pPr>
      <w:r w:rsidRPr="00ED6430">
        <w:rPr>
          <w:rFonts w:ascii="Times New Roman" w:hAnsi="Times New Roman" w:cs="Times New Roman" w:hint="eastAsia"/>
          <w:sz w:val="21"/>
          <w:szCs w:val="21"/>
        </w:rPr>
        <w:lastRenderedPageBreak/>
        <w:t>公司按照直线法对使用权资产计提折旧。能够合理确定租赁期届满时取得租赁资产所有权的，公司在租赁资产剩余使用寿命内计提折旧。无法合理确定租赁期届满时能够取得租赁资产所有权的，公司在租赁期与租赁资产剩余使用寿命两者孰短的期间内计提折旧。</w:t>
      </w:r>
    </w:p>
    <w:p w14:paraId="62295326" w14:textId="77777777" w:rsidR="0011001B" w:rsidRPr="00ED6430" w:rsidRDefault="0011001B" w:rsidP="0011001B">
      <w:pPr>
        <w:pStyle w:val="a9"/>
        <w:spacing w:before="0" w:beforeAutospacing="0" w:after="0" w:afterAutospacing="0" w:line="360" w:lineRule="auto"/>
        <w:ind w:firstLine="482"/>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hint="eastAsia"/>
          <w:sz w:val="21"/>
          <w:szCs w:val="21"/>
        </w:rPr>
        <w:t>）租赁负债</w:t>
      </w:r>
    </w:p>
    <w:p w14:paraId="6667C60C" w14:textId="77777777" w:rsidR="0011001B" w:rsidRPr="00ED6430" w:rsidRDefault="0011001B" w:rsidP="0011001B">
      <w:pPr>
        <w:pStyle w:val="a9"/>
        <w:spacing w:before="0" w:beforeAutospacing="0" w:after="0" w:afterAutospacing="0" w:line="360" w:lineRule="auto"/>
        <w:ind w:firstLine="420"/>
        <w:jc w:val="both"/>
        <w:rPr>
          <w:rFonts w:ascii="Times New Roman" w:hAnsi="Times New Roman" w:cs="Times New Roman"/>
          <w:szCs w:val="21"/>
        </w:rPr>
      </w:pPr>
      <w:r w:rsidRPr="00ED6430">
        <w:rPr>
          <w:rFonts w:ascii="Times New Roman" w:hAnsi="Times New Roman" w:cs="Times New Roman" w:hint="eastAsia"/>
          <w:sz w:val="21"/>
          <w:szCs w:val="21"/>
        </w:rPr>
        <w:t>在租赁期开始日，公司将尚未支付的租赁付款额的现值确认为租赁负债。计算租赁付款额现值时采用租赁内含利率作为折现率，无法确定租赁内含利率的，采用公司增量借款利率作为折现率。租赁付款额与其现值之间的差额作为未确认融资费用，在租赁期各个期间内按照确认租赁付款额现值的折现率确认利息费用，并计入当期损益。未纳入租赁负债计量的可变租赁付款额于实际发生时计入当期损益。</w:t>
      </w:r>
    </w:p>
    <w:p w14:paraId="3625B41E" w14:textId="77777777" w:rsidR="0011001B" w:rsidRPr="00ED6430" w:rsidRDefault="0011001B" w:rsidP="0011001B">
      <w:pPr>
        <w:pStyle w:val="a9"/>
        <w:spacing w:before="0" w:beforeAutospacing="0" w:after="0" w:afterAutospacing="0" w:line="360" w:lineRule="auto"/>
        <w:ind w:firstLine="420"/>
        <w:jc w:val="both"/>
        <w:rPr>
          <w:rFonts w:ascii="Times New Roman" w:hAnsi="Times New Roman" w:cs="Times New Roman"/>
          <w:szCs w:val="21"/>
        </w:rPr>
      </w:pPr>
      <w:r w:rsidRPr="00ED6430">
        <w:rPr>
          <w:rFonts w:ascii="Times New Roman" w:hAnsi="Times New Roman" w:cs="Times New Roman" w:hint="eastAsia"/>
          <w:sz w:val="21"/>
          <w:szCs w:val="21"/>
        </w:rPr>
        <w:t>租赁期开始日后，当实质固定付款额发生变动、担保余值预计的应付金额发生变化、用于确定租赁付款额的指数或比率发生变动、购买选择权、续租选择权或终止选择权的评估结果或实际行权情况发生变化时，公司按照变动后的租赁付款额的现值重新计量租赁负债，并相应调整使用权资产的账面价值，如使用权资产账面价值已调减至零，但租赁负债仍需进一步调减的，将剩余金额计入当期损益。</w:t>
      </w:r>
    </w:p>
    <w:p w14:paraId="5F7BC31B"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）公司作为出租人</w:t>
      </w:r>
    </w:p>
    <w:p w14:paraId="29F8C55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在租赁开始日，公司将实质上转移了与租赁资产所有权有关的几乎全部风险和报酬的租赁划分为融资租赁，除此之外的均为经营租赁。</w:t>
      </w:r>
    </w:p>
    <w:p w14:paraId="47B76EF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）经营租赁</w:t>
      </w:r>
    </w:p>
    <w:p w14:paraId="6329348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在租赁期内各个期间按照直线法将租赁收款额确认为租金收入，发生的初始直接费用予以资本化并按照与租金收入确认相同的基础进行分摊，分期计入当期损益。公司取得的与经营租赁有关的未计入租赁收款额的可变租赁付款额在实际发生时计入当期损益。</w:t>
      </w:r>
    </w:p>
    <w:p w14:paraId="3ED0F25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）融资租赁</w:t>
      </w:r>
    </w:p>
    <w:p w14:paraId="70EEB30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在租赁期开始日，公司按照租赁投资净额（未担保余值和租赁期开始日尚未收到的租赁收款额按照租赁内含利率折现的现值之和）确认应收融资租赁款，并终止确认融资租赁资产。在租赁期的各个期间，公司按照租赁内含利率计算并确认利息收入。</w:t>
      </w:r>
    </w:p>
    <w:p w14:paraId="1056D3D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公司取得的未纳入租赁投资净额计量的可变租赁付款额在实际发生时计入当期损益。</w:t>
      </w:r>
    </w:p>
    <w:p w14:paraId="6E096685" w14:textId="77777777" w:rsidR="009F4821" w:rsidRPr="00ED6430" w:rsidRDefault="00F347B8">
      <w:pPr>
        <w:pStyle w:val="a9"/>
        <w:spacing w:before="0" w:beforeAutospacing="0" w:after="0" w:afterAutospacing="0" w:line="360" w:lineRule="auto"/>
        <w:ind w:firstLine="315"/>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sz w:val="21"/>
          <w:szCs w:val="21"/>
        </w:rPr>
        <w:t>）售后租回</w:t>
      </w:r>
    </w:p>
    <w:p w14:paraId="79AEFBD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1</w:t>
      </w:r>
      <w:r w:rsidRPr="00ED6430">
        <w:rPr>
          <w:rFonts w:ascii="Times New Roman" w:hAnsi="Times New Roman" w:cs="Times New Roman"/>
          <w:sz w:val="21"/>
          <w:szCs w:val="21"/>
        </w:rPr>
        <w:t>）公司作为承租人</w:t>
      </w:r>
    </w:p>
    <w:p w14:paraId="49006D4D"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公司按照《企业会计准则第</w:t>
      </w:r>
      <w:r w:rsidRPr="00ED6430">
        <w:rPr>
          <w:rFonts w:ascii="Times New Roman" w:hAnsi="Times New Roman" w:cs="Times New Roman"/>
          <w:sz w:val="21"/>
          <w:szCs w:val="21"/>
        </w:rPr>
        <w:t xml:space="preserve"> 14</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收入》的规定，评估确定售后租回交易中的资产转让是否属于销售。</w:t>
      </w:r>
    </w:p>
    <w:p w14:paraId="306E091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售后租回交易中的资产转让属于销售的，公司按原资产账面价值中与租回获得的使用权有关的部分，计量售后租回所形成的使用权资产，并仅就转让至出租人的权利确认相关利得或损失。</w:t>
      </w:r>
    </w:p>
    <w:p w14:paraId="085FF40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售后租回交易中的资产转让不属于销售的，公司继续确认被转让资产，同时确认一项与转让收入等额的金融负债，并按照《企业会计准则第</w:t>
      </w:r>
      <w:r w:rsidRPr="00ED6430">
        <w:rPr>
          <w:rFonts w:ascii="Times New Roman" w:hAnsi="Times New Roman" w:cs="Times New Roman"/>
          <w:sz w:val="21"/>
          <w:szCs w:val="21"/>
        </w:rPr>
        <w:t xml:space="preserve"> 22 </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金融工具确认和计量》对该金融负债进行会计处理。</w:t>
      </w:r>
    </w:p>
    <w:p w14:paraId="6421724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2</w:t>
      </w:r>
      <w:r w:rsidRPr="00ED6430">
        <w:rPr>
          <w:rFonts w:ascii="Times New Roman" w:hAnsi="Times New Roman" w:cs="Times New Roman"/>
          <w:sz w:val="21"/>
          <w:szCs w:val="21"/>
        </w:rPr>
        <w:t>）公司作为出租人</w:t>
      </w:r>
    </w:p>
    <w:p w14:paraId="72290CE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公司按照《企业会计准则第</w:t>
      </w:r>
      <w:r w:rsidRPr="00ED6430">
        <w:rPr>
          <w:rFonts w:ascii="Times New Roman" w:hAnsi="Times New Roman" w:cs="Times New Roman"/>
          <w:sz w:val="21"/>
          <w:szCs w:val="21"/>
        </w:rPr>
        <w:t xml:space="preserve"> 14</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收入》的规定，评估确定售后租回交易中的资产转让是否属于销售。</w:t>
      </w:r>
    </w:p>
    <w:p w14:paraId="2BE15D0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售后租回交易中的资产转让属于销售的，公司根据其他适用的企业会计准则对资产购买进行会计处理，并根据《企业会计准则第</w:t>
      </w:r>
      <w:r w:rsidRPr="00ED6430">
        <w:rPr>
          <w:rFonts w:ascii="Times New Roman" w:hAnsi="Times New Roman" w:cs="Times New Roman"/>
          <w:sz w:val="21"/>
          <w:szCs w:val="21"/>
        </w:rPr>
        <w:t>21</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租赁》对资产出租进行会计处理。</w:t>
      </w:r>
    </w:p>
    <w:p w14:paraId="7FBA9E4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售后租回交易中的资产转让不属于销售的，公司不确认被转让资产，但确认一项与转让收入等额的金融资产，并按照《企业会计准则第</w:t>
      </w:r>
      <w:r w:rsidRPr="00ED6430">
        <w:rPr>
          <w:rFonts w:ascii="Times New Roman" w:hAnsi="Times New Roman" w:cs="Times New Roman"/>
          <w:sz w:val="21"/>
          <w:szCs w:val="21"/>
        </w:rPr>
        <w:t xml:space="preserve"> 22 </w:t>
      </w:r>
      <w:r w:rsidRPr="00ED6430">
        <w:rPr>
          <w:rFonts w:ascii="Times New Roman" w:hAnsi="Times New Roman" w:cs="Times New Roman"/>
          <w:sz w:val="21"/>
          <w:szCs w:val="21"/>
        </w:rPr>
        <w:t>号</w:t>
      </w:r>
      <w:r w:rsidRPr="00ED6430">
        <w:rPr>
          <w:rFonts w:ascii="Times New Roman" w:hAnsi="Times New Roman" w:cs="Times New Roman"/>
          <w:sz w:val="21"/>
          <w:szCs w:val="21"/>
        </w:rPr>
        <w:t>——</w:t>
      </w:r>
      <w:r w:rsidRPr="00ED6430">
        <w:rPr>
          <w:rFonts w:ascii="Times New Roman" w:hAnsi="Times New Roman" w:cs="Times New Roman"/>
          <w:sz w:val="21"/>
          <w:szCs w:val="21"/>
        </w:rPr>
        <w:t>金融工具确认和计量》对该金融资产进行会计处理。</w:t>
      </w:r>
    </w:p>
    <w:p w14:paraId="3557B1C3" w14:textId="77777777" w:rsidR="009F4821" w:rsidRPr="00ED6430" w:rsidRDefault="0011001B" w:rsidP="00581E98">
      <w:pPr>
        <w:pStyle w:val="3"/>
        <w:spacing w:line="280" w:lineRule="exact"/>
        <w:jc w:val="left"/>
        <w:rPr>
          <w:rFonts w:ascii="Times New Roman" w:hAnsi="Times New Roman" w:cs="Times New Roman"/>
          <w:kern w:val="0"/>
        </w:rPr>
      </w:pPr>
      <w:bookmarkStart w:id="248" w:name="_Toc989103"/>
      <w:r w:rsidRPr="00ED6430">
        <w:rPr>
          <w:rFonts w:ascii="Times New Roman" w:hAnsi="Times New Roman" w:cs="Times New Roman"/>
          <w:b/>
          <w:bCs/>
        </w:rPr>
        <w:t>28</w:t>
      </w:r>
      <w:r w:rsidR="00F347B8" w:rsidRPr="00ED6430">
        <w:rPr>
          <w:rFonts w:ascii="Times New Roman" w:hAnsi="Times New Roman" w:cs="Times New Roman"/>
          <w:b/>
          <w:bCs/>
        </w:rPr>
        <w:t>、</w:t>
      </w:r>
      <w:bookmarkEnd w:id="248"/>
      <w:r w:rsidR="00F347B8" w:rsidRPr="00ED6430">
        <w:rPr>
          <w:rFonts w:ascii="Times New Roman" w:hAnsi="Times New Roman" w:cs="Times New Roman"/>
          <w:b/>
          <w:bCs/>
        </w:rPr>
        <w:t>安全生产费</w:t>
      </w:r>
    </w:p>
    <w:p w14:paraId="004B4BE7" w14:textId="77777777" w:rsidR="009F4821" w:rsidRPr="00ED6430" w:rsidRDefault="0011001B">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hint="eastAsia"/>
          <w:sz w:val="21"/>
          <w:szCs w:val="21"/>
        </w:rPr>
        <w:t>公司按照财政部、应急部发布的《企业安全生产费用提取和使用管理办法》（财资〔</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136</w:t>
      </w:r>
      <w:r w:rsidRPr="00ED6430">
        <w:rPr>
          <w:rFonts w:ascii="Times New Roman" w:hAnsi="Times New Roman" w:cs="Times New Roman" w:hint="eastAsia"/>
          <w:sz w:val="21"/>
          <w:szCs w:val="21"/>
        </w:rPr>
        <w:t>号）的规定提取的安全生产费，</w:t>
      </w:r>
      <w:r w:rsidR="00F347B8" w:rsidRPr="00ED6430">
        <w:rPr>
          <w:rFonts w:ascii="Times New Roman" w:hAnsi="Times New Roman" w:cs="Times New Roman"/>
          <w:sz w:val="21"/>
          <w:szCs w:val="21"/>
        </w:rPr>
        <w:t>计入相关产品的成本或当期损益，同时记入</w:t>
      </w:r>
      <w:r w:rsidR="00F347B8" w:rsidRPr="00ED6430">
        <w:rPr>
          <w:rFonts w:ascii="Times New Roman" w:hAnsi="Times New Roman" w:cs="Times New Roman"/>
          <w:sz w:val="21"/>
          <w:szCs w:val="21"/>
        </w:rPr>
        <w:t>“</w:t>
      </w:r>
      <w:r w:rsidR="00F347B8" w:rsidRPr="00ED6430">
        <w:rPr>
          <w:rFonts w:ascii="Times New Roman" w:hAnsi="Times New Roman" w:cs="Times New Roman"/>
          <w:sz w:val="21"/>
          <w:szCs w:val="21"/>
        </w:rPr>
        <w:t>专项储备</w:t>
      </w:r>
      <w:r w:rsidR="00F347B8" w:rsidRPr="00ED6430">
        <w:rPr>
          <w:rFonts w:ascii="Times New Roman" w:hAnsi="Times New Roman" w:cs="Times New Roman"/>
          <w:sz w:val="21"/>
          <w:szCs w:val="21"/>
        </w:rPr>
        <w:t>”</w:t>
      </w:r>
      <w:r w:rsidR="00F347B8" w:rsidRPr="00ED6430">
        <w:rPr>
          <w:rFonts w:ascii="Times New Roman" w:hAnsi="Times New Roman" w:cs="Times New Roman"/>
          <w:sz w:val="21"/>
          <w:szCs w:val="21"/>
        </w:rPr>
        <w:t>科目。使用提取的安全生产费时，属于费用性支出的，直接冲减专项储备。形成固定资产的，通过</w:t>
      </w:r>
      <w:r w:rsidR="00F347B8" w:rsidRPr="00ED6430">
        <w:rPr>
          <w:rFonts w:ascii="Times New Roman" w:hAnsi="Times New Roman" w:cs="Times New Roman"/>
          <w:sz w:val="21"/>
          <w:szCs w:val="21"/>
        </w:rPr>
        <w:t>“</w:t>
      </w:r>
      <w:r w:rsidR="00F347B8" w:rsidRPr="00ED6430">
        <w:rPr>
          <w:rFonts w:ascii="Times New Roman" w:hAnsi="Times New Roman" w:cs="Times New Roman"/>
          <w:sz w:val="21"/>
          <w:szCs w:val="21"/>
        </w:rPr>
        <w:t>在建工程</w:t>
      </w:r>
      <w:r w:rsidR="00F347B8" w:rsidRPr="00ED6430">
        <w:rPr>
          <w:rFonts w:ascii="Times New Roman" w:hAnsi="Times New Roman" w:cs="Times New Roman"/>
          <w:sz w:val="21"/>
          <w:szCs w:val="21"/>
        </w:rPr>
        <w:t>”</w:t>
      </w:r>
      <w:r w:rsidR="00F347B8" w:rsidRPr="00ED6430">
        <w:rPr>
          <w:rFonts w:ascii="Times New Roman" w:hAnsi="Times New Roman" w:cs="Times New Roman"/>
          <w:sz w:val="21"/>
          <w:szCs w:val="21"/>
        </w:rPr>
        <w:t>科目归集所发生的支出，待安全项目完工达到预定可使用状态时确认为固定资产；同时，按照形成固定资产的成本冲减专项储备，并确认相同金额的累计折旧，该固定资产在以后期间不再计提折旧。</w:t>
      </w:r>
    </w:p>
    <w:p w14:paraId="63AB8A06" w14:textId="77777777" w:rsidR="009F4821" w:rsidRPr="00ED6430" w:rsidRDefault="0011001B">
      <w:pPr>
        <w:pStyle w:val="3"/>
        <w:spacing w:line="280" w:lineRule="exact"/>
        <w:jc w:val="left"/>
        <w:rPr>
          <w:rFonts w:ascii="Times New Roman" w:hAnsi="Times New Roman" w:cs="Times New Roman"/>
          <w:b/>
          <w:bCs/>
        </w:rPr>
      </w:pPr>
      <w:bookmarkStart w:id="249" w:name="_Toc989104"/>
      <w:r w:rsidRPr="00ED6430">
        <w:rPr>
          <w:rFonts w:ascii="Times New Roman" w:hAnsi="Times New Roman" w:cs="Times New Roman"/>
          <w:b/>
          <w:bCs/>
        </w:rPr>
        <w:t>29</w:t>
      </w:r>
      <w:r w:rsidR="00F347B8" w:rsidRPr="00ED6430">
        <w:rPr>
          <w:rFonts w:ascii="Times New Roman" w:hAnsi="Times New Roman" w:cs="Times New Roman"/>
          <w:b/>
          <w:bCs/>
        </w:rPr>
        <w:t>、重要会计政策和会计估计变更</w:t>
      </w:r>
      <w:bookmarkEnd w:id="249"/>
    </w:p>
    <w:p w14:paraId="46DAEF5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50" w:name="_Toc98910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）重要会计政策变更</w:t>
      </w:r>
      <w:bookmarkEnd w:id="250"/>
    </w:p>
    <w:p w14:paraId="581D62DA" w14:textId="77777777" w:rsidR="009F4821" w:rsidRPr="00ED6430" w:rsidRDefault="00F347B8" w:rsidP="00581E98">
      <w:pPr>
        <w:pStyle w:val="4"/>
        <w:spacing w:before="0" w:beforeAutospacing="0" w:after="0" w:afterAutospacing="0" w:line="360" w:lineRule="auto"/>
        <w:ind w:left="420"/>
        <w:jc w:val="both"/>
        <w:rPr>
          <w:rFonts w:ascii="Times New Roman" w:hAnsi="Times New Roman" w:cs="Times New Roman"/>
          <w:b w:val="0"/>
          <w:sz w:val="21"/>
          <w:szCs w:val="21"/>
        </w:rPr>
      </w:pPr>
      <w:r w:rsidRPr="00ED6430">
        <w:rPr>
          <w:rFonts w:ascii="Times New Roman" w:hAnsi="Times New Roman" w:cs="Times New Roman"/>
          <w:b w:val="0"/>
          <w:sz w:val="21"/>
          <w:szCs w:val="21"/>
        </w:rPr>
        <w:t>企业会计准则变化引起的会计政策变更</w:t>
      </w:r>
    </w:p>
    <w:p w14:paraId="7A663B81" w14:textId="77777777" w:rsidR="009F4821" w:rsidRPr="00ED6430" w:rsidRDefault="00F347B8">
      <w:pPr>
        <w:spacing w:line="360" w:lineRule="auto"/>
        <w:ind w:firstLineChars="200" w:firstLine="420"/>
        <w:jc w:val="both"/>
        <w:textAlignment w:val="baseline"/>
        <w:rPr>
          <w:rFonts w:ascii="Times New Roman" w:hAnsi="Times New Roman" w:cs="Times New Roman"/>
          <w:iCs/>
          <w:kern w:val="0"/>
          <w:szCs w:val="20"/>
        </w:rPr>
      </w:pPr>
      <w:r w:rsidRPr="00ED6430">
        <w:rPr>
          <w:rFonts w:ascii="Times New Roman" w:hAnsi="Times New Roman" w:cs="Times New Roman"/>
          <w:kern w:val="0"/>
          <w:szCs w:val="20"/>
        </w:rPr>
        <w:t>1</w:t>
      </w:r>
      <w:r w:rsidRPr="00ED6430">
        <w:rPr>
          <w:rFonts w:ascii="Times New Roman" w:hAnsi="Times New Roman" w:cs="Times New Roman"/>
          <w:kern w:val="0"/>
          <w:szCs w:val="20"/>
        </w:rPr>
        <w:t>）公司自</w:t>
      </w:r>
      <w:r w:rsidRPr="00ED6430">
        <w:rPr>
          <w:rFonts w:ascii="Times New Roman" w:hAnsi="Times New Roman" w:cs="Times New Roman"/>
          <w:kern w:val="0"/>
          <w:szCs w:val="20"/>
        </w:rPr>
        <w:t>2022</w:t>
      </w:r>
      <w:r w:rsidRPr="00ED6430">
        <w:rPr>
          <w:rFonts w:ascii="Times New Roman" w:hAnsi="Times New Roman" w:cs="Times New Roman"/>
          <w:kern w:val="0"/>
          <w:szCs w:val="20"/>
        </w:rPr>
        <w:t>年</w:t>
      </w:r>
      <w:r w:rsidRPr="00ED6430">
        <w:rPr>
          <w:rFonts w:ascii="Times New Roman" w:hAnsi="Times New Roman" w:cs="Times New Roman"/>
          <w:kern w:val="0"/>
          <w:szCs w:val="20"/>
        </w:rPr>
        <w:t>1</w:t>
      </w:r>
      <w:r w:rsidRPr="00ED6430">
        <w:rPr>
          <w:rFonts w:ascii="Times New Roman" w:hAnsi="Times New Roman" w:cs="Times New Roman"/>
          <w:kern w:val="0"/>
          <w:szCs w:val="20"/>
        </w:rPr>
        <w:t>月</w:t>
      </w:r>
      <w:r w:rsidRPr="00ED6430">
        <w:rPr>
          <w:rFonts w:ascii="Times New Roman" w:hAnsi="Times New Roman" w:cs="Times New Roman"/>
          <w:kern w:val="0"/>
          <w:szCs w:val="20"/>
        </w:rPr>
        <w:t>1</w:t>
      </w:r>
      <w:r w:rsidRPr="00ED6430">
        <w:rPr>
          <w:rFonts w:ascii="Times New Roman" w:hAnsi="Times New Roman" w:cs="Times New Roman"/>
          <w:kern w:val="0"/>
          <w:szCs w:val="20"/>
        </w:rPr>
        <w:t>日起执行财政部颁布的《企业会计准则解释第</w:t>
      </w:r>
      <w:r w:rsidRPr="00ED6430">
        <w:rPr>
          <w:rFonts w:ascii="Times New Roman" w:hAnsi="Times New Roman" w:cs="Times New Roman"/>
          <w:kern w:val="0"/>
          <w:szCs w:val="20"/>
        </w:rPr>
        <w:t>15</w:t>
      </w:r>
      <w:r w:rsidRPr="00ED6430">
        <w:rPr>
          <w:rFonts w:ascii="Times New Roman" w:hAnsi="Times New Roman" w:cs="Times New Roman"/>
          <w:kern w:val="0"/>
          <w:szCs w:val="20"/>
        </w:rPr>
        <w:t>号》</w:t>
      </w:r>
      <w:r w:rsidRPr="00ED6430">
        <w:rPr>
          <w:rFonts w:ascii="Times New Roman" w:hAnsi="Times New Roman" w:cs="Times New Roman"/>
          <w:kern w:val="0"/>
          <w:szCs w:val="20"/>
        </w:rPr>
        <w:t>“</w:t>
      </w:r>
      <w:r w:rsidRPr="00ED6430">
        <w:rPr>
          <w:rFonts w:ascii="Times New Roman" w:hAnsi="Times New Roman" w:cs="Times New Roman"/>
          <w:kern w:val="0"/>
          <w:szCs w:val="20"/>
        </w:rPr>
        <w:t>关于企业将固定资产达到预定可使用状态前或者研发过程中产出的产品或副产品对外销售的会计处理</w:t>
      </w:r>
      <w:r w:rsidRPr="00ED6430">
        <w:rPr>
          <w:rFonts w:ascii="Times New Roman" w:hAnsi="Times New Roman" w:cs="Times New Roman"/>
          <w:kern w:val="0"/>
          <w:szCs w:val="20"/>
        </w:rPr>
        <w:t>”</w:t>
      </w:r>
      <w:r w:rsidRPr="00ED6430">
        <w:rPr>
          <w:rFonts w:ascii="Times New Roman" w:hAnsi="Times New Roman" w:cs="Times New Roman"/>
          <w:kern w:val="0"/>
          <w:szCs w:val="20"/>
        </w:rPr>
        <w:t>规定，</w:t>
      </w:r>
      <w:r w:rsidRPr="00ED6430">
        <w:rPr>
          <w:rFonts w:ascii="Times New Roman" w:hAnsi="Times New Roman" w:cs="Times New Roman"/>
          <w:iCs/>
          <w:kern w:val="0"/>
          <w:szCs w:val="20"/>
        </w:rPr>
        <w:t>该项会计政策变更对公司财务报表无影响。</w:t>
      </w:r>
    </w:p>
    <w:p w14:paraId="3F05BCCC" w14:textId="77777777" w:rsidR="009F4821" w:rsidRPr="00ED6430" w:rsidRDefault="00F347B8">
      <w:pPr>
        <w:spacing w:line="360" w:lineRule="auto"/>
        <w:ind w:firstLineChars="200" w:firstLine="420"/>
        <w:jc w:val="both"/>
        <w:rPr>
          <w:rFonts w:ascii="Times New Roman" w:hAnsi="Times New Roman" w:cs="Times New Roman"/>
          <w:i/>
          <w:kern w:val="0"/>
          <w:szCs w:val="20"/>
        </w:rPr>
      </w:pPr>
      <w:r w:rsidRPr="00ED6430">
        <w:rPr>
          <w:rFonts w:ascii="Times New Roman" w:hAnsi="Times New Roman" w:cs="Times New Roman"/>
          <w:bCs/>
          <w:color w:val="000000"/>
          <w:szCs w:val="28"/>
        </w:rPr>
        <w:t>2</w:t>
      </w:r>
      <w:r w:rsidRPr="00ED6430">
        <w:rPr>
          <w:rFonts w:ascii="Times New Roman" w:hAnsi="Times New Roman" w:cs="Times New Roman"/>
          <w:bCs/>
          <w:color w:val="000000"/>
          <w:szCs w:val="28"/>
        </w:rPr>
        <w:t>）公司自</w:t>
      </w:r>
      <w:r w:rsidRPr="00ED6430">
        <w:rPr>
          <w:rFonts w:ascii="Times New Roman" w:hAnsi="Times New Roman" w:cs="Times New Roman"/>
          <w:bCs/>
          <w:color w:val="000000"/>
          <w:szCs w:val="28"/>
        </w:rPr>
        <w:t>2022</w:t>
      </w:r>
      <w:r w:rsidRPr="00ED6430">
        <w:rPr>
          <w:rFonts w:ascii="Times New Roman" w:hAnsi="Times New Roman" w:cs="Times New Roman"/>
          <w:bCs/>
          <w:color w:val="000000"/>
          <w:szCs w:val="28"/>
        </w:rPr>
        <w:t>年</w:t>
      </w:r>
      <w:r w:rsidRPr="00ED6430">
        <w:rPr>
          <w:rFonts w:ascii="Times New Roman" w:hAnsi="Times New Roman" w:cs="Times New Roman"/>
          <w:bCs/>
          <w:color w:val="000000"/>
          <w:szCs w:val="28"/>
        </w:rPr>
        <w:t>1</w:t>
      </w:r>
      <w:r w:rsidRPr="00ED6430">
        <w:rPr>
          <w:rFonts w:ascii="Times New Roman" w:hAnsi="Times New Roman" w:cs="Times New Roman"/>
          <w:bCs/>
          <w:color w:val="000000"/>
          <w:szCs w:val="28"/>
        </w:rPr>
        <w:t>月</w:t>
      </w:r>
      <w:r w:rsidRPr="00ED6430">
        <w:rPr>
          <w:rFonts w:ascii="Times New Roman" w:hAnsi="Times New Roman" w:cs="Times New Roman"/>
          <w:bCs/>
          <w:color w:val="000000"/>
          <w:szCs w:val="28"/>
        </w:rPr>
        <w:t>1</w:t>
      </w:r>
      <w:r w:rsidRPr="00ED6430">
        <w:rPr>
          <w:rFonts w:ascii="Times New Roman" w:hAnsi="Times New Roman" w:cs="Times New Roman"/>
          <w:bCs/>
          <w:color w:val="000000"/>
          <w:szCs w:val="28"/>
        </w:rPr>
        <w:t>日起执行财政部颁布的《企业会计准则解释第</w:t>
      </w:r>
      <w:r w:rsidRPr="00ED6430">
        <w:rPr>
          <w:rFonts w:ascii="Times New Roman" w:hAnsi="Times New Roman" w:cs="Times New Roman"/>
          <w:bCs/>
          <w:color w:val="000000"/>
          <w:szCs w:val="28"/>
        </w:rPr>
        <w:t>15</w:t>
      </w:r>
      <w:r w:rsidRPr="00ED6430">
        <w:rPr>
          <w:rFonts w:ascii="Times New Roman" w:hAnsi="Times New Roman" w:cs="Times New Roman"/>
          <w:bCs/>
          <w:color w:val="000000"/>
          <w:szCs w:val="28"/>
        </w:rPr>
        <w:t>号》</w:t>
      </w:r>
      <w:r w:rsidRPr="00ED6430">
        <w:rPr>
          <w:rFonts w:ascii="Times New Roman" w:hAnsi="Times New Roman" w:cs="Times New Roman"/>
          <w:bCs/>
          <w:color w:val="000000"/>
          <w:szCs w:val="28"/>
        </w:rPr>
        <w:t>“</w:t>
      </w:r>
      <w:r w:rsidRPr="00ED6430">
        <w:rPr>
          <w:rFonts w:ascii="Times New Roman" w:hAnsi="Times New Roman" w:cs="Times New Roman"/>
          <w:bCs/>
          <w:color w:val="000000"/>
          <w:szCs w:val="28"/>
        </w:rPr>
        <w:t>关于亏</w:t>
      </w:r>
      <w:r w:rsidRPr="00ED6430">
        <w:rPr>
          <w:rFonts w:ascii="Times New Roman" w:hAnsi="Times New Roman" w:cs="Times New Roman"/>
          <w:szCs w:val="20"/>
        </w:rPr>
        <w:t>损合同的判断</w:t>
      </w:r>
      <w:r w:rsidRPr="00ED6430">
        <w:rPr>
          <w:rFonts w:ascii="Times New Roman" w:hAnsi="Times New Roman" w:cs="Times New Roman"/>
          <w:szCs w:val="20"/>
        </w:rPr>
        <w:t>”</w:t>
      </w:r>
      <w:r w:rsidRPr="00ED6430">
        <w:rPr>
          <w:rFonts w:ascii="Times New Roman" w:hAnsi="Times New Roman" w:cs="Times New Roman"/>
          <w:szCs w:val="20"/>
        </w:rPr>
        <w:t>规定，</w:t>
      </w:r>
      <w:r w:rsidRPr="00ED6430">
        <w:rPr>
          <w:rFonts w:ascii="Times New Roman" w:hAnsi="Times New Roman" w:cs="Times New Roman"/>
          <w:iCs/>
          <w:szCs w:val="20"/>
        </w:rPr>
        <w:t>对在</w:t>
      </w:r>
      <w:r w:rsidRPr="00ED6430">
        <w:rPr>
          <w:rFonts w:ascii="Times New Roman" w:hAnsi="Times New Roman" w:cs="Times New Roman"/>
          <w:iCs/>
          <w:szCs w:val="20"/>
        </w:rPr>
        <w:t>2022</w:t>
      </w:r>
      <w:r w:rsidRPr="00ED6430">
        <w:rPr>
          <w:rFonts w:ascii="Times New Roman" w:hAnsi="Times New Roman" w:cs="Times New Roman"/>
          <w:iCs/>
          <w:szCs w:val="20"/>
        </w:rPr>
        <w:t>年</w:t>
      </w:r>
      <w:r w:rsidRPr="00ED6430">
        <w:rPr>
          <w:rFonts w:ascii="Times New Roman" w:hAnsi="Times New Roman" w:cs="Times New Roman"/>
          <w:iCs/>
          <w:szCs w:val="20"/>
        </w:rPr>
        <w:t>1</w:t>
      </w:r>
      <w:r w:rsidRPr="00ED6430">
        <w:rPr>
          <w:rFonts w:ascii="Times New Roman" w:hAnsi="Times New Roman" w:cs="Times New Roman"/>
          <w:iCs/>
          <w:szCs w:val="20"/>
        </w:rPr>
        <w:t>月</w:t>
      </w:r>
      <w:r w:rsidRPr="00ED6430">
        <w:rPr>
          <w:rFonts w:ascii="Times New Roman" w:hAnsi="Times New Roman" w:cs="Times New Roman"/>
          <w:iCs/>
          <w:szCs w:val="20"/>
        </w:rPr>
        <w:t>1</w:t>
      </w:r>
      <w:r w:rsidRPr="00ED6430">
        <w:rPr>
          <w:rFonts w:ascii="Times New Roman" w:hAnsi="Times New Roman" w:cs="Times New Roman"/>
          <w:iCs/>
          <w:szCs w:val="20"/>
        </w:rPr>
        <w:t>日尚未履行完所有义务的合同执行该规定，累积影响数调整</w:t>
      </w:r>
      <w:r w:rsidRPr="00ED6430">
        <w:rPr>
          <w:rFonts w:ascii="Times New Roman" w:hAnsi="Times New Roman" w:cs="Times New Roman"/>
          <w:iCs/>
          <w:szCs w:val="20"/>
        </w:rPr>
        <w:t>2022</w:t>
      </w:r>
      <w:r w:rsidRPr="00ED6430">
        <w:rPr>
          <w:rFonts w:ascii="Times New Roman" w:hAnsi="Times New Roman" w:cs="Times New Roman"/>
          <w:iCs/>
          <w:szCs w:val="20"/>
        </w:rPr>
        <w:t>年年初留存收益及其他相关的财务报表项目，对</w:t>
      </w:r>
      <w:r w:rsidRPr="00ED6430">
        <w:rPr>
          <w:rFonts w:ascii="Times New Roman" w:hAnsi="Times New Roman" w:cs="Times New Roman"/>
          <w:iCs/>
          <w:szCs w:val="21"/>
        </w:rPr>
        <w:t>可比期间信息不予调整。</w:t>
      </w:r>
      <w:r w:rsidRPr="00ED6430">
        <w:rPr>
          <w:rFonts w:ascii="Times New Roman" w:hAnsi="Times New Roman" w:cs="Times New Roman"/>
          <w:iCs/>
          <w:kern w:val="0"/>
          <w:szCs w:val="20"/>
        </w:rPr>
        <w:t>该项会计政策变更对公司财务报表无影响。</w:t>
      </w:r>
    </w:p>
    <w:p w14:paraId="5A28BE8A" w14:textId="77777777" w:rsidR="009F4821" w:rsidRPr="00ED6430" w:rsidRDefault="00F347B8">
      <w:pPr>
        <w:spacing w:line="360" w:lineRule="auto"/>
        <w:ind w:firstLineChars="200" w:firstLine="420"/>
        <w:jc w:val="both"/>
        <w:textAlignment w:val="baseline"/>
        <w:rPr>
          <w:rFonts w:ascii="Times New Roman" w:hAnsi="Times New Roman" w:cs="Times New Roman"/>
          <w:iCs/>
          <w:szCs w:val="20"/>
        </w:rPr>
      </w:pPr>
      <w:r w:rsidRPr="00ED6430">
        <w:rPr>
          <w:rFonts w:ascii="Times New Roman" w:hAnsi="Times New Roman" w:cs="Times New Roman"/>
          <w:szCs w:val="20"/>
        </w:rPr>
        <w:t>3</w:t>
      </w:r>
      <w:r w:rsidRPr="00ED6430">
        <w:rPr>
          <w:rFonts w:ascii="Times New Roman" w:hAnsi="Times New Roman" w:cs="Times New Roman"/>
          <w:szCs w:val="20"/>
        </w:rPr>
        <w:t>）公司自</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11</w:t>
      </w:r>
      <w:r w:rsidRPr="00ED6430">
        <w:rPr>
          <w:rFonts w:ascii="Times New Roman" w:hAnsi="Times New Roman" w:cs="Times New Roman"/>
          <w:szCs w:val="20"/>
        </w:rPr>
        <w:t>月</w:t>
      </w:r>
      <w:r w:rsidRPr="00ED6430">
        <w:rPr>
          <w:rFonts w:ascii="Times New Roman" w:hAnsi="Times New Roman" w:cs="Times New Roman"/>
          <w:szCs w:val="20"/>
        </w:rPr>
        <w:t>30</w:t>
      </w:r>
      <w:r w:rsidRPr="00ED6430">
        <w:rPr>
          <w:rFonts w:ascii="Times New Roman" w:hAnsi="Times New Roman" w:cs="Times New Roman"/>
          <w:szCs w:val="20"/>
        </w:rPr>
        <w:t>日起执行财政部颁布的《企业会计准则解释第</w:t>
      </w:r>
      <w:r w:rsidRPr="00ED6430">
        <w:rPr>
          <w:rFonts w:ascii="Times New Roman" w:hAnsi="Times New Roman" w:cs="Times New Roman"/>
          <w:szCs w:val="20"/>
        </w:rPr>
        <w:t>16</w:t>
      </w:r>
      <w:r w:rsidRPr="00ED6430">
        <w:rPr>
          <w:rFonts w:ascii="Times New Roman" w:hAnsi="Times New Roman" w:cs="Times New Roman"/>
          <w:szCs w:val="20"/>
        </w:rPr>
        <w:t>号》</w:t>
      </w:r>
      <w:r w:rsidRPr="00ED6430">
        <w:rPr>
          <w:rFonts w:ascii="Times New Roman" w:hAnsi="Times New Roman" w:cs="Times New Roman"/>
          <w:szCs w:val="20"/>
        </w:rPr>
        <w:t>“</w:t>
      </w:r>
      <w:r w:rsidRPr="00ED6430">
        <w:rPr>
          <w:rFonts w:ascii="Times New Roman" w:hAnsi="Times New Roman" w:cs="Times New Roman"/>
          <w:szCs w:val="20"/>
        </w:rPr>
        <w:t>关于发行方分类为权益工具的金融工具相关股利的所得税影响的会计处理</w:t>
      </w:r>
      <w:r w:rsidRPr="00ED6430">
        <w:rPr>
          <w:rFonts w:ascii="Times New Roman" w:hAnsi="Times New Roman" w:cs="Times New Roman"/>
          <w:szCs w:val="20"/>
        </w:rPr>
        <w:t>”</w:t>
      </w:r>
      <w:r w:rsidRPr="00ED6430">
        <w:rPr>
          <w:rFonts w:ascii="Times New Roman" w:hAnsi="Times New Roman" w:cs="Times New Roman"/>
          <w:szCs w:val="20"/>
        </w:rPr>
        <w:t>规定，对符合该规定的分类为权益工具的金融工具确认应付股利发生在</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w:t>
      </w:r>
      <w:r w:rsidRPr="00ED6430">
        <w:rPr>
          <w:rFonts w:ascii="Times New Roman" w:hAnsi="Times New Roman" w:cs="Times New Roman"/>
          <w:szCs w:val="20"/>
        </w:rPr>
        <w:t>月</w:t>
      </w:r>
      <w:r w:rsidRPr="00ED6430">
        <w:rPr>
          <w:rFonts w:ascii="Times New Roman" w:hAnsi="Times New Roman" w:cs="Times New Roman"/>
          <w:szCs w:val="20"/>
        </w:rPr>
        <w:t>1</w:t>
      </w:r>
      <w:r w:rsidRPr="00ED6430">
        <w:rPr>
          <w:rFonts w:ascii="Times New Roman" w:hAnsi="Times New Roman" w:cs="Times New Roman"/>
          <w:szCs w:val="20"/>
        </w:rPr>
        <w:t>日至</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11</w:t>
      </w:r>
      <w:r w:rsidRPr="00ED6430">
        <w:rPr>
          <w:rFonts w:ascii="Times New Roman" w:hAnsi="Times New Roman" w:cs="Times New Roman"/>
          <w:szCs w:val="20"/>
        </w:rPr>
        <w:t>月</w:t>
      </w:r>
      <w:r w:rsidRPr="00ED6430">
        <w:rPr>
          <w:rFonts w:ascii="Times New Roman" w:hAnsi="Times New Roman" w:cs="Times New Roman"/>
          <w:szCs w:val="20"/>
        </w:rPr>
        <w:t>30</w:t>
      </w:r>
      <w:r w:rsidRPr="00ED6430">
        <w:rPr>
          <w:rFonts w:ascii="Times New Roman" w:hAnsi="Times New Roman" w:cs="Times New Roman"/>
          <w:szCs w:val="20"/>
        </w:rPr>
        <w:t>日之间的，按照该规定进行调整。</w:t>
      </w:r>
      <w:r w:rsidRPr="00ED6430">
        <w:rPr>
          <w:rFonts w:ascii="Times New Roman" w:hAnsi="Times New Roman" w:cs="Times New Roman"/>
          <w:iCs/>
          <w:kern w:val="0"/>
          <w:szCs w:val="20"/>
        </w:rPr>
        <w:t>该项</w:t>
      </w:r>
      <w:r w:rsidRPr="00ED6430">
        <w:rPr>
          <w:rFonts w:ascii="Times New Roman" w:hAnsi="Times New Roman" w:cs="Times New Roman"/>
          <w:iCs/>
          <w:kern w:val="0"/>
          <w:szCs w:val="20"/>
        </w:rPr>
        <w:lastRenderedPageBreak/>
        <w:t>会计政策变更对公司财务报表无影响。</w:t>
      </w:r>
    </w:p>
    <w:p w14:paraId="6822AB91" w14:textId="77777777" w:rsidR="009F4821" w:rsidRPr="00ED6430" w:rsidRDefault="00F347B8">
      <w:pPr>
        <w:spacing w:line="360" w:lineRule="auto"/>
        <w:ind w:firstLineChars="200" w:firstLine="420"/>
        <w:jc w:val="both"/>
        <w:rPr>
          <w:rFonts w:ascii="Times New Roman" w:hAnsi="Times New Roman" w:cs="Times New Roman"/>
          <w:iCs/>
          <w:kern w:val="0"/>
          <w:szCs w:val="20"/>
        </w:rPr>
      </w:pPr>
      <w:r w:rsidRPr="00ED6430">
        <w:rPr>
          <w:rFonts w:ascii="Times New Roman" w:hAnsi="Times New Roman" w:cs="Times New Roman"/>
          <w:szCs w:val="20"/>
        </w:rPr>
        <w:t>4</w:t>
      </w:r>
      <w:r w:rsidRPr="00ED6430">
        <w:rPr>
          <w:rFonts w:ascii="Times New Roman" w:hAnsi="Times New Roman" w:cs="Times New Roman"/>
          <w:szCs w:val="20"/>
        </w:rPr>
        <w:t>）公司自</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11</w:t>
      </w:r>
      <w:r w:rsidRPr="00ED6430">
        <w:rPr>
          <w:rFonts w:ascii="Times New Roman" w:hAnsi="Times New Roman" w:cs="Times New Roman"/>
          <w:szCs w:val="20"/>
        </w:rPr>
        <w:t>月</w:t>
      </w:r>
      <w:r w:rsidRPr="00ED6430">
        <w:rPr>
          <w:rFonts w:ascii="Times New Roman" w:hAnsi="Times New Roman" w:cs="Times New Roman"/>
          <w:szCs w:val="20"/>
        </w:rPr>
        <w:t>30</w:t>
      </w:r>
      <w:r w:rsidRPr="00ED6430">
        <w:rPr>
          <w:rFonts w:ascii="Times New Roman" w:hAnsi="Times New Roman" w:cs="Times New Roman"/>
          <w:szCs w:val="20"/>
        </w:rPr>
        <w:t>日起执行财政部颁布的《企业会计准则解释第</w:t>
      </w:r>
      <w:r w:rsidRPr="00ED6430">
        <w:rPr>
          <w:rFonts w:ascii="Times New Roman" w:hAnsi="Times New Roman" w:cs="Times New Roman"/>
          <w:szCs w:val="20"/>
        </w:rPr>
        <w:t>16</w:t>
      </w:r>
      <w:r w:rsidRPr="00ED6430">
        <w:rPr>
          <w:rFonts w:ascii="Times New Roman" w:hAnsi="Times New Roman" w:cs="Times New Roman"/>
          <w:szCs w:val="20"/>
        </w:rPr>
        <w:t>号》</w:t>
      </w:r>
      <w:r w:rsidRPr="00ED6430">
        <w:rPr>
          <w:rFonts w:ascii="Times New Roman" w:hAnsi="Times New Roman" w:cs="Times New Roman"/>
          <w:szCs w:val="20"/>
        </w:rPr>
        <w:t>“</w:t>
      </w:r>
      <w:r w:rsidRPr="00ED6430">
        <w:rPr>
          <w:rFonts w:ascii="Times New Roman" w:hAnsi="Times New Roman" w:cs="Times New Roman"/>
          <w:szCs w:val="20"/>
        </w:rPr>
        <w:t>关于企业将以现金结算的股份支付修改为以权益结算的股份支付的会计处理</w:t>
      </w:r>
      <w:r w:rsidRPr="00ED6430">
        <w:rPr>
          <w:rFonts w:ascii="Times New Roman" w:hAnsi="Times New Roman" w:cs="Times New Roman"/>
          <w:szCs w:val="20"/>
        </w:rPr>
        <w:t>”</w:t>
      </w:r>
      <w:r w:rsidRPr="00ED6430">
        <w:rPr>
          <w:rFonts w:ascii="Times New Roman" w:hAnsi="Times New Roman" w:cs="Times New Roman"/>
          <w:szCs w:val="20"/>
        </w:rPr>
        <w:t>规定，对</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w:t>
      </w:r>
      <w:r w:rsidRPr="00ED6430">
        <w:rPr>
          <w:rFonts w:ascii="Times New Roman" w:hAnsi="Times New Roman" w:cs="Times New Roman"/>
          <w:szCs w:val="20"/>
        </w:rPr>
        <w:t>月</w:t>
      </w:r>
      <w:r w:rsidRPr="00ED6430">
        <w:rPr>
          <w:rFonts w:ascii="Times New Roman" w:hAnsi="Times New Roman" w:cs="Times New Roman"/>
          <w:szCs w:val="20"/>
        </w:rPr>
        <w:t>1</w:t>
      </w:r>
      <w:r w:rsidRPr="00ED6430">
        <w:rPr>
          <w:rFonts w:ascii="Times New Roman" w:hAnsi="Times New Roman" w:cs="Times New Roman"/>
          <w:szCs w:val="20"/>
        </w:rPr>
        <w:t>日至</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11</w:t>
      </w:r>
      <w:r w:rsidRPr="00ED6430">
        <w:rPr>
          <w:rFonts w:ascii="Times New Roman" w:hAnsi="Times New Roman" w:cs="Times New Roman"/>
          <w:szCs w:val="20"/>
        </w:rPr>
        <w:t>月</w:t>
      </w:r>
      <w:r w:rsidRPr="00ED6430">
        <w:rPr>
          <w:rFonts w:ascii="Times New Roman" w:hAnsi="Times New Roman" w:cs="Times New Roman"/>
          <w:szCs w:val="20"/>
        </w:rPr>
        <w:t>30</w:t>
      </w:r>
      <w:r w:rsidRPr="00ED6430">
        <w:rPr>
          <w:rFonts w:ascii="Times New Roman" w:hAnsi="Times New Roman" w:cs="Times New Roman"/>
          <w:szCs w:val="20"/>
        </w:rPr>
        <w:t>日之间新增的交易，按照该规定进行调整。对</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w:t>
      </w:r>
      <w:r w:rsidRPr="00ED6430">
        <w:rPr>
          <w:rFonts w:ascii="Times New Roman" w:hAnsi="Times New Roman" w:cs="Times New Roman"/>
          <w:szCs w:val="20"/>
        </w:rPr>
        <w:t>月</w:t>
      </w:r>
      <w:r w:rsidRPr="00ED6430">
        <w:rPr>
          <w:rFonts w:ascii="Times New Roman" w:hAnsi="Times New Roman" w:cs="Times New Roman"/>
          <w:szCs w:val="20"/>
        </w:rPr>
        <w:t>1</w:t>
      </w:r>
      <w:r w:rsidRPr="00ED6430">
        <w:rPr>
          <w:rFonts w:ascii="Times New Roman" w:hAnsi="Times New Roman" w:cs="Times New Roman"/>
          <w:szCs w:val="20"/>
        </w:rPr>
        <w:t>日之前发生的交易，按照该规定进行调整，将累积影响数调整</w:t>
      </w:r>
      <w:r w:rsidRPr="00ED6430">
        <w:rPr>
          <w:rFonts w:ascii="Times New Roman" w:hAnsi="Times New Roman" w:cs="Times New Roman"/>
          <w:szCs w:val="20"/>
        </w:rPr>
        <w:t>2022</w:t>
      </w:r>
      <w:r w:rsidRPr="00ED6430">
        <w:rPr>
          <w:rFonts w:ascii="Times New Roman" w:hAnsi="Times New Roman" w:cs="Times New Roman"/>
          <w:szCs w:val="20"/>
        </w:rPr>
        <w:t>年</w:t>
      </w:r>
      <w:r w:rsidRPr="00ED6430">
        <w:rPr>
          <w:rFonts w:ascii="Times New Roman" w:hAnsi="Times New Roman" w:cs="Times New Roman"/>
          <w:szCs w:val="20"/>
        </w:rPr>
        <w:t>1</w:t>
      </w:r>
      <w:r w:rsidRPr="00ED6430">
        <w:rPr>
          <w:rFonts w:ascii="Times New Roman" w:hAnsi="Times New Roman" w:cs="Times New Roman"/>
          <w:szCs w:val="20"/>
        </w:rPr>
        <w:t>月</w:t>
      </w:r>
      <w:r w:rsidRPr="00ED6430">
        <w:rPr>
          <w:rFonts w:ascii="Times New Roman" w:hAnsi="Times New Roman" w:cs="Times New Roman"/>
          <w:szCs w:val="20"/>
        </w:rPr>
        <w:t>1</w:t>
      </w:r>
      <w:r w:rsidRPr="00ED6430">
        <w:rPr>
          <w:rFonts w:ascii="Times New Roman" w:hAnsi="Times New Roman" w:cs="Times New Roman"/>
          <w:szCs w:val="20"/>
        </w:rPr>
        <w:t>日留存收益及其他相关财务报表项目，对可比期间信息不予调整。</w:t>
      </w:r>
      <w:r w:rsidRPr="00ED6430">
        <w:rPr>
          <w:rFonts w:ascii="Times New Roman" w:hAnsi="Times New Roman" w:cs="Times New Roman"/>
          <w:iCs/>
          <w:kern w:val="0"/>
          <w:szCs w:val="20"/>
        </w:rPr>
        <w:t>该项会计政策变更对公司财务报表无影响。</w:t>
      </w:r>
    </w:p>
    <w:p w14:paraId="151CC80C"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51" w:name="_Toc989108"/>
      <w:bookmarkStart w:id="252" w:name="_Toc130991484"/>
      <w:r w:rsidRPr="00ED6430">
        <w:rPr>
          <w:rFonts w:ascii="Times New Roman" w:eastAsia="宋体" w:hAnsi="Times New Roman" w:cs="Times New Roman"/>
          <w:b/>
          <w:bCs/>
          <w:sz w:val="24"/>
          <w:szCs w:val="24"/>
        </w:rPr>
        <w:t>六、税项</w:t>
      </w:r>
      <w:bookmarkEnd w:id="251"/>
      <w:bookmarkEnd w:id="252"/>
    </w:p>
    <w:p w14:paraId="0C333D31" w14:textId="77777777" w:rsidR="009F4821" w:rsidRPr="00ED6430" w:rsidRDefault="00F347B8">
      <w:pPr>
        <w:pStyle w:val="3"/>
        <w:spacing w:line="280" w:lineRule="exact"/>
        <w:jc w:val="left"/>
        <w:rPr>
          <w:rFonts w:ascii="Times New Roman" w:hAnsi="Times New Roman" w:cs="Times New Roman"/>
          <w:b/>
          <w:bCs/>
        </w:rPr>
      </w:pPr>
      <w:bookmarkStart w:id="253" w:name="_Toc989109"/>
      <w:r w:rsidRPr="00ED6430">
        <w:rPr>
          <w:rFonts w:ascii="Times New Roman" w:hAnsi="Times New Roman" w:cs="Times New Roman"/>
          <w:b/>
          <w:bCs/>
        </w:rPr>
        <w:t>1</w:t>
      </w:r>
      <w:r w:rsidRPr="00ED6430">
        <w:rPr>
          <w:rFonts w:ascii="Times New Roman" w:hAnsi="Times New Roman" w:cs="Times New Roman"/>
          <w:b/>
          <w:bCs/>
        </w:rPr>
        <w:t>、主要税种及税率</w:t>
      </w:r>
      <w:bookmarkEnd w:id="253"/>
    </w:p>
    <w:tbl>
      <w:tblPr>
        <w:tblW w:w="9639" w:type="dxa"/>
        <w:jc w:val="center"/>
        <w:tblLayout w:type="fixed"/>
        <w:tblLook w:val="04A0" w:firstRow="1" w:lastRow="0" w:firstColumn="1" w:lastColumn="0" w:noHBand="0" w:noVBand="1"/>
      </w:tblPr>
      <w:tblGrid>
        <w:gridCol w:w="2407"/>
        <w:gridCol w:w="4394"/>
        <w:gridCol w:w="2838"/>
      </w:tblGrid>
      <w:tr w:rsidR="009F4821" w:rsidRPr="00ED6430" w14:paraId="01EEB294"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shd w:val="clear" w:color="auto" w:fill="D3D3D3"/>
            <w:vAlign w:val="center"/>
          </w:tcPr>
          <w:p w14:paraId="24BF498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税种</w:t>
            </w:r>
          </w:p>
        </w:tc>
        <w:tc>
          <w:tcPr>
            <w:tcW w:w="4394" w:type="dxa"/>
            <w:tcBorders>
              <w:top w:val="single" w:sz="2" w:space="0" w:color="auto"/>
              <w:left w:val="single" w:sz="2" w:space="0" w:color="auto"/>
              <w:bottom w:val="single" w:sz="2" w:space="0" w:color="auto"/>
              <w:right w:val="single" w:sz="2" w:space="0" w:color="auto"/>
            </w:tcBorders>
            <w:shd w:val="clear" w:color="auto" w:fill="D3D3D3"/>
            <w:vAlign w:val="center"/>
          </w:tcPr>
          <w:p w14:paraId="5975B4B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计税依据</w:t>
            </w:r>
          </w:p>
        </w:tc>
        <w:tc>
          <w:tcPr>
            <w:tcW w:w="2838" w:type="dxa"/>
            <w:tcBorders>
              <w:top w:val="single" w:sz="2" w:space="0" w:color="auto"/>
              <w:left w:val="single" w:sz="2" w:space="0" w:color="auto"/>
              <w:bottom w:val="single" w:sz="2" w:space="0" w:color="auto"/>
              <w:right w:val="single" w:sz="2" w:space="0" w:color="auto"/>
            </w:tcBorders>
            <w:shd w:val="clear" w:color="auto" w:fill="D3D3D3"/>
            <w:vAlign w:val="center"/>
          </w:tcPr>
          <w:p w14:paraId="13A37C92" w14:textId="77777777" w:rsidR="009F4821" w:rsidRPr="00ED6430" w:rsidRDefault="00F347B8" w:rsidP="00010683">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税率</w:t>
            </w:r>
          </w:p>
        </w:tc>
      </w:tr>
      <w:tr w:rsidR="009F4821" w:rsidRPr="00ED6430" w14:paraId="2A17AEB1"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shd w:val="clear" w:color="auto" w:fill="D3D3D3"/>
            <w:vAlign w:val="center"/>
          </w:tcPr>
          <w:p w14:paraId="3D457A7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增值税</w:t>
            </w:r>
          </w:p>
        </w:tc>
        <w:tc>
          <w:tcPr>
            <w:tcW w:w="4394" w:type="dxa"/>
            <w:tcBorders>
              <w:top w:val="single" w:sz="2" w:space="0" w:color="auto"/>
              <w:left w:val="single" w:sz="2" w:space="0" w:color="auto"/>
              <w:bottom w:val="single" w:sz="2" w:space="0" w:color="auto"/>
              <w:right w:val="single" w:sz="2" w:space="0" w:color="auto"/>
            </w:tcBorders>
            <w:vAlign w:val="center"/>
          </w:tcPr>
          <w:p w14:paraId="2D77B82B"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以按税法规定计算的销售货物和应税劳务收入为基础计算销项税额，扣除当期允许抵扣的进项税额后，差额部分为应交增值税</w:t>
            </w:r>
          </w:p>
        </w:tc>
        <w:tc>
          <w:tcPr>
            <w:tcW w:w="2838" w:type="dxa"/>
            <w:tcBorders>
              <w:top w:val="single" w:sz="2" w:space="0" w:color="auto"/>
              <w:left w:val="single" w:sz="2" w:space="0" w:color="auto"/>
              <w:bottom w:val="single" w:sz="2" w:space="0" w:color="auto"/>
              <w:right w:val="single" w:sz="2" w:space="0" w:color="auto"/>
            </w:tcBorders>
            <w:vAlign w:val="center"/>
          </w:tcPr>
          <w:p w14:paraId="64E1160C"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6%</w:t>
            </w:r>
          </w:p>
        </w:tc>
      </w:tr>
      <w:tr w:rsidR="009F4821" w:rsidRPr="00ED6430" w14:paraId="0887A8FF"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shd w:val="clear" w:color="auto" w:fill="D3D3D3"/>
            <w:vAlign w:val="center"/>
          </w:tcPr>
          <w:p w14:paraId="6995781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城市维护建设税</w:t>
            </w:r>
          </w:p>
        </w:tc>
        <w:tc>
          <w:tcPr>
            <w:tcW w:w="4394" w:type="dxa"/>
            <w:tcBorders>
              <w:top w:val="single" w:sz="2" w:space="0" w:color="auto"/>
              <w:left w:val="single" w:sz="2" w:space="0" w:color="auto"/>
              <w:bottom w:val="single" w:sz="2" w:space="0" w:color="auto"/>
              <w:right w:val="single" w:sz="2" w:space="0" w:color="auto"/>
            </w:tcBorders>
            <w:vAlign w:val="center"/>
          </w:tcPr>
          <w:p w14:paraId="262D089D"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实际缴纳的流转税税额</w:t>
            </w:r>
          </w:p>
        </w:tc>
        <w:tc>
          <w:tcPr>
            <w:tcW w:w="2838" w:type="dxa"/>
            <w:tcBorders>
              <w:top w:val="single" w:sz="2" w:space="0" w:color="auto"/>
              <w:left w:val="single" w:sz="2" w:space="0" w:color="auto"/>
              <w:bottom w:val="single" w:sz="2" w:space="0" w:color="auto"/>
              <w:right w:val="single" w:sz="2" w:space="0" w:color="auto"/>
            </w:tcBorders>
            <w:vAlign w:val="center"/>
          </w:tcPr>
          <w:p w14:paraId="28B024FC"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7%</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5%</w:t>
            </w:r>
          </w:p>
        </w:tc>
      </w:tr>
      <w:tr w:rsidR="009F4821" w:rsidRPr="00ED6430" w14:paraId="6EFCBC31"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shd w:val="clear" w:color="auto" w:fill="D3D3D3"/>
            <w:vAlign w:val="center"/>
          </w:tcPr>
          <w:p w14:paraId="576B031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企业所得税</w:t>
            </w:r>
          </w:p>
        </w:tc>
        <w:tc>
          <w:tcPr>
            <w:tcW w:w="4394" w:type="dxa"/>
            <w:tcBorders>
              <w:top w:val="single" w:sz="2" w:space="0" w:color="auto"/>
              <w:left w:val="single" w:sz="2" w:space="0" w:color="auto"/>
              <w:bottom w:val="single" w:sz="2" w:space="0" w:color="auto"/>
              <w:right w:val="single" w:sz="2" w:space="0" w:color="auto"/>
            </w:tcBorders>
            <w:vAlign w:val="center"/>
          </w:tcPr>
          <w:p w14:paraId="3F6396DA"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应纳税所得额</w:t>
            </w:r>
          </w:p>
        </w:tc>
        <w:tc>
          <w:tcPr>
            <w:tcW w:w="2838" w:type="dxa"/>
            <w:tcBorders>
              <w:top w:val="single" w:sz="2" w:space="0" w:color="auto"/>
              <w:left w:val="single" w:sz="2" w:space="0" w:color="auto"/>
              <w:bottom w:val="single" w:sz="2" w:space="0" w:color="auto"/>
              <w:right w:val="single" w:sz="2" w:space="0" w:color="auto"/>
            </w:tcBorders>
            <w:vAlign w:val="center"/>
          </w:tcPr>
          <w:p w14:paraId="6A9EF3D2" w14:textId="77777777" w:rsidR="009F4821" w:rsidRPr="00ED6430" w:rsidRDefault="0011001B" w:rsidP="00010683">
            <w:pPr>
              <w:spacing w:line="240" w:lineRule="exact"/>
              <w:jc w:val="both"/>
              <w:rPr>
                <w:rFonts w:ascii="Times New Roman" w:eastAsia="宋体" w:hAnsi="Times New Roman" w:cs="Times New Roman"/>
                <w:sz w:val="18"/>
                <w:szCs w:val="18"/>
              </w:rPr>
            </w:pPr>
            <w:r w:rsidRPr="00ED6430">
              <w:rPr>
                <w:rFonts w:ascii="Times New Roman" w:hAnsi="Times New Roman" w:cs="Times New Roman"/>
                <w:szCs w:val="21"/>
              </w:rPr>
              <w:t>28%</w:t>
            </w:r>
            <w:r w:rsidRPr="00ED6430">
              <w:rPr>
                <w:rFonts w:ascii="Times New Roman" w:hAnsi="Times New Roman" w:cs="Times New Roman"/>
                <w:szCs w:val="21"/>
              </w:rPr>
              <w:t>、</w:t>
            </w:r>
            <w:r w:rsidRPr="00ED6430">
              <w:rPr>
                <w:rFonts w:ascii="Times New Roman" w:hAnsi="Times New Roman" w:cs="Times New Roman"/>
                <w:szCs w:val="21"/>
              </w:rPr>
              <w:t>16.5%</w:t>
            </w:r>
            <w:r w:rsidRPr="00ED6430">
              <w:rPr>
                <w:rFonts w:ascii="Times New Roman" w:hAnsi="Times New Roman" w:cs="Times New Roman"/>
                <w:szCs w:val="21"/>
              </w:rPr>
              <w:t>、</w:t>
            </w:r>
            <w:r w:rsidRPr="00ED6430">
              <w:rPr>
                <w:rFonts w:ascii="Times New Roman" w:hAnsi="Times New Roman" w:cs="Times New Roman"/>
                <w:szCs w:val="21"/>
              </w:rPr>
              <w:t>15%</w:t>
            </w:r>
            <w:r w:rsidRPr="00ED6430">
              <w:rPr>
                <w:rFonts w:ascii="Times New Roman" w:hAnsi="Times New Roman" w:cs="Times New Roman"/>
                <w:szCs w:val="21"/>
              </w:rPr>
              <w:t>、</w:t>
            </w:r>
            <w:r w:rsidRPr="00ED6430">
              <w:rPr>
                <w:rFonts w:ascii="Times New Roman" w:hAnsi="Times New Roman" w:cs="Times New Roman"/>
                <w:szCs w:val="21"/>
              </w:rPr>
              <w:t>20%</w:t>
            </w:r>
          </w:p>
        </w:tc>
      </w:tr>
      <w:tr w:rsidR="009F4821" w:rsidRPr="00ED6430" w14:paraId="2563060F"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vAlign w:val="center"/>
          </w:tcPr>
          <w:p w14:paraId="70CC9C2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房产税</w:t>
            </w:r>
          </w:p>
        </w:tc>
        <w:tc>
          <w:tcPr>
            <w:tcW w:w="4394" w:type="dxa"/>
            <w:tcBorders>
              <w:top w:val="single" w:sz="2" w:space="0" w:color="auto"/>
              <w:left w:val="single" w:sz="2" w:space="0" w:color="auto"/>
              <w:bottom w:val="single" w:sz="2" w:space="0" w:color="auto"/>
              <w:right w:val="single" w:sz="2" w:space="0" w:color="auto"/>
            </w:tcBorders>
            <w:vAlign w:val="center"/>
          </w:tcPr>
          <w:p w14:paraId="748EB9C3"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从价计征的，按房产原值一次减除</w:t>
            </w:r>
            <w:r w:rsidRPr="00ED6430">
              <w:rPr>
                <w:rFonts w:ascii="Times New Roman" w:eastAsia="宋体" w:hAnsi="Times New Roman" w:cs="Times New Roman"/>
                <w:sz w:val="18"/>
                <w:szCs w:val="18"/>
              </w:rPr>
              <w:t>30%</w:t>
            </w:r>
            <w:r w:rsidRPr="00ED6430">
              <w:rPr>
                <w:rFonts w:ascii="Times New Roman" w:eastAsia="宋体" w:hAnsi="Times New Roman" w:cs="Times New Roman"/>
                <w:sz w:val="18"/>
                <w:szCs w:val="18"/>
              </w:rPr>
              <w:t>后余值的</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计缴；从租计征的，按租金收入的</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计缴</w:t>
            </w:r>
          </w:p>
        </w:tc>
        <w:tc>
          <w:tcPr>
            <w:tcW w:w="2838" w:type="dxa"/>
            <w:tcBorders>
              <w:top w:val="single" w:sz="2" w:space="0" w:color="auto"/>
              <w:left w:val="single" w:sz="2" w:space="0" w:color="auto"/>
              <w:bottom w:val="single" w:sz="2" w:space="0" w:color="auto"/>
              <w:right w:val="single" w:sz="2" w:space="0" w:color="auto"/>
            </w:tcBorders>
            <w:vAlign w:val="center"/>
          </w:tcPr>
          <w:p w14:paraId="22795FF5"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12%</w:t>
            </w:r>
          </w:p>
        </w:tc>
      </w:tr>
      <w:tr w:rsidR="009F4821" w:rsidRPr="00ED6430" w14:paraId="66989E25"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vAlign w:val="center"/>
          </w:tcPr>
          <w:p w14:paraId="62EC2E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教育费附加</w:t>
            </w:r>
          </w:p>
        </w:tc>
        <w:tc>
          <w:tcPr>
            <w:tcW w:w="4394" w:type="dxa"/>
            <w:tcBorders>
              <w:top w:val="single" w:sz="2" w:space="0" w:color="auto"/>
              <w:left w:val="single" w:sz="2" w:space="0" w:color="auto"/>
              <w:bottom w:val="single" w:sz="2" w:space="0" w:color="auto"/>
              <w:right w:val="single" w:sz="2" w:space="0" w:color="auto"/>
            </w:tcBorders>
            <w:vAlign w:val="center"/>
          </w:tcPr>
          <w:p w14:paraId="19D17D97"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实际缴纳的流转税税额</w:t>
            </w:r>
          </w:p>
        </w:tc>
        <w:tc>
          <w:tcPr>
            <w:tcW w:w="2838" w:type="dxa"/>
            <w:tcBorders>
              <w:top w:val="single" w:sz="2" w:space="0" w:color="auto"/>
              <w:left w:val="single" w:sz="2" w:space="0" w:color="auto"/>
              <w:bottom w:val="single" w:sz="2" w:space="0" w:color="auto"/>
              <w:right w:val="single" w:sz="2" w:space="0" w:color="auto"/>
            </w:tcBorders>
            <w:vAlign w:val="center"/>
          </w:tcPr>
          <w:p w14:paraId="14CBB983"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3%</w:t>
            </w:r>
          </w:p>
        </w:tc>
      </w:tr>
      <w:tr w:rsidR="009F4821" w:rsidRPr="00ED6430" w14:paraId="156B5478"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vAlign w:val="center"/>
          </w:tcPr>
          <w:p w14:paraId="07F7DD3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地方教育附加</w:t>
            </w:r>
          </w:p>
        </w:tc>
        <w:tc>
          <w:tcPr>
            <w:tcW w:w="4394" w:type="dxa"/>
            <w:tcBorders>
              <w:top w:val="single" w:sz="2" w:space="0" w:color="auto"/>
              <w:left w:val="single" w:sz="2" w:space="0" w:color="auto"/>
              <w:bottom w:val="single" w:sz="2" w:space="0" w:color="auto"/>
              <w:right w:val="single" w:sz="2" w:space="0" w:color="auto"/>
            </w:tcBorders>
            <w:vAlign w:val="center"/>
          </w:tcPr>
          <w:p w14:paraId="4AED5BEB"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实际缴纳的流转税税额</w:t>
            </w:r>
          </w:p>
        </w:tc>
        <w:tc>
          <w:tcPr>
            <w:tcW w:w="2838" w:type="dxa"/>
            <w:tcBorders>
              <w:top w:val="single" w:sz="2" w:space="0" w:color="auto"/>
              <w:left w:val="single" w:sz="2" w:space="0" w:color="auto"/>
              <w:bottom w:val="single" w:sz="2" w:space="0" w:color="auto"/>
              <w:right w:val="single" w:sz="2" w:space="0" w:color="auto"/>
            </w:tcBorders>
            <w:vAlign w:val="center"/>
          </w:tcPr>
          <w:p w14:paraId="0EEC2C47"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2%</w:t>
            </w:r>
          </w:p>
        </w:tc>
      </w:tr>
      <w:tr w:rsidR="009F4821" w:rsidRPr="00ED6430" w14:paraId="38A182EF"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vAlign w:val="center"/>
          </w:tcPr>
          <w:p w14:paraId="51944DA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资源税</w:t>
            </w:r>
          </w:p>
        </w:tc>
        <w:tc>
          <w:tcPr>
            <w:tcW w:w="4394" w:type="dxa"/>
            <w:tcBorders>
              <w:top w:val="single" w:sz="2" w:space="0" w:color="auto"/>
              <w:left w:val="single" w:sz="2" w:space="0" w:color="auto"/>
              <w:bottom w:val="single" w:sz="2" w:space="0" w:color="auto"/>
              <w:right w:val="single" w:sz="2" w:space="0" w:color="auto"/>
            </w:tcBorders>
            <w:vAlign w:val="center"/>
          </w:tcPr>
          <w:p w14:paraId="41747D4D"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精矿销售收入</w:t>
            </w:r>
          </w:p>
        </w:tc>
        <w:tc>
          <w:tcPr>
            <w:tcW w:w="2838" w:type="dxa"/>
            <w:tcBorders>
              <w:top w:val="single" w:sz="2" w:space="0" w:color="auto"/>
              <w:left w:val="single" w:sz="2" w:space="0" w:color="auto"/>
              <w:bottom w:val="single" w:sz="2" w:space="0" w:color="auto"/>
              <w:right w:val="single" w:sz="2" w:space="0" w:color="auto"/>
            </w:tcBorders>
            <w:vAlign w:val="center"/>
          </w:tcPr>
          <w:p w14:paraId="2CF7C732"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6.5%</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3.5%</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2.4%</w:t>
            </w:r>
          </w:p>
        </w:tc>
      </w:tr>
      <w:tr w:rsidR="009F4821" w:rsidRPr="00ED6430" w14:paraId="4897B795" w14:textId="77777777" w:rsidTr="008B4D6E">
        <w:trPr>
          <w:trHeight w:val="238"/>
          <w:jc w:val="center"/>
        </w:trPr>
        <w:tc>
          <w:tcPr>
            <w:tcW w:w="2407" w:type="dxa"/>
            <w:tcBorders>
              <w:top w:val="single" w:sz="2" w:space="0" w:color="auto"/>
              <w:left w:val="single" w:sz="2" w:space="0" w:color="auto"/>
              <w:bottom w:val="single" w:sz="2" w:space="0" w:color="auto"/>
              <w:right w:val="single" w:sz="2" w:space="0" w:color="auto"/>
            </w:tcBorders>
            <w:vAlign w:val="center"/>
          </w:tcPr>
          <w:p w14:paraId="2728E6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环保税</w:t>
            </w:r>
          </w:p>
        </w:tc>
        <w:tc>
          <w:tcPr>
            <w:tcW w:w="4394" w:type="dxa"/>
            <w:tcBorders>
              <w:top w:val="single" w:sz="2" w:space="0" w:color="auto"/>
              <w:left w:val="single" w:sz="2" w:space="0" w:color="auto"/>
              <w:bottom w:val="single" w:sz="2" w:space="0" w:color="auto"/>
              <w:right w:val="single" w:sz="2" w:space="0" w:color="auto"/>
            </w:tcBorders>
            <w:vAlign w:val="center"/>
          </w:tcPr>
          <w:p w14:paraId="671B3C74"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污染当量数</w:t>
            </w:r>
          </w:p>
        </w:tc>
        <w:tc>
          <w:tcPr>
            <w:tcW w:w="2838" w:type="dxa"/>
            <w:tcBorders>
              <w:top w:val="single" w:sz="2" w:space="0" w:color="auto"/>
              <w:left w:val="single" w:sz="2" w:space="0" w:color="auto"/>
              <w:bottom w:val="single" w:sz="2" w:space="0" w:color="auto"/>
              <w:right w:val="single" w:sz="2" w:space="0" w:color="auto"/>
            </w:tcBorders>
            <w:vAlign w:val="center"/>
          </w:tcPr>
          <w:p w14:paraId="1AEB1BD7" w14:textId="77777777" w:rsidR="009F4821" w:rsidRPr="00ED6430" w:rsidRDefault="00F347B8" w:rsidP="00010683">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单位税额：</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元（大气污染物）、</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元（水污染物）</w:t>
            </w:r>
          </w:p>
        </w:tc>
      </w:tr>
    </w:tbl>
    <w:p w14:paraId="7F6ABCF8"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存在不同企业所得税税率纳税主体的，披露情况说明</w:t>
      </w:r>
    </w:p>
    <w:tbl>
      <w:tblPr>
        <w:tblW w:w="9639" w:type="dxa"/>
        <w:jc w:val="center"/>
        <w:tblLayout w:type="fixed"/>
        <w:tblLook w:val="04A0" w:firstRow="1" w:lastRow="0" w:firstColumn="1" w:lastColumn="0" w:noHBand="0" w:noVBand="1"/>
      </w:tblPr>
      <w:tblGrid>
        <w:gridCol w:w="4820"/>
        <w:gridCol w:w="4819"/>
      </w:tblGrid>
      <w:tr w:rsidR="009F4821" w:rsidRPr="00ED6430" w14:paraId="7C46CE73" w14:textId="77777777" w:rsidTr="008B4D6E">
        <w:trPr>
          <w:trHeight w:val="238"/>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CE0813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纳税主体名称</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BCAC07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所得税税率</w:t>
            </w:r>
          </w:p>
        </w:tc>
      </w:tr>
      <w:tr w:rsidR="009F4821" w:rsidRPr="00ED6430" w14:paraId="14A728F2" w14:textId="77777777" w:rsidTr="008B4D6E">
        <w:trPr>
          <w:trHeight w:val="238"/>
          <w:jc w:val="center"/>
        </w:trPr>
        <w:tc>
          <w:tcPr>
            <w:tcW w:w="4820" w:type="dxa"/>
            <w:tcBorders>
              <w:top w:val="single" w:sz="2" w:space="0" w:color="auto"/>
              <w:left w:val="single" w:sz="2" w:space="0" w:color="auto"/>
              <w:bottom w:val="single" w:sz="2" w:space="0" w:color="auto"/>
              <w:right w:val="single" w:sz="2" w:space="0" w:color="auto"/>
            </w:tcBorders>
            <w:vAlign w:val="center"/>
          </w:tcPr>
          <w:p w14:paraId="436B129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本公司、赣州澳克泰</w:t>
            </w:r>
          </w:p>
        </w:tc>
        <w:tc>
          <w:tcPr>
            <w:tcW w:w="4820" w:type="dxa"/>
            <w:tcBorders>
              <w:top w:val="single" w:sz="2" w:space="0" w:color="auto"/>
              <w:left w:val="single" w:sz="2" w:space="0" w:color="auto"/>
              <w:bottom w:val="single" w:sz="2" w:space="0" w:color="auto"/>
              <w:right w:val="single" w:sz="2" w:space="0" w:color="auto"/>
            </w:tcBorders>
            <w:vAlign w:val="center"/>
          </w:tcPr>
          <w:p w14:paraId="7DB49AE4" w14:textId="77777777" w:rsidR="009F4821" w:rsidRPr="00ED6430" w:rsidRDefault="00F347B8" w:rsidP="0001068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15%</w:t>
            </w:r>
          </w:p>
        </w:tc>
      </w:tr>
      <w:tr w:rsidR="009F4821" w:rsidRPr="00ED6430" w14:paraId="02A9B0EE" w14:textId="77777777" w:rsidTr="008B4D6E">
        <w:trPr>
          <w:trHeight w:val="238"/>
          <w:jc w:val="center"/>
        </w:trPr>
        <w:tc>
          <w:tcPr>
            <w:tcW w:w="4820" w:type="dxa"/>
            <w:tcBorders>
              <w:top w:val="single" w:sz="2" w:space="0" w:color="auto"/>
              <w:left w:val="single" w:sz="2" w:space="0" w:color="auto"/>
              <w:bottom w:val="single" w:sz="2" w:space="0" w:color="auto"/>
              <w:right w:val="single" w:sz="2" w:space="0" w:color="auto"/>
            </w:tcBorders>
            <w:vAlign w:val="center"/>
          </w:tcPr>
          <w:p w14:paraId="6BDA992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梦想加</w:t>
            </w:r>
          </w:p>
        </w:tc>
        <w:tc>
          <w:tcPr>
            <w:tcW w:w="4820" w:type="dxa"/>
            <w:tcBorders>
              <w:top w:val="single" w:sz="2" w:space="0" w:color="auto"/>
              <w:left w:val="single" w:sz="2" w:space="0" w:color="auto"/>
              <w:bottom w:val="single" w:sz="2" w:space="0" w:color="auto"/>
              <w:right w:val="single" w:sz="2" w:space="0" w:color="auto"/>
            </w:tcBorders>
            <w:vAlign w:val="center"/>
          </w:tcPr>
          <w:p w14:paraId="3C32C483" w14:textId="77777777" w:rsidR="009F4821" w:rsidRPr="00ED6430" w:rsidRDefault="00F347B8" w:rsidP="0001068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16.5%</w:t>
            </w:r>
          </w:p>
        </w:tc>
      </w:tr>
      <w:tr w:rsidR="009F4821" w:rsidRPr="00ED6430" w14:paraId="762BF3CE" w14:textId="77777777" w:rsidTr="008B4D6E">
        <w:trPr>
          <w:trHeight w:val="238"/>
          <w:jc w:val="center"/>
        </w:trPr>
        <w:tc>
          <w:tcPr>
            <w:tcW w:w="4820" w:type="dxa"/>
            <w:tcBorders>
              <w:top w:val="single" w:sz="2" w:space="0" w:color="auto"/>
              <w:left w:val="single" w:sz="2" w:space="0" w:color="auto"/>
              <w:bottom w:val="single" w:sz="2" w:space="0" w:color="auto"/>
              <w:right w:val="single" w:sz="2" w:space="0" w:color="auto"/>
            </w:tcBorders>
            <w:vAlign w:val="center"/>
          </w:tcPr>
          <w:p w14:paraId="42F55E0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澳克泰（美国）</w:t>
            </w:r>
          </w:p>
        </w:tc>
        <w:tc>
          <w:tcPr>
            <w:tcW w:w="4820" w:type="dxa"/>
            <w:tcBorders>
              <w:top w:val="single" w:sz="2" w:space="0" w:color="auto"/>
              <w:left w:val="single" w:sz="2" w:space="0" w:color="auto"/>
              <w:bottom w:val="single" w:sz="2" w:space="0" w:color="auto"/>
              <w:right w:val="single" w:sz="2" w:space="0" w:color="auto"/>
            </w:tcBorders>
            <w:vAlign w:val="center"/>
          </w:tcPr>
          <w:p w14:paraId="5A25C60E" w14:textId="77777777" w:rsidR="009F4821" w:rsidRPr="00ED6430" w:rsidRDefault="00F347B8" w:rsidP="0001068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21%</w:t>
            </w:r>
          </w:p>
        </w:tc>
      </w:tr>
      <w:tr w:rsidR="009F4821" w:rsidRPr="00ED6430" w14:paraId="2B3D7B12" w14:textId="77777777" w:rsidTr="008B4D6E">
        <w:trPr>
          <w:trHeight w:val="238"/>
          <w:jc w:val="center"/>
        </w:trPr>
        <w:tc>
          <w:tcPr>
            <w:tcW w:w="4820" w:type="dxa"/>
            <w:tcBorders>
              <w:top w:val="single" w:sz="2" w:space="0" w:color="auto"/>
              <w:left w:val="single" w:sz="2" w:space="0" w:color="auto"/>
              <w:bottom w:val="single" w:sz="2" w:space="0" w:color="auto"/>
              <w:right w:val="single" w:sz="2" w:space="0" w:color="auto"/>
            </w:tcBorders>
            <w:vAlign w:val="center"/>
          </w:tcPr>
          <w:p w14:paraId="0F35152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除上述以外的其他纳税主体</w:t>
            </w:r>
          </w:p>
        </w:tc>
        <w:tc>
          <w:tcPr>
            <w:tcW w:w="4820" w:type="dxa"/>
            <w:tcBorders>
              <w:top w:val="single" w:sz="2" w:space="0" w:color="auto"/>
              <w:left w:val="single" w:sz="2" w:space="0" w:color="auto"/>
              <w:bottom w:val="single" w:sz="2" w:space="0" w:color="auto"/>
              <w:right w:val="single" w:sz="2" w:space="0" w:color="auto"/>
            </w:tcBorders>
            <w:vAlign w:val="center"/>
          </w:tcPr>
          <w:p w14:paraId="027A5C8F" w14:textId="77777777" w:rsidR="009F4821" w:rsidRPr="00ED6430" w:rsidRDefault="00F347B8" w:rsidP="00010683">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20%</w:t>
            </w:r>
          </w:p>
        </w:tc>
      </w:tr>
    </w:tbl>
    <w:p w14:paraId="70A71FF4" w14:textId="77777777" w:rsidR="009F4821" w:rsidRPr="00ED6430" w:rsidRDefault="00F347B8">
      <w:pPr>
        <w:pStyle w:val="3"/>
        <w:spacing w:line="280" w:lineRule="exact"/>
        <w:jc w:val="left"/>
        <w:rPr>
          <w:rFonts w:ascii="Times New Roman" w:hAnsi="Times New Roman" w:cs="Times New Roman"/>
          <w:b/>
          <w:bCs/>
        </w:rPr>
      </w:pPr>
      <w:bookmarkStart w:id="254" w:name="_Toc989110"/>
      <w:r w:rsidRPr="00ED6430">
        <w:rPr>
          <w:rFonts w:ascii="Times New Roman" w:hAnsi="Times New Roman" w:cs="Times New Roman"/>
          <w:b/>
          <w:bCs/>
        </w:rPr>
        <w:t>2</w:t>
      </w:r>
      <w:r w:rsidRPr="00ED6430">
        <w:rPr>
          <w:rFonts w:ascii="Times New Roman" w:hAnsi="Times New Roman" w:cs="Times New Roman"/>
          <w:b/>
          <w:bCs/>
        </w:rPr>
        <w:t>、税收优惠</w:t>
      </w:r>
      <w:bookmarkEnd w:id="254"/>
    </w:p>
    <w:p w14:paraId="5681D03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）根据</w:t>
      </w:r>
      <w:r w:rsidRPr="00ED6430">
        <w:rPr>
          <w:rFonts w:ascii="Times New Roman" w:hAnsi="Times New Roman" w:cs="Times New Roman"/>
          <w:sz w:val="21"/>
          <w:szCs w:val="21"/>
        </w:rPr>
        <w:t>2020</w:t>
      </w:r>
      <w:r w:rsidRPr="00ED6430">
        <w:rPr>
          <w:rFonts w:ascii="Times New Roman" w:hAnsi="Times New Roman" w:cs="Times New Roman"/>
          <w:sz w:val="21"/>
          <w:szCs w:val="21"/>
        </w:rPr>
        <w:t>年</w:t>
      </w:r>
      <w:r w:rsidRPr="00ED6430">
        <w:rPr>
          <w:rFonts w:ascii="Times New Roman" w:hAnsi="Times New Roman" w:cs="Times New Roman"/>
          <w:sz w:val="21"/>
          <w:szCs w:val="21"/>
        </w:rPr>
        <w:t>9</w:t>
      </w:r>
      <w:r w:rsidRPr="00ED6430">
        <w:rPr>
          <w:rFonts w:ascii="Times New Roman" w:hAnsi="Times New Roman" w:cs="Times New Roman"/>
          <w:sz w:val="21"/>
          <w:szCs w:val="21"/>
        </w:rPr>
        <w:t>月</w:t>
      </w:r>
      <w:r w:rsidRPr="00ED6430">
        <w:rPr>
          <w:rFonts w:ascii="Times New Roman" w:hAnsi="Times New Roman" w:cs="Times New Roman"/>
          <w:sz w:val="21"/>
          <w:szCs w:val="21"/>
        </w:rPr>
        <w:t>14</w:t>
      </w:r>
      <w:r w:rsidRPr="00ED6430">
        <w:rPr>
          <w:rFonts w:ascii="Times New Roman" w:hAnsi="Times New Roman" w:cs="Times New Roman"/>
          <w:sz w:val="21"/>
          <w:szCs w:val="21"/>
        </w:rPr>
        <w:t>日江西省科学技术厅、江西省财政厅、国家税务总局江西省税务局联合颁发的《高新技术企业证书》（证书编号：</w:t>
      </w:r>
      <w:r w:rsidRPr="00ED6430">
        <w:rPr>
          <w:rFonts w:ascii="Times New Roman" w:hAnsi="Times New Roman" w:cs="Times New Roman"/>
          <w:sz w:val="21"/>
          <w:szCs w:val="21"/>
        </w:rPr>
        <w:t>GR202036001284</w:t>
      </w:r>
      <w:r w:rsidRPr="00ED6430">
        <w:rPr>
          <w:rFonts w:ascii="Times New Roman" w:hAnsi="Times New Roman" w:cs="Times New Roman"/>
          <w:sz w:val="21"/>
          <w:szCs w:val="21"/>
        </w:rPr>
        <w:t>），本公司享受高新技术企业所得税税收优惠政策，</w:t>
      </w:r>
      <w:r w:rsidRPr="00ED6430">
        <w:rPr>
          <w:rFonts w:ascii="Times New Roman" w:hAnsi="Times New Roman" w:cs="Times New Roman"/>
          <w:sz w:val="21"/>
          <w:szCs w:val="21"/>
        </w:rPr>
        <w:t>2020-2022</w:t>
      </w:r>
      <w:r w:rsidRPr="00ED6430">
        <w:rPr>
          <w:rFonts w:ascii="Times New Roman" w:hAnsi="Times New Roman" w:cs="Times New Roman"/>
          <w:sz w:val="21"/>
          <w:szCs w:val="21"/>
        </w:rPr>
        <w:t>年度适用企业所得税税率</w:t>
      </w:r>
      <w:r w:rsidRPr="00ED6430">
        <w:rPr>
          <w:rFonts w:ascii="Times New Roman" w:hAnsi="Times New Roman" w:cs="Times New Roman"/>
          <w:sz w:val="21"/>
          <w:szCs w:val="21"/>
        </w:rPr>
        <w:t>15%</w:t>
      </w:r>
      <w:r w:rsidRPr="00ED6430">
        <w:rPr>
          <w:rFonts w:ascii="Times New Roman" w:hAnsi="Times New Roman" w:cs="Times New Roman"/>
          <w:sz w:val="21"/>
          <w:szCs w:val="21"/>
        </w:rPr>
        <w:t>。</w:t>
      </w:r>
    </w:p>
    <w:p w14:paraId="4D1EDD6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2</w:t>
      </w:r>
      <w:r w:rsidRPr="00ED6430">
        <w:rPr>
          <w:rFonts w:ascii="Times New Roman" w:hAnsi="Times New Roman" w:cs="Times New Roman"/>
          <w:sz w:val="21"/>
          <w:szCs w:val="21"/>
        </w:rPr>
        <w:t>）根据《财政部税务总局国家发展改革委关于延续西部大开发企业所得税政策的公告》（财政部公告</w:t>
      </w:r>
      <w:r w:rsidRPr="00ED6430">
        <w:rPr>
          <w:rFonts w:ascii="Times New Roman" w:hAnsi="Times New Roman" w:cs="Times New Roman"/>
          <w:sz w:val="21"/>
          <w:szCs w:val="21"/>
        </w:rPr>
        <w:t>2020</w:t>
      </w:r>
      <w:r w:rsidRPr="00ED6430">
        <w:rPr>
          <w:rFonts w:ascii="Times New Roman" w:hAnsi="Times New Roman" w:cs="Times New Roman"/>
          <w:sz w:val="21"/>
          <w:szCs w:val="21"/>
        </w:rPr>
        <w:t>年第</w:t>
      </w:r>
      <w:r w:rsidRPr="00ED6430">
        <w:rPr>
          <w:rFonts w:ascii="Times New Roman" w:hAnsi="Times New Roman" w:cs="Times New Roman"/>
          <w:sz w:val="21"/>
          <w:szCs w:val="21"/>
        </w:rPr>
        <w:t>23</w:t>
      </w:r>
      <w:r w:rsidRPr="00ED6430">
        <w:rPr>
          <w:rFonts w:ascii="Times New Roman" w:hAnsi="Times New Roman" w:cs="Times New Roman"/>
          <w:sz w:val="21"/>
          <w:szCs w:val="21"/>
        </w:rPr>
        <w:t>号）的规定，本公司从</w:t>
      </w:r>
      <w:r w:rsidRPr="00ED6430">
        <w:rPr>
          <w:rFonts w:ascii="Times New Roman" w:hAnsi="Times New Roman" w:cs="Times New Roman"/>
          <w:sz w:val="21"/>
          <w:szCs w:val="21"/>
        </w:rPr>
        <w:t xml:space="preserve"> 2021-2030 </w:t>
      </w:r>
      <w:r w:rsidRPr="00ED6430">
        <w:rPr>
          <w:rFonts w:ascii="Times New Roman" w:hAnsi="Times New Roman" w:cs="Times New Roman"/>
          <w:sz w:val="21"/>
          <w:szCs w:val="21"/>
        </w:rPr>
        <w:t>年度继续享受西部大开发企业所得税税收优惠政策，减按</w:t>
      </w:r>
      <w:r w:rsidRPr="00ED6430">
        <w:rPr>
          <w:rFonts w:ascii="Times New Roman" w:hAnsi="Times New Roman" w:cs="Times New Roman"/>
          <w:sz w:val="21"/>
          <w:szCs w:val="21"/>
        </w:rPr>
        <w:t>15%</w:t>
      </w:r>
      <w:r w:rsidRPr="00ED6430">
        <w:rPr>
          <w:rFonts w:ascii="Times New Roman" w:hAnsi="Times New Roman" w:cs="Times New Roman"/>
          <w:sz w:val="21"/>
          <w:szCs w:val="21"/>
        </w:rPr>
        <w:t>优惠税率缴纳企业所得税。</w:t>
      </w:r>
    </w:p>
    <w:p w14:paraId="34215E9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lastRenderedPageBreak/>
        <w:t>（</w:t>
      </w:r>
      <w:r w:rsidRPr="00ED6430">
        <w:rPr>
          <w:rFonts w:ascii="Times New Roman" w:hAnsi="Times New Roman" w:cs="Times New Roman"/>
          <w:sz w:val="21"/>
          <w:szCs w:val="21"/>
        </w:rPr>
        <w:t>3</w:t>
      </w:r>
      <w:r w:rsidRPr="00ED6430">
        <w:rPr>
          <w:rFonts w:ascii="Times New Roman" w:hAnsi="Times New Roman" w:cs="Times New Roman"/>
          <w:sz w:val="21"/>
          <w:szCs w:val="21"/>
        </w:rPr>
        <w:t>）根据江西省高新技术企业认定管理工作领导小组文件（赣高企认办【</w:t>
      </w:r>
      <w:r w:rsidRPr="00ED6430">
        <w:rPr>
          <w:rFonts w:ascii="Times New Roman" w:hAnsi="Times New Roman" w:cs="Times New Roman"/>
          <w:sz w:val="21"/>
          <w:szCs w:val="21"/>
        </w:rPr>
        <w:t>2014</w:t>
      </w:r>
      <w:r w:rsidRPr="00ED6430">
        <w:rPr>
          <w:rFonts w:ascii="Times New Roman" w:hAnsi="Times New Roman" w:cs="Times New Roman"/>
          <w:sz w:val="21"/>
          <w:szCs w:val="21"/>
        </w:rPr>
        <w:t>】</w:t>
      </w:r>
      <w:r w:rsidRPr="00ED6430">
        <w:rPr>
          <w:rFonts w:ascii="Times New Roman" w:hAnsi="Times New Roman" w:cs="Times New Roman"/>
          <w:sz w:val="21"/>
          <w:szCs w:val="21"/>
        </w:rPr>
        <w:t>19</w:t>
      </w:r>
      <w:r w:rsidRPr="00ED6430">
        <w:rPr>
          <w:rFonts w:ascii="Times New Roman" w:hAnsi="Times New Roman" w:cs="Times New Roman"/>
          <w:sz w:val="21"/>
          <w:szCs w:val="21"/>
        </w:rPr>
        <w:t>号和赣高企认发【</w:t>
      </w:r>
      <w:r w:rsidRPr="00ED6430">
        <w:rPr>
          <w:rFonts w:ascii="Times New Roman" w:hAnsi="Times New Roman" w:cs="Times New Roman"/>
          <w:sz w:val="21"/>
          <w:szCs w:val="21"/>
        </w:rPr>
        <w:t>2015</w:t>
      </w: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号），本公司之子公司赣州澳克泰被认定为高新技术企业，</w:t>
      </w:r>
      <w:r w:rsidRPr="00ED6430">
        <w:rPr>
          <w:rFonts w:ascii="Times New Roman" w:hAnsi="Times New Roman" w:cs="Times New Roman"/>
          <w:sz w:val="21"/>
          <w:szCs w:val="21"/>
        </w:rPr>
        <w:t>2020</w:t>
      </w:r>
      <w:r w:rsidRPr="00ED6430">
        <w:rPr>
          <w:rFonts w:ascii="Times New Roman" w:hAnsi="Times New Roman" w:cs="Times New Roman"/>
          <w:sz w:val="21"/>
          <w:szCs w:val="21"/>
        </w:rPr>
        <w:t>年</w:t>
      </w:r>
      <w:r w:rsidRPr="00ED6430">
        <w:rPr>
          <w:rFonts w:ascii="Times New Roman" w:hAnsi="Times New Roman" w:cs="Times New Roman"/>
          <w:sz w:val="21"/>
          <w:szCs w:val="21"/>
        </w:rPr>
        <w:t>9</w:t>
      </w:r>
      <w:r w:rsidRPr="00ED6430">
        <w:rPr>
          <w:rFonts w:ascii="Times New Roman" w:hAnsi="Times New Roman" w:cs="Times New Roman"/>
          <w:sz w:val="21"/>
          <w:szCs w:val="21"/>
        </w:rPr>
        <w:t>月</w:t>
      </w:r>
      <w:r w:rsidRPr="00ED6430">
        <w:rPr>
          <w:rFonts w:ascii="Times New Roman" w:hAnsi="Times New Roman" w:cs="Times New Roman"/>
          <w:sz w:val="21"/>
          <w:szCs w:val="21"/>
        </w:rPr>
        <w:t>14</w:t>
      </w:r>
      <w:r w:rsidRPr="00ED6430">
        <w:rPr>
          <w:rFonts w:ascii="Times New Roman" w:hAnsi="Times New Roman" w:cs="Times New Roman"/>
          <w:sz w:val="21"/>
          <w:szCs w:val="21"/>
        </w:rPr>
        <w:t>日通过高新技术企业复审（证书编号：</w:t>
      </w:r>
      <w:r w:rsidRPr="00ED6430">
        <w:rPr>
          <w:rFonts w:ascii="Times New Roman" w:hAnsi="Times New Roman" w:cs="Times New Roman"/>
          <w:sz w:val="21"/>
          <w:szCs w:val="21"/>
        </w:rPr>
        <w:t>GR202036000887</w:t>
      </w:r>
      <w:r w:rsidRPr="00ED6430">
        <w:rPr>
          <w:rFonts w:ascii="Times New Roman" w:hAnsi="Times New Roman" w:cs="Times New Roman"/>
          <w:sz w:val="21"/>
          <w:szCs w:val="21"/>
        </w:rPr>
        <w:t>），享受高新技术企业所得税税收优惠政策，</w:t>
      </w:r>
      <w:r w:rsidRPr="00ED6430">
        <w:rPr>
          <w:rFonts w:ascii="Times New Roman" w:hAnsi="Times New Roman" w:cs="Times New Roman"/>
          <w:sz w:val="21"/>
          <w:szCs w:val="21"/>
        </w:rPr>
        <w:t>2020-2022</w:t>
      </w:r>
      <w:r w:rsidRPr="00ED6430">
        <w:rPr>
          <w:rFonts w:ascii="Times New Roman" w:hAnsi="Times New Roman" w:cs="Times New Roman"/>
          <w:sz w:val="21"/>
          <w:szCs w:val="21"/>
        </w:rPr>
        <w:t>年度适用企业所得税税率</w:t>
      </w:r>
      <w:r w:rsidRPr="00ED6430">
        <w:rPr>
          <w:rFonts w:ascii="Times New Roman" w:hAnsi="Times New Roman" w:cs="Times New Roman"/>
          <w:sz w:val="21"/>
          <w:szCs w:val="21"/>
        </w:rPr>
        <w:t>15%</w:t>
      </w:r>
      <w:r w:rsidRPr="00ED6430">
        <w:rPr>
          <w:rFonts w:ascii="Times New Roman" w:hAnsi="Times New Roman" w:cs="Times New Roman"/>
          <w:sz w:val="21"/>
          <w:szCs w:val="21"/>
        </w:rPr>
        <w:t>。</w:t>
      </w:r>
    </w:p>
    <w:p w14:paraId="7F367EF9" w14:textId="6831D7B3" w:rsidR="009F4821" w:rsidRPr="00ED6430" w:rsidRDefault="00F347B8">
      <w:pPr>
        <w:pStyle w:val="a9"/>
        <w:spacing w:before="0" w:beforeAutospacing="0" w:after="0" w:afterAutospacing="0" w:line="360" w:lineRule="auto"/>
        <w:ind w:firstLine="420"/>
        <w:jc w:val="both"/>
        <w:rPr>
          <w:rFonts w:ascii="Times New Roman" w:hAnsi="Times New Roman" w:cs="Times New Roman"/>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sz w:val="21"/>
          <w:szCs w:val="21"/>
        </w:rPr>
        <w:t>）</w:t>
      </w:r>
      <w:r w:rsidRPr="00ED6430">
        <w:rPr>
          <w:rFonts w:ascii="Times New Roman" w:hAnsi="Times New Roman" w:cs="Times New Roman" w:hint="eastAsia"/>
          <w:sz w:val="21"/>
          <w:szCs w:val="21"/>
        </w:rPr>
        <w:t>根据财政部、国家税务总局《关于实施小微企业普惠性税收减免政策的通知》</w:t>
      </w:r>
      <w:r w:rsidR="00853432">
        <w:rPr>
          <w:rFonts w:ascii="Times New Roman" w:hAnsi="Times New Roman" w:cs="Times New Roman" w:hint="eastAsia"/>
          <w:sz w:val="21"/>
          <w:szCs w:val="21"/>
        </w:rPr>
        <w:t>（</w:t>
      </w:r>
      <w:r w:rsidRPr="00ED6430">
        <w:rPr>
          <w:rFonts w:ascii="Times New Roman" w:hAnsi="Times New Roman" w:cs="Times New Roman" w:hint="eastAsia"/>
          <w:sz w:val="21"/>
          <w:szCs w:val="21"/>
        </w:rPr>
        <w:t>财税</w:t>
      </w:r>
      <w:r w:rsidR="00FB5889" w:rsidRPr="00ED6430">
        <w:rPr>
          <w:rFonts w:ascii="Times New Roman" w:hAnsi="Times New Roman" w:cs="Times New Roman" w:hint="eastAsia"/>
          <w:sz w:val="21"/>
          <w:szCs w:val="21"/>
        </w:rPr>
        <w:t>【</w:t>
      </w:r>
      <w:r w:rsidR="00FB5889" w:rsidRPr="00ED6430">
        <w:rPr>
          <w:rFonts w:ascii="Times New Roman" w:hAnsi="Times New Roman" w:cs="Times New Roman" w:hint="eastAsia"/>
          <w:sz w:val="21"/>
          <w:szCs w:val="21"/>
        </w:rPr>
        <w:t>2019</w:t>
      </w:r>
      <w:r w:rsidR="00FB5889" w:rsidRPr="00ED6430">
        <w:rPr>
          <w:rFonts w:ascii="Times New Roman" w:hAnsi="Times New Roman" w:cs="Times New Roman" w:hint="eastAsia"/>
          <w:sz w:val="21"/>
          <w:szCs w:val="21"/>
        </w:rPr>
        <w:t>】</w:t>
      </w:r>
      <w:r w:rsidRPr="00ED6430">
        <w:rPr>
          <w:rFonts w:ascii="Times New Roman" w:hAnsi="Times New Roman" w:cs="Times New Roman"/>
          <w:sz w:val="21"/>
          <w:szCs w:val="21"/>
        </w:rPr>
        <w:t>13</w:t>
      </w:r>
      <w:r w:rsidRPr="00ED6430">
        <w:rPr>
          <w:rFonts w:ascii="Times New Roman" w:hAnsi="Times New Roman" w:cs="Times New Roman" w:hint="eastAsia"/>
          <w:sz w:val="21"/>
          <w:szCs w:val="21"/>
        </w:rPr>
        <w:t>号</w:t>
      </w:r>
      <w:r w:rsidR="00853432">
        <w:rPr>
          <w:rFonts w:ascii="Times New Roman" w:hAnsi="Times New Roman" w:cs="Times New Roman" w:hint="eastAsia"/>
          <w:sz w:val="21"/>
          <w:szCs w:val="21"/>
        </w:rPr>
        <w:t>）</w:t>
      </w:r>
      <w:r w:rsidRPr="00ED6430">
        <w:rPr>
          <w:rFonts w:ascii="Times New Roman" w:hAnsi="Times New Roman" w:cs="Times New Roman" w:hint="eastAsia"/>
          <w:sz w:val="21"/>
          <w:szCs w:val="21"/>
        </w:rPr>
        <w:t>的规定，自</w:t>
      </w:r>
      <w:r w:rsidRPr="00ED6430">
        <w:rPr>
          <w:rFonts w:ascii="Times New Roman" w:hAnsi="Times New Roman" w:cs="Times New Roman"/>
          <w:sz w:val="21"/>
          <w:szCs w:val="21"/>
        </w:rPr>
        <w:t>2019</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日至</w:t>
      </w:r>
      <w:r w:rsidRPr="00ED6430">
        <w:rPr>
          <w:rFonts w:ascii="Times New Roman" w:hAnsi="Times New Roman" w:cs="Times New Roman"/>
          <w:sz w:val="21"/>
          <w:szCs w:val="21"/>
        </w:rPr>
        <w:t>2021</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12</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31</w:t>
      </w:r>
      <w:r w:rsidRPr="00ED6430">
        <w:rPr>
          <w:rFonts w:ascii="Times New Roman" w:hAnsi="Times New Roman" w:cs="Times New Roman" w:hint="eastAsia"/>
          <w:sz w:val="21"/>
          <w:szCs w:val="21"/>
        </w:rPr>
        <w:t>日，对小型微利企业年应纳税所得额不超过</w:t>
      </w:r>
      <w:r w:rsidRPr="00ED6430">
        <w:rPr>
          <w:rFonts w:ascii="Times New Roman" w:hAnsi="Times New Roman" w:cs="Times New Roman"/>
          <w:sz w:val="21"/>
          <w:szCs w:val="21"/>
        </w:rPr>
        <w:t>100</w:t>
      </w:r>
      <w:r w:rsidRPr="00ED6430">
        <w:rPr>
          <w:rFonts w:ascii="Times New Roman" w:hAnsi="Times New Roman" w:cs="Times New Roman" w:hint="eastAsia"/>
          <w:sz w:val="21"/>
          <w:szCs w:val="21"/>
        </w:rPr>
        <w:t>万元的部分，减按</w:t>
      </w:r>
      <w:r w:rsidRPr="00ED6430">
        <w:rPr>
          <w:rFonts w:ascii="Times New Roman" w:hAnsi="Times New Roman" w:cs="Times New Roman"/>
          <w:sz w:val="21"/>
          <w:szCs w:val="21"/>
        </w:rPr>
        <w:t>25%</w:t>
      </w:r>
      <w:r w:rsidRPr="00ED6430">
        <w:rPr>
          <w:rFonts w:ascii="Times New Roman" w:hAnsi="Times New Roman" w:cs="Times New Roman" w:hint="eastAsia"/>
          <w:sz w:val="21"/>
          <w:szCs w:val="21"/>
        </w:rPr>
        <w:t>计入应纳税所得额，按</w:t>
      </w:r>
      <w:r w:rsidRPr="00ED6430">
        <w:rPr>
          <w:rFonts w:ascii="Times New Roman" w:hAnsi="Times New Roman" w:cs="Times New Roman"/>
          <w:sz w:val="21"/>
          <w:szCs w:val="21"/>
        </w:rPr>
        <w:t>20%</w:t>
      </w:r>
      <w:r w:rsidRPr="00ED6430">
        <w:rPr>
          <w:rFonts w:ascii="Times New Roman" w:hAnsi="Times New Roman" w:cs="Times New Roman" w:hint="eastAsia"/>
          <w:sz w:val="21"/>
          <w:szCs w:val="21"/>
        </w:rPr>
        <w:t>的税率缴纳企业所得税；对年应纳税所得额超过</w:t>
      </w:r>
      <w:r w:rsidRPr="00ED6430">
        <w:rPr>
          <w:rFonts w:ascii="Times New Roman" w:hAnsi="Times New Roman" w:cs="Times New Roman"/>
          <w:sz w:val="21"/>
          <w:szCs w:val="21"/>
        </w:rPr>
        <w:t>100</w:t>
      </w:r>
      <w:r w:rsidRPr="00ED6430">
        <w:rPr>
          <w:rFonts w:ascii="Times New Roman" w:hAnsi="Times New Roman" w:cs="Times New Roman" w:hint="eastAsia"/>
          <w:sz w:val="21"/>
          <w:szCs w:val="21"/>
        </w:rPr>
        <w:t>万元但不超过</w:t>
      </w:r>
      <w:r w:rsidRPr="00ED6430">
        <w:rPr>
          <w:rFonts w:ascii="Times New Roman" w:hAnsi="Times New Roman" w:cs="Times New Roman"/>
          <w:sz w:val="21"/>
          <w:szCs w:val="21"/>
        </w:rPr>
        <w:t>300</w:t>
      </w:r>
      <w:r w:rsidRPr="00ED6430">
        <w:rPr>
          <w:rFonts w:ascii="Times New Roman" w:hAnsi="Times New Roman" w:cs="Times New Roman" w:hint="eastAsia"/>
          <w:sz w:val="21"/>
          <w:szCs w:val="21"/>
        </w:rPr>
        <w:t>万元的部分，减按</w:t>
      </w:r>
      <w:r w:rsidRPr="00ED6430">
        <w:rPr>
          <w:rFonts w:ascii="Times New Roman" w:hAnsi="Times New Roman" w:cs="Times New Roman"/>
          <w:sz w:val="21"/>
          <w:szCs w:val="21"/>
        </w:rPr>
        <w:t>50%</w:t>
      </w:r>
      <w:r w:rsidRPr="00ED6430">
        <w:rPr>
          <w:rFonts w:ascii="Times New Roman" w:hAnsi="Times New Roman" w:cs="Times New Roman" w:hint="eastAsia"/>
          <w:sz w:val="21"/>
          <w:szCs w:val="21"/>
        </w:rPr>
        <w:t>计入应纳税所得额，按</w:t>
      </w:r>
      <w:r w:rsidRPr="00ED6430">
        <w:rPr>
          <w:rFonts w:ascii="Times New Roman" w:hAnsi="Times New Roman" w:cs="Times New Roman"/>
          <w:sz w:val="21"/>
          <w:szCs w:val="21"/>
        </w:rPr>
        <w:t>20%</w:t>
      </w:r>
      <w:r w:rsidRPr="00ED6430">
        <w:rPr>
          <w:rFonts w:ascii="Times New Roman" w:hAnsi="Times New Roman" w:cs="Times New Roman" w:hint="eastAsia"/>
          <w:sz w:val="21"/>
          <w:szCs w:val="21"/>
        </w:rPr>
        <w:t>的税率缴纳企业所得税。根据财政部、税务总局《关于实施小微企业和个体工商户所得税优惠政策的公告》</w:t>
      </w:r>
      <w:r w:rsidR="00FB5889" w:rsidRPr="00ED6430">
        <w:rPr>
          <w:rFonts w:ascii="Times New Roman" w:hAnsi="Times New Roman" w:cs="Times New Roman" w:hint="eastAsia"/>
          <w:sz w:val="21"/>
          <w:szCs w:val="21"/>
        </w:rPr>
        <w:t>（</w:t>
      </w:r>
      <w:r w:rsidRPr="00ED6430">
        <w:rPr>
          <w:rFonts w:ascii="Times New Roman" w:hAnsi="Times New Roman" w:cs="Times New Roman" w:hint="eastAsia"/>
          <w:sz w:val="21"/>
          <w:szCs w:val="21"/>
        </w:rPr>
        <w:t>财政部税务总局公告</w:t>
      </w:r>
      <w:r w:rsidRPr="00ED6430">
        <w:rPr>
          <w:rFonts w:ascii="Times New Roman" w:hAnsi="Times New Roman" w:cs="Times New Roman"/>
          <w:sz w:val="21"/>
          <w:szCs w:val="21"/>
        </w:rPr>
        <w:t>2021</w:t>
      </w:r>
      <w:r w:rsidRPr="00ED6430">
        <w:rPr>
          <w:rFonts w:ascii="Times New Roman" w:hAnsi="Times New Roman" w:cs="Times New Roman" w:hint="eastAsia"/>
          <w:sz w:val="21"/>
          <w:szCs w:val="21"/>
        </w:rPr>
        <w:t>年第</w:t>
      </w:r>
      <w:r w:rsidRPr="00ED6430">
        <w:rPr>
          <w:rFonts w:ascii="Times New Roman" w:hAnsi="Times New Roman" w:cs="Times New Roman"/>
          <w:sz w:val="21"/>
          <w:szCs w:val="21"/>
        </w:rPr>
        <w:t>12</w:t>
      </w:r>
      <w:r w:rsidRPr="00ED6430">
        <w:rPr>
          <w:rFonts w:ascii="Times New Roman" w:hAnsi="Times New Roman" w:cs="Times New Roman" w:hint="eastAsia"/>
          <w:sz w:val="21"/>
          <w:szCs w:val="21"/>
        </w:rPr>
        <w:t>号</w:t>
      </w:r>
      <w:r w:rsidR="00FB5889" w:rsidRPr="00ED6430">
        <w:rPr>
          <w:rFonts w:ascii="Times New Roman" w:hAnsi="Times New Roman" w:cs="Times New Roman" w:hint="eastAsia"/>
          <w:sz w:val="21"/>
          <w:szCs w:val="21"/>
        </w:rPr>
        <w:t>）</w:t>
      </w:r>
      <w:r w:rsidRPr="00ED6430">
        <w:rPr>
          <w:rFonts w:ascii="Times New Roman" w:hAnsi="Times New Roman" w:cs="Times New Roman" w:hint="eastAsia"/>
          <w:sz w:val="21"/>
          <w:szCs w:val="21"/>
        </w:rPr>
        <w:t>的规定，对小型微利企业年应纳税所得额不超过</w:t>
      </w:r>
      <w:r w:rsidRPr="00ED6430">
        <w:rPr>
          <w:rFonts w:ascii="Times New Roman" w:hAnsi="Times New Roman" w:cs="Times New Roman"/>
          <w:sz w:val="21"/>
          <w:szCs w:val="21"/>
        </w:rPr>
        <w:t>100</w:t>
      </w:r>
      <w:r w:rsidRPr="00ED6430">
        <w:rPr>
          <w:rFonts w:ascii="Times New Roman" w:hAnsi="Times New Roman" w:cs="Times New Roman" w:hint="eastAsia"/>
          <w:sz w:val="21"/>
          <w:szCs w:val="21"/>
        </w:rPr>
        <w:t>万元的部分，在《财政部税务总局关于实施小微企业普惠性税收减免政策的通知》</w:t>
      </w:r>
      <w:r w:rsidR="00853432">
        <w:rPr>
          <w:rFonts w:ascii="Times New Roman" w:hAnsi="Times New Roman" w:cs="Times New Roman" w:hint="eastAsia"/>
          <w:sz w:val="21"/>
          <w:szCs w:val="21"/>
        </w:rPr>
        <w:t>（</w:t>
      </w:r>
      <w:r w:rsidRPr="00ED6430">
        <w:rPr>
          <w:rFonts w:ascii="Times New Roman" w:hAnsi="Times New Roman" w:cs="Times New Roman" w:hint="eastAsia"/>
          <w:sz w:val="21"/>
          <w:szCs w:val="21"/>
        </w:rPr>
        <w:t>财税</w:t>
      </w:r>
      <w:r w:rsidR="00FB5889" w:rsidRPr="00ED6430">
        <w:rPr>
          <w:rFonts w:ascii="Times New Roman" w:hAnsi="Times New Roman" w:cs="Times New Roman" w:hint="eastAsia"/>
          <w:sz w:val="21"/>
          <w:szCs w:val="21"/>
        </w:rPr>
        <w:t>【</w:t>
      </w:r>
      <w:r w:rsidR="00FB5889" w:rsidRPr="00ED6430">
        <w:rPr>
          <w:rFonts w:ascii="Times New Roman" w:hAnsi="Times New Roman" w:cs="Times New Roman" w:hint="eastAsia"/>
          <w:sz w:val="21"/>
          <w:szCs w:val="21"/>
        </w:rPr>
        <w:t>2019</w:t>
      </w:r>
      <w:r w:rsidR="00FB5889" w:rsidRPr="00ED6430">
        <w:rPr>
          <w:rFonts w:ascii="Times New Roman" w:hAnsi="Times New Roman" w:cs="Times New Roman" w:hint="eastAsia"/>
          <w:sz w:val="21"/>
          <w:szCs w:val="21"/>
        </w:rPr>
        <w:t>】</w:t>
      </w:r>
      <w:r w:rsidRPr="00ED6430">
        <w:rPr>
          <w:rFonts w:ascii="Times New Roman" w:hAnsi="Times New Roman" w:cs="Times New Roman"/>
          <w:sz w:val="21"/>
          <w:szCs w:val="21"/>
        </w:rPr>
        <w:t>13</w:t>
      </w:r>
      <w:r w:rsidRPr="00ED6430">
        <w:rPr>
          <w:rFonts w:ascii="Times New Roman" w:hAnsi="Times New Roman" w:cs="Times New Roman" w:hint="eastAsia"/>
          <w:sz w:val="21"/>
          <w:szCs w:val="21"/>
        </w:rPr>
        <w:t>号</w:t>
      </w:r>
      <w:r w:rsidR="00853432">
        <w:rPr>
          <w:rFonts w:ascii="Times New Roman" w:hAnsi="Times New Roman" w:cs="Times New Roman" w:hint="eastAsia"/>
          <w:sz w:val="21"/>
          <w:szCs w:val="21"/>
        </w:rPr>
        <w:t>）</w:t>
      </w:r>
      <w:r w:rsidRPr="00ED6430">
        <w:rPr>
          <w:rFonts w:ascii="Times New Roman" w:hAnsi="Times New Roman" w:cs="Times New Roman" w:hint="eastAsia"/>
          <w:sz w:val="21"/>
          <w:szCs w:val="21"/>
        </w:rPr>
        <w:t>规定的优惠政策基础上，再减半征收企业所得税，公告执行期限为</w:t>
      </w:r>
      <w:r w:rsidRPr="00ED6430">
        <w:rPr>
          <w:rFonts w:ascii="Times New Roman" w:hAnsi="Times New Roman" w:cs="Times New Roman"/>
          <w:sz w:val="21"/>
          <w:szCs w:val="21"/>
        </w:rPr>
        <w:t>2021</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日至</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12</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31</w:t>
      </w:r>
      <w:r w:rsidRPr="00ED6430">
        <w:rPr>
          <w:rFonts w:ascii="Times New Roman" w:hAnsi="Times New Roman" w:cs="Times New Roman" w:hint="eastAsia"/>
          <w:sz w:val="21"/>
          <w:szCs w:val="21"/>
        </w:rPr>
        <w:t>日。根据财政部、税务总局《关于进一步实施小微企业所得税优惠政策的公告》（财政部税务总局公告</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年第</w:t>
      </w:r>
      <w:r w:rsidRPr="00ED6430">
        <w:rPr>
          <w:rFonts w:ascii="Times New Roman" w:hAnsi="Times New Roman" w:cs="Times New Roman"/>
          <w:sz w:val="21"/>
          <w:szCs w:val="21"/>
        </w:rPr>
        <w:t>13</w:t>
      </w:r>
      <w:r w:rsidRPr="00ED6430">
        <w:rPr>
          <w:rFonts w:ascii="Times New Roman" w:hAnsi="Times New Roman" w:cs="Times New Roman" w:hint="eastAsia"/>
          <w:sz w:val="21"/>
          <w:szCs w:val="21"/>
        </w:rPr>
        <w:t>号）规定，对小型微利企业年应纳税所得额超过</w:t>
      </w:r>
      <w:r w:rsidRPr="00ED6430">
        <w:rPr>
          <w:rFonts w:ascii="Times New Roman" w:hAnsi="Times New Roman" w:cs="Times New Roman"/>
          <w:sz w:val="21"/>
          <w:szCs w:val="21"/>
        </w:rPr>
        <w:t>100</w:t>
      </w:r>
      <w:r w:rsidRPr="00ED6430">
        <w:rPr>
          <w:rFonts w:ascii="Times New Roman" w:hAnsi="Times New Roman" w:cs="Times New Roman" w:hint="eastAsia"/>
          <w:sz w:val="21"/>
          <w:szCs w:val="21"/>
        </w:rPr>
        <w:t>万元但不超过</w:t>
      </w:r>
      <w:r w:rsidRPr="00ED6430">
        <w:rPr>
          <w:rFonts w:ascii="Times New Roman" w:hAnsi="Times New Roman" w:cs="Times New Roman"/>
          <w:sz w:val="21"/>
          <w:szCs w:val="21"/>
        </w:rPr>
        <w:t>300</w:t>
      </w:r>
      <w:r w:rsidRPr="00ED6430">
        <w:rPr>
          <w:rFonts w:ascii="Times New Roman" w:hAnsi="Times New Roman" w:cs="Times New Roman" w:hint="eastAsia"/>
          <w:sz w:val="21"/>
          <w:szCs w:val="21"/>
        </w:rPr>
        <w:t>万元的部分，减按</w:t>
      </w:r>
      <w:r w:rsidRPr="00ED6430">
        <w:rPr>
          <w:rFonts w:ascii="Times New Roman" w:hAnsi="Times New Roman" w:cs="Times New Roman"/>
          <w:sz w:val="21"/>
          <w:szCs w:val="21"/>
        </w:rPr>
        <w:t>25%</w:t>
      </w:r>
      <w:r w:rsidRPr="00ED6430">
        <w:rPr>
          <w:rFonts w:ascii="Times New Roman" w:hAnsi="Times New Roman" w:cs="Times New Roman" w:hint="eastAsia"/>
          <w:sz w:val="21"/>
          <w:szCs w:val="21"/>
        </w:rPr>
        <w:t>计入应纳税所得额，按</w:t>
      </w:r>
      <w:r w:rsidRPr="00ED6430">
        <w:rPr>
          <w:rFonts w:ascii="Times New Roman" w:hAnsi="Times New Roman" w:cs="Times New Roman"/>
          <w:sz w:val="21"/>
          <w:szCs w:val="21"/>
        </w:rPr>
        <w:t>20%</w:t>
      </w:r>
      <w:r w:rsidRPr="00ED6430">
        <w:rPr>
          <w:rFonts w:ascii="Times New Roman" w:hAnsi="Times New Roman" w:cs="Times New Roman" w:hint="eastAsia"/>
          <w:sz w:val="21"/>
          <w:szCs w:val="21"/>
        </w:rPr>
        <w:t>的税率缴纳企业所得税，公告执行期限为</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1</w:t>
      </w:r>
      <w:r w:rsidRPr="00ED6430">
        <w:rPr>
          <w:rFonts w:ascii="Times New Roman" w:hAnsi="Times New Roman" w:cs="Times New Roman" w:hint="eastAsia"/>
          <w:sz w:val="21"/>
          <w:szCs w:val="21"/>
        </w:rPr>
        <w:t>日至</w:t>
      </w:r>
      <w:r w:rsidRPr="00ED6430">
        <w:rPr>
          <w:rFonts w:ascii="Times New Roman" w:hAnsi="Times New Roman" w:cs="Times New Roman"/>
          <w:sz w:val="21"/>
          <w:szCs w:val="21"/>
        </w:rPr>
        <w:t>2024</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12</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31</w:t>
      </w:r>
      <w:r w:rsidRPr="00ED6430">
        <w:rPr>
          <w:rFonts w:ascii="Times New Roman" w:hAnsi="Times New Roman" w:cs="Times New Roman" w:hint="eastAsia"/>
          <w:sz w:val="21"/>
          <w:szCs w:val="21"/>
        </w:rPr>
        <w:t>日。</w:t>
      </w:r>
      <w:r w:rsidR="003932F6" w:rsidRPr="00ED6430">
        <w:rPr>
          <w:rFonts w:ascii="Times New Roman" w:hAnsi="Times New Roman" w:cs="Times New Roman" w:hint="eastAsia"/>
          <w:sz w:val="21"/>
          <w:szCs w:val="21"/>
        </w:rPr>
        <w:t>澳克泰（上海）公司、章源国际公司、德州章源公司、章源精密公司、章源合金棒材公司满足符合小微企业的条件，</w:t>
      </w:r>
      <w:r w:rsidRPr="00ED6430">
        <w:rPr>
          <w:rFonts w:ascii="Times New Roman" w:hAnsi="Times New Roman" w:cs="Times New Roman"/>
          <w:sz w:val="21"/>
          <w:szCs w:val="21"/>
        </w:rPr>
        <w:t>享受上述税收优惠政策。</w:t>
      </w:r>
    </w:p>
    <w:p w14:paraId="68B21888"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255" w:name="_Toc989112"/>
      <w:bookmarkStart w:id="256" w:name="_Toc130991485"/>
      <w:r w:rsidRPr="00ED6430">
        <w:rPr>
          <w:rFonts w:ascii="Times New Roman" w:eastAsia="宋体" w:hAnsi="Times New Roman" w:cs="Times New Roman"/>
          <w:b/>
          <w:bCs/>
          <w:sz w:val="24"/>
          <w:szCs w:val="24"/>
        </w:rPr>
        <w:t>七、合并财务报表项目注释</w:t>
      </w:r>
      <w:bookmarkEnd w:id="255"/>
      <w:bookmarkEnd w:id="256"/>
    </w:p>
    <w:p w14:paraId="1363FFD6" w14:textId="77777777" w:rsidR="009F4821" w:rsidRPr="00ED6430" w:rsidRDefault="00F347B8">
      <w:pPr>
        <w:pStyle w:val="3"/>
        <w:spacing w:line="280" w:lineRule="exact"/>
        <w:jc w:val="left"/>
        <w:rPr>
          <w:rFonts w:ascii="Times New Roman" w:hAnsi="Times New Roman" w:cs="Times New Roman"/>
          <w:b/>
          <w:bCs/>
        </w:rPr>
      </w:pPr>
      <w:bookmarkStart w:id="257" w:name="_Toc989113"/>
      <w:r w:rsidRPr="00ED6430">
        <w:rPr>
          <w:rFonts w:ascii="Times New Roman" w:hAnsi="Times New Roman" w:cs="Times New Roman"/>
          <w:b/>
          <w:bCs/>
        </w:rPr>
        <w:t>1</w:t>
      </w:r>
      <w:r w:rsidRPr="00ED6430">
        <w:rPr>
          <w:rFonts w:ascii="Times New Roman" w:hAnsi="Times New Roman" w:cs="Times New Roman"/>
          <w:b/>
          <w:bCs/>
        </w:rPr>
        <w:t>、货币资金</w:t>
      </w:r>
      <w:bookmarkEnd w:id="257"/>
    </w:p>
    <w:p w14:paraId="7E5A73D4"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959"/>
        <w:gridCol w:w="2409"/>
        <w:gridCol w:w="2271"/>
      </w:tblGrid>
      <w:tr w:rsidR="009F4821" w:rsidRPr="00ED6430" w14:paraId="7CBD9C5E"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F1A89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82BD5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74BC74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24E1F43"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124CD7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库存现金</w:t>
            </w:r>
          </w:p>
        </w:tc>
        <w:tc>
          <w:tcPr>
            <w:tcW w:w="2409" w:type="dxa"/>
            <w:tcBorders>
              <w:top w:val="single" w:sz="2" w:space="0" w:color="auto"/>
              <w:left w:val="single" w:sz="2" w:space="0" w:color="auto"/>
              <w:bottom w:val="single" w:sz="2" w:space="0" w:color="auto"/>
              <w:right w:val="single" w:sz="2" w:space="0" w:color="auto"/>
            </w:tcBorders>
            <w:vAlign w:val="center"/>
          </w:tcPr>
          <w:p w14:paraId="4BEA35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274,756.61</w:t>
            </w:r>
          </w:p>
        </w:tc>
        <w:tc>
          <w:tcPr>
            <w:tcW w:w="2271" w:type="dxa"/>
            <w:tcBorders>
              <w:top w:val="single" w:sz="2" w:space="0" w:color="auto"/>
              <w:left w:val="single" w:sz="2" w:space="0" w:color="auto"/>
              <w:bottom w:val="single" w:sz="2" w:space="0" w:color="auto"/>
              <w:right w:val="single" w:sz="2" w:space="0" w:color="auto"/>
            </w:tcBorders>
            <w:vAlign w:val="center"/>
          </w:tcPr>
          <w:p w14:paraId="730BAF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284,227.44</w:t>
            </w:r>
          </w:p>
        </w:tc>
      </w:tr>
      <w:tr w:rsidR="009F4821" w:rsidRPr="00ED6430" w14:paraId="145EEDC5"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A12031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银行存款</w:t>
            </w:r>
          </w:p>
        </w:tc>
        <w:tc>
          <w:tcPr>
            <w:tcW w:w="2409" w:type="dxa"/>
            <w:tcBorders>
              <w:top w:val="single" w:sz="2" w:space="0" w:color="auto"/>
              <w:left w:val="single" w:sz="2" w:space="0" w:color="auto"/>
              <w:bottom w:val="single" w:sz="2" w:space="0" w:color="auto"/>
              <w:right w:val="single" w:sz="2" w:space="0" w:color="auto"/>
            </w:tcBorders>
            <w:vAlign w:val="center"/>
          </w:tcPr>
          <w:p w14:paraId="100C5F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315,658,124.67</w:t>
            </w:r>
          </w:p>
        </w:tc>
        <w:tc>
          <w:tcPr>
            <w:tcW w:w="2271" w:type="dxa"/>
            <w:tcBorders>
              <w:top w:val="single" w:sz="2" w:space="0" w:color="auto"/>
              <w:left w:val="single" w:sz="2" w:space="0" w:color="auto"/>
              <w:bottom w:val="single" w:sz="2" w:space="0" w:color="auto"/>
              <w:right w:val="single" w:sz="2" w:space="0" w:color="auto"/>
            </w:tcBorders>
            <w:vAlign w:val="center"/>
          </w:tcPr>
          <w:p w14:paraId="45C0E6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428,009,068.02</w:t>
            </w:r>
          </w:p>
        </w:tc>
      </w:tr>
      <w:tr w:rsidR="009F4821" w:rsidRPr="00ED6430" w14:paraId="0901013F"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8D44D6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其他货币资金</w:t>
            </w:r>
          </w:p>
        </w:tc>
        <w:tc>
          <w:tcPr>
            <w:tcW w:w="2409" w:type="dxa"/>
            <w:tcBorders>
              <w:top w:val="single" w:sz="2" w:space="0" w:color="auto"/>
              <w:left w:val="single" w:sz="2" w:space="0" w:color="auto"/>
              <w:bottom w:val="single" w:sz="2" w:space="0" w:color="auto"/>
              <w:right w:val="single" w:sz="2" w:space="0" w:color="auto"/>
            </w:tcBorders>
            <w:vAlign w:val="center"/>
          </w:tcPr>
          <w:p w14:paraId="23AA09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242,657,382.93</w:t>
            </w:r>
          </w:p>
        </w:tc>
        <w:tc>
          <w:tcPr>
            <w:tcW w:w="2271" w:type="dxa"/>
            <w:tcBorders>
              <w:top w:val="single" w:sz="2" w:space="0" w:color="auto"/>
              <w:left w:val="single" w:sz="2" w:space="0" w:color="auto"/>
              <w:bottom w:val="single" w:sz="2" w:space="0" w:color="auto"/>
              <w:right w:val="single" w:sz="2" w:space="0" w:color="auto"/>
            </w:tcBorders>
            <w:vAlign w:val="center"/>
          </w:tcPr>
          <w:p w14:paraId="4D4271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302,055,072.88</w:t>
            </w:r>
          </w:p>
        </w:tc>
      </w:tr>
      <w:tr w:rsidR="009F4821" w:rsidRPr="00ED6430" w14:paraId="03606C14"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6998DC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09" w:type="dxa"/>
            <w:tcBorders>
              <w:top w:val="single" w:sz="2" w:space="0" w:color="auto"/>
              <w:left w:val="single" w:sz="2" w:space="0" w:color="auto"/>
              <w:bottom w:val="single" w:sz="2" w:space="0" w:color="auto"/>
              <w:right w:val="single" w:sz="2" w:space="0" w:color="auto"/>
            </w:tcBorders>
            <w:vAlign w:val="center"/>
          </w:tcPr>
          <w:p w14:paraId="4BE1C8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558,590,264.21</w:t>
            </w:r>
          </w:p>
        </w:tc>
        <w:tc>
          <w:tcPr>
            <w:tcW w:w="2271" w:type="dxa"/>
            <w:tcBorders>
              <w:top w:val="single" w:sz="2" w:space="0" w:color="auto"/>
              <w:left w:val="single" w:sz="2" w:space="0" w:color="auto"/>
              <w:bottom w:val="single" w:sz="2" w:space="0" w:color="auto"/>
              <w:right w:val="single" w:sz="2" w:space="0" w:color="auto"/>
            </w:tcBorders>
            <w:vAlign w:val="center"/>
          </w:tcPr>
          <w:p w14:paraId="2FE871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730,348,368.34</w:t>
            </w:r>
          </w:p>
        </w:tc>
      </w:tr>
      <w:tr w:rsidR="009F4821" w:rsidRPr="00ED6430" w14:paraId="031D9E46"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51EFDE1"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其中：存放在境外的款项总额</w:t>
            </w:r>
          </w:p>
        </w:tc>
        <w:tc>
          <w:tcPr>
            <w:tcW w:w="2409" w:type="dxa"/>
            <w:tcBorders>
              <w:top w:val="single" w:sz="2" w:space="0" w:color="auto"/>
              <w:left w:val="single" w:sz="2" w:space="0" w:color="auto"/>
              <w:bottom w:val="single" w:sz="2" w:space="0" w:color="auto"/>
              <w:right w:val="single" w:sz="2" w:space="0" w:color="auto"/>
            </w:tcBorders>
            <w:vAlign w:val="center"/>
          </w:tcPr>
          <w:p w14:paraId="30FE66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3,254,929.16</w:t>
            </w:r>
          </w:p>
        </w:tc>
        <w:tc>
          <w:tcPr>
            <w:tcW w:w="2271" w:type="dxa"/>
            <w:tcBorders>
              <w:top w:val="single" w:sz="2" w:space="0" w:color="auto"/>
              <w:left w:val="single" w:sz="2" w:space="0" w:color="auto"/>
              <w:bottom w:val="single" w:sz="2" w:space="0" w:color="auto"/>
              <w:right w:val="single" w:sz="2" w:space="0" w:color="auto"/>
            </w:tcBorders>
            <w:vAlign w:val="center"/>
          </w:tcPr>
          <w:p w14:paraId="2AB1D3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952,775.15</w:t>
            </w:r>
          </w:p>
        </w:tc>
      </w:tr>
      <w:tr w:rsidR="009F4821" w:rsidRPr="00ED6430" w14:paraId="7BF74FC1" w14:textId="77777777" w:rsidTr="008B4D6E">
        <w:trPr>
          <w:trHeight w:val="238"/>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24D9A5B" w14:textId="77777777" w:rsidR="009F4821" w:rsidRPr="00ED6430" w:rsidRDefault="00F347B8">
            <w:pPr>
              <w:spacing w:before="40" w:after="40" w:line="240" w:lineRule="exact"/>
              <w:ind w:firstLineChars="500" w:firstLine="900"/>
              <w:rPr>
                <w:rFonts w:ascii="Times New Roman" w:eastAsia="宋体" w:hAnsi="Times New Roman" w:cs="Times New Roman"/>
                <w:sz w:val="18"/>
                <w:szCs w:val="18"/>
              </w:rPr>
            </w:pPr>
            <w:r w:rsidRPr="00ED6430">
              <w:rPr>
                <w:rFonts w:ascii="Times New Roman" w:eastAsia="宋体" w:hAnsi="Times New Roman" w:cs="Times New Roman"/>
                <w:sz w:val="18"/>
                <w:szCs w:val="18"/>
              </w:rPr>
              <w:t>因抵押、质押或冻结等对使用有限制的款项总额</w:t>
            </w:r>
          </w:p>
        </w:tc>
        <w:tc>
          <w:tcPr>
            <w:tcW w:w="2409" w:type="dxa"/>
            <w:tcBorders>
              <w:top w:val="single" w:sz="2" w:space="0" w:color="auto"/>
              <w:left w:val="single" w:sz="2" w:space="0" w:color="auto"/>
              <w:bottom w:val="single" w:sz="2" w:space="0" w:color="auto"/>
              <w:right w:val="single" w:sz="2" w:space="0" w:color="auto"/>
            </w:tcBorders>
            <w:vAlign w:val="center"/>
          </w:tcPr>
          <w:p w14:paraId="16274E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242,657,382.93</w:t>
            </w:r>
          </w:p>
        </w:tc>
        <w:tc>
          <w:tcPr>
            <w:tcW w:w="2271" w:type="dxa"/>
            <w:tcBorders>
              <w:top w:val="single" w:sz="2" w:space="0" w:color="auto"/>
              <w:left w:val="single" w:sz="2" w:space="0" w:color="auto"/>
              <w:bottom w:val="single" w:sz="2" w:space="0" w:color="auto"/>
              <w:right w:val="single" w:sz="2" w:space="0" w:color="auto"/>
            </w:tcBorders>
            <w:vAlign w:val="center"/>
          </w:tcPr>
          <w:p w14:paraId="7CE86F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302,042,024.10</w:t>
            </w:r>
          </w:p>
        </w:tc>
      </w:tr>
    </w:tbl>
    <w:p w14:paraId="59BB8996"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0A9A1DAE" w14:textId="77777777" w:rsidR="009F4821" w:rsidRPr="00ED6430" w:rsidRDefault="00F347B8" w:rsidP="00154F9E">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期末其他货币资金中汇票保证金</w:t>
      </w:r>
      <w:r w:rsidRPr="00ED6430">
        <w:rPr>
          <w:rFonts w:ascii="Times New Roman" w:hAnsi="Times New Roman" w:cs="Times New Roman"/>
          <w:sz w:val="21"/>
          <w:szCs w:val="21"/>
        </w:rPr>
        <w:t>198,709,220.86</w:t>
      </w:r>
      <w:r w:rsidRPr="00ED6430">
        <w:rPr>
          <w:rFonts w:ascii="Times New Roman" w:hAnsi="Times New Roman" w:cs="Times New Roman"/>
          <w:sz w:val="21"/>
          <w:szCs w:val="21"/>
        </w:rPr>
        <w:t>元、信用证保证金</w:t>
      </w:r>
      <w:r w:rsidRPr="00ED6430">
        <w:rPr>
          <w:rFonts w:ascii="Times New Roman" w:hAnsi="Times New Roman" w:cs="Times New Roman"/>
          <w:sz w:val="21"/>
          <w:szCs w:val="21"/>
        </w:rPr>
        <w:t>11,064,871.10</w:t>
      </w:r>
      <w:r w:rsidRPr="00ED6430">
        <w:rPr>
          <w:rFonts w:ascii="Times New Roman" w:hAnsi="Times New Roman" w:cs="Times New Roman"/>
          <w:sz w:val="21"/>
          <w:szCs w:val="21"/>
        </w:rPr>
        <w:t>元、矿山环境治理和生态恢复保证金</w:t>
      </w:r>
      <w:r w:rsidRPr="00ED6430">
        <w:rPr>
          <w:rFonts w:ascii="Times New Roman" w:hAnsi="Times New Roman" w:cs="Times New Roman"/>
          <w:sz w:val="21"/>
          <w:szCs w:val="21"/>
        </w:rPr>
        <w:t>9,333,290.97</w:t>
      </w:r>
      <w:r w:rsidRPr="00ED6430">
        <w:rPr>
          <w:rFonts w:ascii="Times New Roman" w:hAnsi="Times New Roman" w:cs="Times New Roman"/>
          <w:sz w:val="21"/>
          <w:szCs w:val="21"/>
        </w:rPr>
        <w:t>元、借款保证金</w:t>
      </w:r>
      <w:r w:rsidRPr="00ED6430">
        <w:rPr>
          <w:rFonts w:ascii="Times New Roman" w:hAnsi="Times New Roman" w:cs="Times New Roman"/>
          <w:sz w:val="21"/>
          <w:szCs w:val="21"/>
        </w:rPr>
        <w:t>23,550,000.00</w:t>
      </w:r>
      <w:r w:rsidRPr="00ED6430">
        <w:rPr>
          <w:rFonts w:ascii="Times New Roman" w:hAnsi="Times New Roman" w:cs="Times New Roman"/>
          <w:sz w:val="21"/>
          <w:szCs w:val="21"/>
        </w:rPr>
        <w:t>元，合计</w:t>
      </w:r>
      <w:r w:rsidRPr="00ED6430">
        <w:rPr>
          <w:rFonts w:ascii="Times New Roman" w:hAnsi="Times New Roman" w:cs="Times New Roman"/>
          <w:sz w:val="21"/>
          <w:szCs w:val="21"/>
        </w:rPr>
        <w:t>242,657,382.93</w:t>
      </w:r>
      <w:r w:rsidRPr="00ED6430">
        <w:rPr>
          <w:rFonts w:ascii="Times New Roman" w:hAnsi="Times New Roman" w:cs="Times New Roman"/>
          <w:sz w:val="21"/>
          <w:szCs w:val="21"/>
        </w:rPr>
        <w:t>元，使用受限。</w:t>
      </w:r>
    </w:p>
    <w:p w14:paraId="55715C0D" w14:textId="77777777" w:rsidR="009F4821" w:rsidRPr="00ED6430" w:rsidRDefault="00F347B8">
      <w:pPr>
        <w:pStyle w:val="3"/>
        <w:spacing w:line="280" w:lineRule="exact"/>
        <w:jc w:val="left"/>
        <w:rPr>
          <w:rFonts w:ascii="Times New Roman" w:hAnsi="Times New Roman" w:cs="Times New Roman"/>
          <w:b/>
          <w:bCs/>
        </w:rPr>
      </w:pPr>
      <w:bookmarkStart w:id="258" w:name="_Toc989114"/>
      <w:r w:rsidRPr="00ED6430">
        <w:rPr>
          <w:rFonts w:ascii="Times New Roman" w:hAnsi="Times New Roman" w:cs="Times New Roman"/>
          <w:b/>
          <w:bCs/>
        </w:rPr>
        <w:lastRenderedPageBreak/>
        <w:t>2</w:t>
      </w:r>
      <w:r w:rsidRPr="00ED6430">
        <w:rPr>
          <w:rFonts w:ascii="Times New Roman" w:hAnsi="Times New Roman" w:cs="Times New Roman"/>
          <w:b/>
          <w:bCs/>
        </w:rPr>
        <w:t>、交易性金融资产</w:t>
      </w:r>
      <w:bookmarkEnd w:id="258"/>
    </w:p>
    <w:p w14:paraId="78E52F44"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5104"/>
        <w:gridCol w:w="2268"/>
        <w:gridCol w:w="2267"/>
      </w:tblGrid>
      <w:tr w:rsidR="009F4821" w:rsidRPr="00ED6430" w14:paraId="0DDDEE4A" w14:textId="77777777" w:rsidTr="008B4D6E">
        <w:trPr>
          <w:trHeight w:val="238"/>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B534E0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15E4FBA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14:paraId="0C96BD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127085E" w14:textId="77777777" w:rsidTr="008B4D6E">
        <w:trPr>
          <w:trHeight w:val="238"/>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60B4A5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以公允价值计量且其变动计入当期损益的金融资产</w:t>
            </w:r>
          </w:p>
        </w:tc>
        <w:tc>
          <w:tcPr>
            <w:tcW w:w="2268" w:type="dxa"/>
            <w:tcBorders>
              <w:top w:val="single" w:sz="2" w:space="0" w:color="auto"/>
              <w:left w:val="single" w:sz="2" w:space="0" w:color="auto"/>
              <w:bottom w:val="single" w:sz="2" w:space="0" w:color="auto"/>
              <w:right w:val="single" w:sz="2" w:space="0" w:color="auto"/>
            </w:tcBorders>
            <w:vAlign w:val="center"/>
          </w:tcPr>
          <w:p w14:paraId="4A2F29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267" w:type="dxa"/>
            <w:tcBorders>
              <w:top w:val="single" w:sz="2" w:space="0" w:color="auto"/>
              <w:left w:val="single" w:sz="2" w:space="0" w:color="auto"/>
              <w:bottom w:val="single" w:sz="2" w:space="0" w:color="auto"/>
              <w:right w:val="single" w:sz="2" w:space="0" w:color="auto"/>
            </w:tcBorders>
            <w:vAlign w:val="center"/>
          </w:tcPr>
          <w:p w14:paraId="0E67049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AE08F9A" w14:textId="77777777" w:rsidTr="008B4D6E">
        <w:trPr>
          <w:trHeight w:val="238"/>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178C1E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40B2DCBC" w14:textId="77777777" w:rsidR="009F4821" w:rsidRPr="00ED6430" w:rsidRDefault="009F4821">
            <w:pPr>
              <w:rPr>
                <w:rFonts w:ascii="Times New Roman" w:hAnsi="Times New Roman" w:cs="Times New Roman"/>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14:paraId="28CAE5D9" w14:textId="77777777" w:rsidR="009F4821" w:rsidRPr="00ED6430" w:rsidRDefault="009F4821">
            <w:pPr>
              <w:rPr>
                <w:rFonts w:ascii="Times New Roman" w:hAnsi="Times New Roman" w:cs="Times New Roman"/>
              </w:rPr>
            </w:pPr>
          </w:p>
        </w:tc>
      </w:tr>
      <w:tr w:rsidR="009F4821" w:rsidRPr="00ED6430" w14:paraId="4056F6C0" w14:textId="77777777" w:rsidTr="008B4D6E">
        <w:trPr>
          <w:trHeight w:val="238"/>
          <w:jc w:val="center"/>
        </w:trPr>
        <w:tc>
          <w:tcPr>
            <w:tcW w:w="5104" w:type="dxa"/>
            <w:tcBorders>
              <w:top w:val="single" w:sz="2" w:space="0" w:color="auto"/>
              <w:left w:val="single" w:sz="2" w:space="0" w:color="auto"/>
              <w:bottom w:val="single" w:sz="2" w:space="0" w:color="auto"/>
              <w:right w:val="single" w:sz="2" w:space="0" w:color="auto"/>
            </w:tcBorders>
            <w:vAlign w:val="center"/>
          </w:tcPr>
          <w:p w14:paraId="63F1AB4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衍生金融资产</w:t>
            </w:r>
          </w:p>
        </w:tc>
        <w:tc>
          <w:tcPr>
            <w:tcW w:w="2268" w:type="dxa"/>
            <w:tcBorders>
              <w:top w:val="single" w:sz="2" w:space="0" w:color="auto"/>
              <w:left w:val="single" w:sz="2" w:space="0" w:color="auto"/>
              <w:bottom w:val="single" w:sz="2" w:space="0" w:color="auto"/>
              <w:right w:val="single" w:sz="2" w:space="0" w:color="auto"/>
            </w:tcBorders>
            <w:vAlign w:val="center"/>
          </w:tcPr>
          <w:p w14:paraId="4944ED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267" w:type="dxa"/>
            <w:tcBorders>
              <w:top w:val="single" w:sz="2" w:space="0" w:color="auto"/>
              <w:left w:val="single" w:sz="2" w:space="0" w:color="auto"/>
              <w:bottom w:val="single" w:sz="2" w:space="0" w:color="auto"/>
              <w:right w:val="single" w:sz="2" w:space="0" w:color="auto"/>
            </w:tcBorders>
            <w:vAlign w:val="center"/>
          </w:tcPr>
          <w:p w14:paraId="744619C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385FA33" w14:textId="77777777" w:rsidTr="008B4D6E">
        <w:trPr>
          <w:trHeight w:val="238"/>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6345047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268" w:type="dxa"/>
            <w:tcBorders>
              <w:top w:val="single" w:sz="2" w:space="0" w:color="auto"/>
              <w:left w:val="single" w:sz="2" w:space="0" w:color="auto"/>
              <w:bottom w:val="single" w:sz="2" w:space="0" w:color="auto"/>
              <w:right w:val="single" w:sz="2" w:space="0" w:color="auto"/>
            </w:tcBorders>
            <w:vAlign w:val="center"/>
          </w:tcPr>
          <w:p w14:paraId="69C9CF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267" w:type="dxa"/>
            <w:tcBorders>
              <w:top w:val="single" w:sz="2" w:space="0" w:color="auto"/>
              <w:left w:val="single" w:sz="2" w:space="0" w:color="auto"/>
              <w:bottom w:val="single" w:sz="2" w:space="0" w:color="auto"/>
              <w:right w:val="single" w:sz="2" w:space="0" w:color="auto"/>
            </w:tcBorders>
            <w:vAlign w:val="center"/>
          </w:tcPr>
          <w:p w14:paraId="7E2F315F" w14:textId="77777777" w:rsidR="009F4821" w:rsidRPr="00ED6430" w:rsidRDefault="009F4821">
            <w:pPr>
              <w:spacing w:line="240" w:lineRule="exact"/>
              <w:jc w:val="right"/>
              <w:rPr>
                <w:rFonts w:ascii="Times New Roman" w:eastAsia="宋体" w:hAnsi="Times New Roman" w:cs="Times New Roman"/>
                <w:sz w:val="18"/>
                <w:szCs w:val="18"/>
              </w:rPr>
            </w:pPr>
          </w:p>
        </w:tc>
      </w:tr>
    </w:tbl>
    <w:p w14:paraId="75DC7DEB" w14:textId="77777777" w:rsidR="009F4821" w:rsidRPr="00ED6430" w:rsidRDefault="00F347B8">
      <w:pPr>
        <w:pStyle w:val="3"/>
        <w:spacing w:line="280" w:lineRule="exact"/>
        <w:jc w:val="left"/>
        <w:rPr>
          <w:rFonts w:ascii="Times New Roman" w:hAnsi="Times New Roman" w:cs="Times New Roman"/>
          <w:b/>
          <w:bCs/>
        </w:rPr>
      </w:pPr>
      <w:bookmarkStart w:id="259" w:name="_Toc989116"/>
      <w:r w:rsidRPr="00ED6430">
        <w:rPr>
          <w:rFonts w:ascii="Times New Roman" w:hAnsi="Times New Roman" w:cs="Times New Roman"/>
          <w:b/>
          <w:bCs/>
        </w:rPr>
        <w:t>3</w:t>
      </w:r>
      <w:r w:rsidRPr="00ED6430">
        <w:rPr>
          <w:rFonts w:ascii="Times New Roman" w:hAnsi="Times New Roman" w:cs="Times New Roman"/>
          <w:b/>
          <w:bCs/>
        </w:rPr>
        <w:t>、应收票据</w:t>
      </w:r>
      <w:bookmarkEnd w:id="259"/>
    </w:p>
    <w:p w14:paraId="26D7A944"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0" w:name="_Toc98911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）应收票据分类列示</w:t>
      </w:r>
      <w:bookmarkEnd w:id="260"/>
    </w:p>
    <w:p w14:paraId="3A856A26"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78C8B99C" w14:textId="77777777" w:rsidTr="008B4D6E">
        <w:trPr>
          <w:trHeight w:val="23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46027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D9F7E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0772B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70D2652D" w14:textId="77777777" w:rsidTr="008B4D6E">
        <w:trPr>
          <w:trHeight w:val="23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857B6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商业承兑票据</w:t>
            </w:r>
          </w:p>
        </w:tc>
        <w:tc>
          <w:tcPr>
            <w:tcW w:w="3213" w:type="dxa"/>
            <w:tcBorders>
              <w:top w:val="single" w:sz="2" w:space="0" w:color="auto"/>
              <w:left w:val="single" w:sz="2" w:space="0" w:color="auto"/>
              <w:bottom w:val="single" w:sz="2" w:space="0" w:color="auto"/>
              <w:right w:val="single" w:sz="2" w:space="0" w:color="auto"/>
            </w:tcBorders>
            <w:vAlign w:val="center"/>
          </w:tcPr>
          <w:p w14:paraId="66DCD1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3213" w:type="dxa"/>
            <w:tcBorders>
              <w:top w:val="single" w:sz="2" w:space="0" w:color="auto"/>
              <w:left w:val="single" w:sz="2" w:space="0" w:color="auto"/>
              <w:bottom w:val="single" w:sz="2" w:space="0" w:color="auto"/>
              <w:right w:val="single" w:sz="2" w:space="0" w:color="auto"/>
            </w:tcBorders>
            <w:vAlign w:val="center"/>
          </w:tcPr>
          <w:p w14:paraId="406B56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r w:rsidR="009F4821" w:rsidRPr="00ED6430" w14:paraId="36B1A73C" w14:textId="77777777" w:rsidTr="008B4D6E">
        <w:trPr>
          <w:trHeight w:val="23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8071B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497A22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3213" w:type="dxa"/>
            <w:tcBorders>
              <w:top w:val="single" w:sz="2" w:space="0" w:color="auto"/>
              <w:left w:val="single" w:sz="2" w:space="0" w:color="auto"/>
              <w:bottom w:val="single" w:sz="2" w:space="0" w:color="auto"/>
              <w:right w:val="single" w:sz="2" w:space="0" w:color="auto"/>
            </w:tcBorders>
            <w:vAlign w:val="center"/>
          </w:tcPr>
          <w:p w14:paraId="68343A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bl>
    <w:p w14:paraId="58698183"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9F4821" w:rsidRPr="00ED6430" w14:paraId="4C7AEC3D" w14:textId="77777777">
        <w:trPr>
          <w:trHeight w:val="454"/>
          <w:jc w:val="center"/>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29A5AD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569B41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1D2C6DB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7B010F66" w14:textId="77777777">
        <w:trPr>
          <w:trHeight w:val="454"/>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2C5AE50" w14:textId="77777777" w:rsidR="009F4821" w:rsidRPr="00ED6430" w:rsidRDefault="009F4821">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4BCF7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07D0FE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8D8FD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793EB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0B061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99D1A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15448227" w14:textId="77777777">
        <w:trPr>
          <w:trHeight w:val="454"/>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2B8B5F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3298C9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C0337D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281719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AF09DA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BDDE98A"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B552EF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DF8BAA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A1CDC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04119E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C8CEBF3" w14:textId="77777777" w:rsidR="009F4821" w:rsidRPr="00ED6430" w:rsidRDefault="009F4821">
            <w:pPr>
              <w:rPr>
                <w:rFonts w:ascii="Times New Roman" w:hAnsi="Times New Roman" w:cs="Times New Roman"/>
              </w:rPr>
            </w:pPr>
          </w:p>
        </w:tc>
      </w:tr>
      <w:tr w:rsidR="009F4821" w:rsidRPr="00ED6430" w14:paraId="2D2501CD" w14:textId="77777777">
        <w:trPr>
          <w:trHeight w:val="454"/>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041C07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581C589"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E8401F9"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94C703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479E81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3CA7D5F"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A388160"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4C80DE1"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9C9279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5007DD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EE83422" w14:textId="77777777" w:rsidR="009F4821" w:rsidRPr="00ED6430" w:rsidRDefault="009F4821">
            <w:pPr>
              <w:rPr>
                <w:rFonts w:ascii="Times New Roman" w:hAnsi="Times New Roman" w:cs="Times New Roman"/>
              </w:rPr>
            </w:pPr>
          </w:p>
        </w:tc>
      </w:tr>
      <w:tr w:rsidR="009F4821" w:rsidRPr="00ED6430" w14:paraId="156386FC" w14:textId="77777777">
        <w:trPr>
          <w:trHeight w:val="454"/>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FC2DC4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按组合计提坏账准备的应收票据</w:t>
            </w:r>
          </w:p>
        </w:tc>
        <w:tc>
          <w:tcPr>
            <w:tcW w:w="876" w:type="dxa"/>
            <w:tcBorders>
              <w:top w:val="single" w:sz="2" w:space="0" w:color="auto"/>
              <w:left w:val="single" w:sz="2" w:space="0" w:color="auto"/>
              <w:bottom w:val="single" w:sz="2" w:space="0" w:color="auto"/>
              <w:right w:val="single" w:sz="2" w:space="0" w:color="auto"/>
            </w:tcBorders>
            <w:vAlign w:val="center"/>
          </w:tcPr>
          <w:p w14:paraId="718982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1,260,000.00</w:t>
            </w:r>
          </w:p>
        </w:tc>
        <w:tc>
          <w:tcPr>
            <w:tcW w:w="876" w:type="dxa"/>
            <w:tcBorders>
              <w:top w:val="single" w:sz="2" w:space="0" w:color="auto"/>
              <w:left w:val="single" w:sz="2" w:space="0" w:color="auto"/>
              <w:bottom w:val="single" w:sz="2" w:space="0" w:color="auto"/>
              <w:right w:val="single" w:sz="2" w:space="0" w:color="auto"/>
            </w:tcBorders>
            <w:vAlign w:val="center"/>
          </w:tcPr>
          <w:p w14:paraId="436372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592AD4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c>
          <w:tcPr>
            <w:tcW w:w="876" w:type="dxa"/>
            <w:tcBorders>
              <w:top w:val="single" w:sz="2" w:space="0" w:color="auto"/>
              <w:left w:val="single" w:sz="2" w:space="0" w:color="auto"/>
              <w:bottom w:val="single" w:sz="2" w:space="0" w:color="auto"/>
              <w:right w:val="single" w:sz="2" w:space="0" w:color="auto"/>
            </w:tcBorders>
            <w:vAlign w:val="center"/>
          </w:tcPr>
          <w:p w14:paraId="5B300F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5DC249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876" w:type="dxa"/>
            <w:tcBorders>
              <w:top w:val="single" w:sz="2" w:space="0" w:color="auto"/>
              <w:left w:val="single" w:sz="2" w:space="0" w:color="auto"/>
              <w:bottom w:val="single" w:sz="2" w:space="0" w:color="auto"/>
              <w:right w:val="single" w:sz="2" w:space="0" w:color="auto"/>
            </w:tcBorders>
            <w:vAlign w:val="center"/>
          </w:tcPr>
          <w:p w14:paraId="019310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732,509.87</w:t>
            </w:r>
          </w:p>
        </w:tc>
        <w:tc>
          <w:tcPr>
            <w:tcW w:w="876" w:type="dxa"/>
            <w:tcBorders>
              <w:top w:val="single" w:sz="2" w:space="0" w:color="auto"/>
              <w:left w:val="single" w:sz="2" w:space="0" w:color="auto"/>
              <w:bottom w:val="single" w:sz="2" w:space="0" w:color="auto"/>
              <w:right w:val="single" w:sz="2" w:space="0" w:color="auto"/>
            </w:tcBorders>
            <w:vAlign w:val="center"/>
          </w:tcPr>
          <w:p w14:paraId="01DAC3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409907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c>
          <w:tcPr>
            <w:tcW w:w="876" w:type="dxa"/>
            <w:tcBorders>
              <w:top w:val="single" w:sz="2" w:space="0" w:color="auto"/>
              <w:left w:val="single" w:sz="2" w:space="0" w:color="auto"/>
              <w:bottom w:val="single" w:sz="2" w:space="0" w:color="auto"/>
              <w:right w:val="single" w:sz="2" w:space="0" w:color="auto"/>
            </w:tcBorders>
            <w:vAlign w:val="center"/>
          </w:tcPr>
          <w:p w14:paraId="49D499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7C16E53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r w:rsidR="009F4821" w:rsidRPr="00ED6430" w14:paraId="660FD7B2" w14:textId="77777777">
        <w:trPr>
          <w:trHeight w:val="454"/>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63E208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872B09D"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2EE3B2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85FD88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003787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030F52D"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13A7C92"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BC9975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FBF997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46F5CEA"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F4C1D61" w14:textId="77777777" w:rsidR="009F4821" w:rsidRPr="00ED6430" w:rsidRDefault="009F4821">
            <w:pPr>
              <w:rPr>
                <w:rFonts w:ascii="Times New Roman" w:hAnsi="Times New Roman" w:cs="Times New Roman"/>
              </w:rPr>
            </w:pPr>
          </w:p>
        </w:tc>
      </w:tr>
      <w:tr w:rsidR="009F4821" w:rsidRPr="00ED6430" w14:paraId="2C485EDD" w14:textId="77777777">
        <w:trPr>
          <w:trHeight w:val="454"/>
          <w:jc w:val="center"/>
        </w:trPr>
        <w:tc>
          <w:tcPr>
            <w:tcW w:w="876" w:type="dxa"/>
            <w:tcBorders>
              <w:top w:val="single" w:sz="2" w:space="0" w:color="auto"/>
              <w:left w:val="single" w:sz="2" w:space="0" w:color="auto"/>
              <w:bottom w:val="single" w:sz="2" w:space="0" w:color="auto"/>
              <w:right w:val="single" w:sz="2" w:space="0" w:color="auto"/>
            </w:tcBorders>
            <w:vAlign w:val="center"/>
          </w:tcPr>
          <w:p w14:paraId="08D2B01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商业承兑汇票</w:t>
            </w:r>
          </w:p>
        </w:tc>
        <w:tc>
          <w:tcPr>
            <w:tcW w:w="876" w:type="dxa"/>
            <w:tcBorders>
              <w:top w:val="single" w:sz="2" w:space="0" w:color="auto"/>
              <w:left w:val="single" w:sz="2" w:space="0" w:color="auto"/>
              <w:bottom w:val="single" w:sz="2" w:space="0" w:color="auto"/>
              <w:right w:val="single" w:sz="2" w:space="0" w:color="auto"/>
            </w:tcBorders>
            <w:vAlign w:val="center"/>
          </w:tcPr>
          <w:p w14:paraId="15BB2A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1,260,000.00</w:t>
            </w:r>
          </w:p>
        </w:tc>
        <w:tc>
          <w:tcPr>
            <w:tcW w:w="876" w:type="dxa"/>
            <w:tcBorders>
              <w:top w:val="single" w:sz="2" w:space="0" w:color="auto"/>
              <w:left w:val="single" w:sz="2" w:space="0" w:color="auto"/>
              <w:bottom w:val="single" w:sz="2" w:space="0" w:color="auto"/>
              <w:right w:val="single" w:sz="2" w:space="0" w:color="auto"/>
            </w:tcBorders>
            <w:vAlign w:val="center"/>
          </w:tcPr>
          <w:p w14:paraId="485340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3CEB42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c>
          <w:tcPr>
            <w:tcW w:w="876" w:type="dxa"/>
            <w:tcBorders>
              <w:top w:val="single" w:sz="2" w:space="0" w:color="auto"/>
              <w:left w:val="single" w:sz="2" w:space="0" w:color="auto"/>
              <w:bottom w:val="single" w:sz="2" w:space="0" w:color="auto"/>
              <w:right w:val="single" w:sz="2" w:space="0" w:color="auto"/>
            </w:tcBorders>
            <w:vAlign w:val="center"/>
          </w:tcPr>
          <w:p w14:paraId="28691C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63892C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876" w:type="dxa"/>
            <w:tcBorders>
              <w:top w:val="single" w:sz="2" w:space="0" w:color="auto"/>
              <w:left w:val="single" w:sz="2" w:space="0" w:color="auto"/>
              <w:bottom w:val="single" w:sz="2" w:space="0" w:color="auto"/>
              <w:right w:val="single" w:sz="2" w:space="0" w:color="auto"/>
            </w:tcBorders>
            <w:vAlign w:val="center"/>
          </w:tcPr>
          <w:p w14:paraId="2070FB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732,509.87</w:t>
            </w:r>
          </w:p>
        </w:tc>
        <w:tc>
          <w:tcPr>
            <w:tcW w:w="876" w:type="dxa"/>
            <w:tcBorders>
              <w:top w:val="single" w:sz="2" w:space="0" w:color="auto"/>
              <w:left w:val="single" w:sz="2" w:space="0" w:color="auto"/>
              <w:bottom w:val="single" w:sz="2" w:space="0" w:color="auto"/>
              <w:right w:val="single" w:sz="2" w:space="0" w:color="auto"/>
            </w:tcBorders>
            <w:vAlign w:val="center"/>
          </w:tcPr>
          <w:p w14:paraId="297EF3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66339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c>
          <w:tcPr>
            <w:tcW w:w="876" w:type="dxa"/>
            <w:tcBorders>
              <w:top w:val="single" w:sz="2" w:space="0" w:color="auto"/>
              <w:left w:val="single" w:sz="2" w:space="0" w:color="auto"/>
              <w:bottom w:val="single" w:sz="2" w:space="0" w:color="auto"/>
              <w:right w:val="single" w:sz="2" w:space="0" w:color="auto"/>
            </w:tcBorders>
            <w:vAlign w:val="center"/>
          </w:tcPr>
          <w:p w14:paraId="279389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6209C7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r w:rsidR="009F4821" w:rsidRPr="00ED6430" w14:paraId="049D4AC1" w14:textId="77777777">
        <w:trPr>
          <w:trHeight w:val="454"/>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F6C16D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20B5AF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1,260,000.00</w:t>
            </w:r>
          </w:p>
        </w:tc>
        <w:tc>
          <w:tcPr>
            <w:tcW w:w="876" w:type="dxa"/>
            <w:tcBorders>
              <w:top w:val="single" w:sz="2" w:space="0" w:color="auto"/>
              <w:left w:val="single" w:sz="2" w:space="0" w:color="auto"/>
              <w:bottom w:val="single" w:sz="2" w:space="0" w:color="auto"/>
              <w:right w:val="single" w:sz="2" w:space="0" w:color="auto"/>
            </w:tcBorders>
            <w:vAlign w:val="center"/>
          </w:tcPr>
          <w:p w14:paraId="7527B4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F4B4E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c>
          <w:tcPr>
            <w:tcW w:w="876" w:type="dxa"/>
            <w:tcBorders>
              <w:top w:val="single" w:sz="2" w:space="0" w:color="auto"/>
              <w:left w:val="single" w:sz="2" w:space="0" w:color="auto"/>
              <w:bottom w:val="single" w:sz="2" w:space="0" w:color="auto"/>
              <w:right w:val="single" w:sz="2" w:space="0" w:color="auto"/>
            </w:tcBorders>
            <w:vAlign w:val="center"/>
          </w:tcPr>
          <w:p w14:paraId="570C95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18E04E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1,197,000.00</w:t>
            </w:r>
          </w:p>
        </w:tc>
        <w:tc>
          <w:tcPr>
            <w:tcW w:w="876" w:type="dxa"/>
            <w:tcBorders>
              <w:top w:val="single" w:sz="2" w:space="0" w:color="auto"/>
              <w:left w:val="single" w:sz="2" w:space="0" w:color="auto"/>
              <w:bottom w:val="single" w:sz="2" w:space="0" w:color="auto"/>
              <w:right w:val="single" w:sz="2" w:space="0" w:color="auto"/>
            </w:tcBorders>
            <w:vAlign w:val="center"/>
          </w:tcPr>
          <w:p w14:paraId="704001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732,509.87</w:t>
            </w:r>
          </w:p>
        </w:tc>
        <w:tc>
          <w:tcPr>
            <w:tcW w:w="876" w:type="dxa"/>
            <w:tcBorders>
              <w:top w:val="single" w:sz="2" w:space="0" w:color="auto"/>
              <w:left w:val="single" w:sz="2" w:space="0" w:color="auto"/>
              <w:bottom w:val="single" w:sz="2" w:space="0" w:color="auto"/>
              <w:right w:val="single" w:sz="2" w:space="0" w:color="auto"/>
            </w:tcBorders>
            <w:vAlign w:val="center"/>
          </w:tcPr>
          <w:p w14:paraId="629043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537664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c>
          <w:tcPr>
            <w:tcW w:w="876" w:type="dxa"/>
            <w:tcBorders>
              <w:top w:val="single" w:sz="2" w:space="0" w:color="auto"/>
              <w:left w:val="single" w:sz="2" w:space="0" w:color="auto"/>
              <w:bottom w:val="single" w:sz="2" w:space="0" w:color="auto"/>
              <w:right w:val="single" w:sz="2" w:space="0" w:color="auto"/>
            </w:tcBorders>
            <w:vAlign w:val="center"/>
          </w:tcPr>
          <w:p w14:paraId="7FF33D1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317C32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695,884.38</w:t>
            </w:r>
          </w:p>
        </w:tc>
      </w:tr>
    </w:tbl>
    <w:p w14:paraId="21498B4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按组合计提坏账准备：</w:t>
      </w:r>
    </w:p>
    <w:p w14:paraId="1D701ED9"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5DE762A6" w14:textId="77777777" w:rsidTr="008B4D6E">
        <w:trPr>
          <w:trHeight w:val="238"/>
          <w:jc w:val="center"/>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15C235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6C425B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567A6703" w14:textId="77777777" w:rsidTr="008B4D6E">
        <w:trPr>
          <w:trHeight w:val="238"/>
          <w:jc w:val="center"/>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0C068AD"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07C7DA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2EE44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9D89FE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r>
      <w:tr w:rsidR="009F4821" w:rsidRPr="00ED6430" w14:paraId="0666CA4B" w14:textId="77777777" w:rsidTr="008B4D6E">
        <w:trPr>
          <w:trHeight w:val="238"/>
          <w:jc w:val="center"/>
        </w:trPr>
        <w:tc>
          <w:tcPr>
            <w:tcW w:w="2410" w:type="dxa"/>
            <w:tcBorders>
              <w:top w:val="single" w:sz="2" w:space="0" w:color="auto"/>
              <w:left w:val="single" w:sz="2" w:space="0" w:color="auto"/>
              <w:bottom w:val="single" w:sz="2" w:space="0" w:color="auto"/>
              <w:right w:val="single" w:sz="2" w:space="0" w:color="auto"/>
            </w:tcBorders>
            <w:vAlign w:val="center"/>
          </w:tcPr>
          <w:p w14:paraId="30CEBA9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商业承兑汇票组合</w:t>
            </w:r>
          </w:p>
        </w:tc>
        <w:tc>
          <w:tcPr>
            <w:tcW w:w="2410" w:type="dxa"/>
            <w:tcBorders>
              <w:top w:val="single" w:sz="2" w:space="0" w:color="auto"/>
              <w:left w:val="single" w:sz="2" w:space="0" w:color="auto"/>
              <w:bottom w:val="single" w:sz="2" w:space="0" w:color="auto"/>
              <w:right w:val="single" w:sz="2" w:space="0" w:color="auto"/>
            </w:tcBorders>
            <w:vAlign w:val="center"/>
          </w:tcPr>
          <w:p w14:paraId="05DA16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1,260,000.00</w:t>
            </w:r>
          </w:p>
        </w:tc>
        <w:tc>
          <w:tcPr>
            <w:tcW w:w="2410" w:type="dxa"/>
            <w:tcBorders>
              <w:top w:val="single" w:sz="2" w:space="0" w:color="auto"/>
              <w:left w:val="single" w:sz="2" w:space="0" w:color="auto"/>
              <w:bottom w:val="single" w:sz="2" w:space="0" w:color="auto"/>
              <w:right w:val="single" w:sz="2" w:space="0" w:color="auto"/>
            </w:tcBorders>
            <w:vAlign w:val="center"/>
          </w:tcPr>
          <w:p w14:paraId="1A9CAF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c>
          <w:tcPr>
            <w:tcW w:w="2410" w:type="dxa"/>
            <w:tcBorders>
              <w:top w:val="single" w:sz="2" w:space="0" w:color="auto"/>
              <w:left w:val="single" w:sz="2" w:space="0" w:color="auto"/>
              <w:bottom w:val="single" w:sz="2" w:space="0" w:color="auto"/>
              <w:right w:val="single" w:sz="2" w:space="0" w:color="auto"/>
            </w:tcBorders>
            <w:vAlign w:val="center"/>
          </w:tcPr>
          <w:p w14:paraId="080A18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r>
      <w:tr w:rsidR="009F4821" w:rsidRPr="00ED6430" w14:paraId="4547E545" w14:textId="77777777" w:rsidTr="008B4D6E">
        <w:trPr>
          <w:trHeight w:val="238"/>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06B53D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207C72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1,260,000.00</w:t>
            </w:r>
          </w:p>
        </w:tc>
        <w:tc>
          <w:tcPr>
            <w:tcW w:w="2410" w:type="dxa"/>
            <w:tcBorders>
              <w:top w:val="single" w:sz="2" w:space="0" w:color="auto"/>
              <w:left w:val="single" w:sz="2" w:space="0" w:color="auto"/>
              <w:bottom w:val="single" w:sz="2" w:space="0" w:color="auto"/>
              <w:right w:val="single" w:sz="2" w:space="0" w:color="auto"/>
            </w:tcBorders>
            <w:vAlign w:val="center"/>
          </w:tcPr>
          <w:p w14:paraId="615249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CDA1442" w14:textId="77777777" w:rsidR="009F4821" w:rsidRPr="00ED6430" w:rsidRDefault="009F4821">
            <w:pPr>
              <w:rPr>
                <w:rFonts w:ascii="Times New Roman" w:hAnsi="Times New Roman" w:cs="Times New Roman"/>
              </w:rPr>
            </w:pPr>
          </w:p>
        </w:tc>
      </w:tr>
    </w:tbl>
    <w:p w14:paraId="723351DE"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1" w:name="_Toc989118"/>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）本期计提、收回或转回的坏账准备情况</w:t>
      </w:r>
      <w:bookmarkEnd w:id="261"/>
    </w:p>
    <w:p w14:paraId="35D8AEA1"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本期计提坏账准备情况：</w:t>
      </w:r>
    </w:p>
    <w:p w14:paraId="54B02F6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单位：元</w:t>
      </w:r>
    </w:p>
    <w:tbl>
      <w:tblPr>
        <w:tblW w:w="9639" w:type="dxa"/>
        <w:tblLayout w:type="fixed"/>
        <w:tblLook w:val="04A0" w:firstRow="1" w:lastRow="0" w:firstColumn="1" w:lastColumn="0" w:noHBand="0" w:noVBand="1"/>
      </w:tblPr>
      <w:tblGrid>
        <w:gridCol w:w="2265"/>
        <w:gridCol w:w="1276"/>
        <w:gridCol w:w="1276"/>
        <w:gridCol w:w="1276"/>
        <w:gridCol w:w="1134"/>
        <w:gridCol w:w="1134"/>
        <w:gridCol w:w="1278"/>
      </w:tblGrid>
      <w:tr w:rsidR="009F4821" w:rsidRPr="00ED6430" w14:paraId="70433FE4" w14:textId="77777777" w:rsidTr="001A3029">
        <w:trPr>
          <w:trHeight w:val="240"/>
        </w:trPr>
        <w:tc>
          <w:tcPr>
            <w:tcW w:w="226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61859B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F378C2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4820"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41080AC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本期变动金额</w:t>
            </w:r>
          </w:p>
        </w:tc>
        <w:tc>
          <w:tcPr>
            <w:tcW w:w="127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C9376D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581FBFE7" w14:textId="77777777" w:rsidTr="001A3029">
        <w:trPr>
          <w:trHeight w:val="240"/>
        </w:trPr>
        <w:tc>
          <w:tcPr>
            <w:tcW w:w="226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EF6FEBE" w14:textId="77777777" w:rsidR="009F4821" w:rsidRPr="00ED6430" w:rsidRDefault="009F4821">
            <w:pPr>
              <w:rPr>
                <w:rFonts w:ascii="Times New Roman" w:hAnsi="Times New Roman" w:cs="Times New Roman"/>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497B509" w14:textId="77777777" w:rsidR="009F4821" w:rsidRPr="00ED6430" w:rsidRDefault="009F4821">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0B08F7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20542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收回或转回</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ECCAC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CF558D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27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B5F0A6D" w14:textId="77777777" w:rsidR="009F4821" w:rsidRPr="00ED6430" w:rsidRDefault="009F4821">
            <w:pPr>
              <w:rPr>
                <w:rFonts w:ascii="Times New Roman" w:hAnsi="Times New Roman" w:cs="Times New Roman"/>
              </w:rPr>
            </w:pPr>
          </w:p>
        </w:tc>
      </w:tr>
      <w:tr w:rsidR="009F4821" w:rsidRPr="00ED6430" w14:paraId="4DCCCF0A" w14:textId="77777777" w:rsidTr="001A3029">
        <w:trPr>
          <w:trHeight w:val="240"/>
        </w:trPr>
        <w:tc>
          <w:tcPr>
            <w:tcW w:w="2265" w:type="dxa"/>
            <w:tcBorders>
              <w:top w:val="single" w:sz="2" w:space="0" w:color="auto"/>
              <w:left w:val="single" w:sz="2" w:space="0" w:color="auto"/>
              <w:bottom w:val="single" w:sz="2" w:space="0" w:color="auto"/>
              <w:right w:val="single" w:sz="2" w:space="0" w:color="auto"/>
            </w:tcBorders>
            <w:vAlign w:val="center"/>
          </w:tcPr>
          <w:p w14:paraId="5511E59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w:t>
            </w:r>
          </w:p>
        </w:tc>
        <w:tc>
          <w:tcPr>
            <w:tcW w:w="1276" w:type="dxa"/>
            <w:tcBorders>
              <w:top w:val="single" w:sz="2" w:space="0" w:color="auto"/>
              <w:left w:val="single" w:sz="2" w:space="0" w:color="auto"/>
              <w:bottom w:val="single" w:sz="2" w:space="0" w:color="auto"/>
              <w:right w:val="single" w:sz="2" w:space="0" w:color="auto"/>
            </w:tcBorders>
            <w:vAlign w:val="center"/>
          </w:tcPr>
          <w:p w14:paraId="2AA2E3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c>
          <w:tcPr>
            <w:tcW w:w="1276" w:type="dxa"/>
            <w:tcBorders>
              <w:top w:val="single" w:sz="2" w:space="0" w:color="auto"/>
              <w:left w:val="single" w:sz="2" w:space="0" w:color="auto"/>
              <w:bottom w:val="single" w:sz="2" w:space="0" w:color="auto"/>
              <w:right w:val="single" w:sz="2" w:space="0" w:color="auto"/>
            </w:tcBorders>
            <w:vAlign w:val="center"/>
          </w:tcPr>
          <w:p w14:paraId="45FA83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26,374.51</w:t>
            </w:r>
          </w:p>
        </w:tc>
        <w:tc>
          <w:tcPr>
            <w:tcW w:w="1276" w:type="dxa"/>
            <w:tcBorders>
              <w:top w:val="single" w:sz="2" w:space="0" w:color="auto"/>
              <w:left w:val="single" w:sz="2" w:space="0" w:color="auto"/>
              <w:bottom w:val="single" w:sz="2" w:space="0" w:color="auto"/>
              <w:right w:val="single" w:sz="2" w:space="0" w:color="auto"/>
            </w:tcBorders>
            <w:vAlign w:val="center"/>
          </w:tcPr>
          <w:p w14:paraId="368D7ECB"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D45F195"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F51D80B"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71D9DB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r>
      <w:tr w:rsidR="009F4821" w:rsidRPr="00ED6430" w14:paraId="48B62F13" w14:textId="77777777" w:rsidTr="001A3029">
        <w:trPr>
          <w:trHeight w:val="240"/>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452F9B2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276" w:type="dxa"/>
            <w:tcBorders>
              <w:top w:val="single" w:sz="2" w:space="0" w:color="auto"/>
              <w:left w:val="single" w:sz="2" w:space="0" w:color="auto"/>
              <w:bottom w:val="single" w:sz="2" w:space="0" w:color="auto"/>
              <w:right w:val="single" w:sz="2" w:space="0" w:color="auto"/>
            </w:tcBorders>
            <w:vAlign w:val="center"/>
          </w:tcPr>
          <w:p w14:paraId="4E6036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c>
          <w:tcPr>
            <w:tcW w:w="1276" w:type="dxa"/>
            <w:tcBorders>
              <w:top w:val="single" w:sz="2" w:space="0" w:color="auto"/>
              <w:left w:val="single" w:sz="2" w:space="0" w:color="auto"/>
              <w:bottom w:val="single" w:sz="2" w:space="0" w:color="auto"/>
              <w:right w:val="single" w:sz="2" w:space="0" w:color="auto"/>
            </w:tcBorders>
            <w:vAlign w:val="center"/>
          </w:tcPr>
          <w:p w14:paraId="5C0F3F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26,374.51</w:t>
            </w:r>
          </w:p>
        </w:tc>
        <w:tc>
          <w:tcPr>
            <w:tcW w:w="1276" w:type="dxa"/>
            <w:tcBorders>
              <w:top w:val="single" w:sz="2" w:space="0" w:color="auto"/>
              <w:left w:val="single" w:sz="2" w:space="0" w:color="auto"/>
              <w:bottom w:val="single" w:sz="2" w:space="0" w:color="auto"/>
              <w:right w:val="single" w:sz="2" w:space="0" w:color="auto"/>
            </w:tcBorders>
            <w:vAlign w:val="center"/>
          </w:tcPr>
          <w:p w14:paraId="5001E9B4"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46F90CE"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71316AF"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325A2E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63,000.00</w:t>
            </w:r>
          </w:p>
        </w:tc>
      </w:tr>
    </w:tbl>
    <w:p w14:paraId="1038D88D" w14:textId="77777777" w:rsidR="009F4821" w:rsidRPr="00ED6430" w:rsidRDefault="00F347B8">
      <w:pPr>
        <w:pStyle w:val="3"/>
        <w:spacing w:line="280" w:lineRule="exact"/>
        <w:jc w:val="left"/>
        <w:rPr>
          <w:rFonts w:ascii="Times New Roman" w:hAnsi="Times New Roman" w:cs="Times New Roman"/>
          <w:b/>
          <w:bCs/>
        </w:rPr>
      </w:pPr>
      <w:bookmarkStart w:id="262" w:name="_Toc989123"/>
      <w:r w:rsidRPr="00ED6430">
        <w:rPr>
          <w:rFonts w:ascii="Times New Roman" w:hAnsi="Times New Roman" w:cs="Times New Roman"/>
          <w:b/>
          <w:bCs/>
        </w:rPr>
        <w:t>4</w:t>
      </w:r>
      <w:r w:rsidRPr="00ED6430">
        <w:rPr>
          <w:rFonts w:ascii="Times New Roman" w:hAnsi="Times New Roman" w:cs="Times New Roman"/>
          <w:b/>
          <w:bCs/>
        </w:rPr>
        <w:t>、应收账款</w:t>
      </w:r>
      <w:bookmarkEnd w:id="262"/>
    </w:p>
    <w:p w14:paraId="6FD85B3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3" w:name="_Toc98912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）应收账款分类披露</w:t>
      </w:r>
      <w:bookmarkEnd w:id="263"/>
    </w:p>
    <w:p w14:paraId="5A30E79C" w14:textId="77777777" w:rsidR="009F4821" w:rsidRPr="00ED6430" w:rsidRDefault="00F347B8" w:rsidP="006B1B1D">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9F4821" w:rsidRPr="00ED6430" w14:paraId="33171E92" w14:textId="7777777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1322B3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1CB05A6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348A27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3B07EC66" w14:textId="7777777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8FC93B2" w14:textId="77777777" w:rsidR="009F4821" w:rsidRPr="00ED6430" w:rsidRDefault="009F4821">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CBAC02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36B2DC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1C8045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15A1C7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90221C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1D6730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013A07D9" w14:textId="7777777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A04CD83"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54CE6D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241A90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BFECF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9593D0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F87D8B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991B8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66A6B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B98E95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43CD43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CA56C56" w14:textId="77777777" w:rsidR="009F4821" w:rsidRPr="00ED6430" w:rsidRDefault="009F4821">
            <w:pPr>
              <w:rPr>
                <w:rFonts w:ascii="Times New Roman" w:hAnsi="Times New Roman" w:cs="Times New Roman"/>
              </w:rPr>
            </w:pPr>
          </w:p>
        </w:tc>
      </w:tr>
      <w:tr w:rsidR="009F4821" w:rsidRPr="00ED6430" w14:paraId="24B0E1C7" w14:textId="7777777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A4BB2D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按单项计提坏账准备的应收账款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35181B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30,964,511.81</w:t>
            </w:r>
          </w:p>
        </w:tc>
        <w:tc>
          <w:tcPr>
            <w:tcW w:w="876" w:type="dxa"/>
            <w:tcBorders>
              <w:top w:val="single" w:sz="2" w:space="0" w:color="auto"/>
              <w:left w:val="single" w:sz="2" w:space="0" w:color="auto"/>
              <w:bottom w:val="single" w:sz="2" w:space="0" w:color="auto"/>
              <w:right w:val="single" w:sz="2" w:space="0" w:color="auto"/>
            </w:tcBorders>
            <w:vAlign w:val="center"/>
          </w:tcPr>
          <w:p w14:paraId="78F044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10.17%</w:t>
            </w:r>
          </w:p>
        </w:tc>
        <w:tc>
          <w:tcPr>
            <w:tcW w:w="876" w:type="dxa"/>
            <w:tcBorders>
              <w:top w:val="single" w:sz="2" w:space="0" w:color="auto"/>
              <w:left w:val="single" w:sz="2" w:space="0" w:color="auto"/>
              <w:bottom w:val="single" w:sz="2" w:space="0" w:color="auto"/>
              <w:right w:val="single" w:sz="2" w:space="0" w:color="auto"/>
            </w:tcBorders>
            <w:vAlign w:val="center"/>
          </w:tcPr>
          <w:p w14:paraId="347F13A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30,964,511.81</w:t>
            </w:r>
          </w:p>
        </w:tc>
        <w:tc>
          <w:tcPr>
            <w:tcW w:w="876" w:type="dxa"/>
            <w:tcBorders>
              <w:top w:val="single" w:sz="2" w:space="0" w:color="auto"/>
              <w:left w:val="single" w:sz="2" w:space="0" w:color="auto"/>
              <w:bottom w:val="single" w:sz="2" w:space="0" w:color="auto"/>
              <w:right w:val="single" w:sz="2" w:space="0" w:color="auto"/>
            </w:tcBorders>
            <w:vAlign w:val="center"/>
          </w:tcPr>
          <w:p w14:paraId="0A22F4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7A01D0C8" w14:textId="77777777" w:rsidR="009F4821" w:rsidRPr="00ED6430" w:rsidRDefault="009F4821">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32B381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2B6B3F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8.11%</w:t>
            </w:r>
          </w:p>
        </w:tc>
        <w:tc>
          <w:tcPr>
            <w:tcW w:w="876" w:type="dxa"/>
            <w:tcBorders>
              <w:top w:val="single" w:sz="2" w:space="0" w:color="auto"/>
              <w:left w:val="single" w:sz="2" w:space="0" w:color="auto"/>
              <w:bottom w:val="single" w:sz="2" w:space="0" w:color="auto"/>
              <w:right w:val="single" w:sz="2" w:space="0" w:color="auto"/>
            </w:tcBorders>
            <w:vAlign w:val="center"/>
          </w:tcPr>
          <w:p w14:paraId="4C6148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4B349C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3C6C602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1A4DF52" w14:textId="7777777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0D2589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09CCB9C"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A3BC8BB"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2909C75"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0CEE4E8"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C307F29"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B8B0A6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01C0331"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DB3317D"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E7E553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F97E7CF" w14:textId="77777777" w:rsidR="009F4821" w:rsidRPr="00ED6430" w:rsidRDefault="009F4821">
            <w:pPr>
              <w:rPr>
                <w:rFonts w:ascii="Times New Roman" w:hAnsi="Times New Roman" w:cs="Times New Roman"/>
              </w:rPr>
            </w:pPr>
          </w:p>
        </w:tc>
      </w:tr>
      <w:tr w:rsidR="009F4821" w:rsidRPr="00ED6430" w14:paraId="373E2139" w14:textId="7777777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D180EA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0EF6E9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273,355,253.12</w:t>
            </w:r>
          </w:p>
        </w:tc>
        <w:tc>
          <w:tcPr>
            <w:tcW w:w="876" w:type="dxa"/>
            <w:tcBorders>
              <w:top w:val="single" w:sz="2" w:space="0" w:color="auto"/>
              <w:left w:val="single" w:sz="2" w:space="0" w:color="auto"/>
              <w:bottom w:val="single" w:sz="2" w:space="0" w:color="auto"/>
              <w:right w:val="single" w:sz="2" w:space="0" w:color="auto"/>
            </w:tcBorders>
            <w:vAlign w:val="center"/>
          </w:tcPr>
          <w:p w14:paraId="316A6C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89.83%</w:t>
            </w:r>
          </w:p>
        </w:tc>
        <w:tc>
          <w:tcPr>
            <w:tcW w:w="876" w:type="dxa"/>
            <w:tcBorders>
              <w:top w:val="single" w:sz="2" w:space="0" w:color="auto"/>
              <w:left w:val="single" w:sz="2" w:space="0" w:color="auto"/>
              <w:bottom w:val="single" w:sz="2" w:space="0" w:color="auto"/>
              <w:right w:val="single" w:sz="2" w:space="0" w:color="auto"/>
            </w:tcBorders>
            <w:vAlign w:val="center"/>
          </w:tcPr>
          <w:p w14:paraId="5ADBC0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13,957,006.93</w:t>
            </w:r>
          </w:p>
        </w:tc>
        <w:tc>
          <w:tcPr>
            <w:tcW w:w="876" w:type="dxa"/>
            <w:tcBorders>
              <w:top w:val="single" w:sz="2" w:space="0" w:color="auto"/>
              <w:left w:val="single" w:sz="2" w:space="0" w:color="auto"/>
              <w:bottom w:val="single" w:sz="2" w:space="0" w:color="auto"/>
              <w:right w:val="single" w:sz="2" w:space="0" w:color="auto"/>
            </w:tcBorders>
            <w:vAlign w:val="center"/>
          </w:tcPr>
          <w:p w14:paraId="3B61E7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5.11%</w:t>
            </w:r>
          </w:p>
        </w:tc>
        <w:tc>
          <w:tcPr>
            <w:tcW w:w="876" w:type="dxa"/>
            <w:tcBorders>
              <w:top w:val="single" w:sz="2" w:space="0" w:color="auto"/>
              <w:left w:val="single" w:sz="2" w:space="0" w:color="auto"/>
              <w:bottom w:val="single" w:sz="2" w:space="0" w:color="auto"/>
              <w:right w:val="single" w:sz="2" w:space="0" w:color="auto"/>
            </w:tcBorders>
            <w:vAlign w:val="center"/>
          </w:tcPr>
          <w:p w14:paraId="35F269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259,398,246.19</w:t>
            </w:r>
          </w:p>
        </w:tc>
        <w:tc>
          <w:tcPr>
            <w:tcW w:w="876" w:type="dxa"/>
            <w:tcBorders>
              <w:top w:val="single" w:sz="2" w:space="0" w:color="auto"/>
              <w:left w:val="single" w:sz="2" w:space="0" w:color="auto"/>
              <w:bottom w:val="single" w:sz="2" w:space="0" w:color="auto"/>
              <w:right w:val="single" w:sz="2" w:space="0" w:color="auto"/>
            </w:tcBorders>
            <w:vAlign w:val="center"/>
          </w:tcPr>
          <w:p w14:paraId="2FB8FF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191,317,952.20</w:t>
            </w:r>
          </w:p>
        </w:tc>
        <w:tc>
          <w:tcPr>
            <w:tcW w:w="876" w:type="dxa"/>
            <w:tcBorders>
              <w:top w:val="single" w:sz="2" w:space="0" w:color="auto"/>
              <w:left w:val="single" w:sz="2" w:space="0" w:color="auto"/>
              <w:bottom w:val="single" w:sz="2" w:space="0" w:color="auto"/>
              <w:right w:val="single" w:sz="2" w:space="0" w:color="auto"/>
            </w:tcBorders>
            <w:vAlign w:val="center"/>
          </w:tcPr>
          <w:p w14:paraId="673333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91.89%</w:t>
            </w:r>
          </w:p>
        </w:tc>
        <w:tc>
          <w:tcPr>
            <w:tcW w:w="876" w:type="dxa"/>
            <w:tcBorders>
              <w:top w:val="single" w:sz="2" w:space="0" w:color="auto"/>
              <w:left w:val="single" w:sz="2" w:space="0" w:color="auto"/>
              <w:bottom w:val="single" w:sz="2" w:space="0" w:color="auto"/>
              <w:right w:val="single" w:sz="2" w:space="0" w:color="auto"/>
            </w:tcBorders>
            <w:vAlign w:val="center"/>
          </w:tcPr>
          <w:p w14:paraId="324408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15,185,894.00</w:t>
            </w:r>
          </w:p>
        </w:tc>
        <w:tc>
          <w:tcPr>
            <w:tcW w:w="876" w:type="dxa"/>
            <w:tcBorders>
              <w:top w:val="single" w:sz="2" w:space="0" w:color="auto"/>
              <w:left w:val="single" w:sz="2" w:space="0" w:color="auto"/>
              <w:bottom w:val="single" w:sz="2" w:space="0" w:color="auto"/>
              <w:right w:val="single" w:sz="2" w:space="0" w:color="auto"/>
            </w:tcBorders>
            <w:vAlign w:val="center"/>
          </w:tcPr>
          <w:p w14:paraId="76FACC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7.94%</w:t>
            </w:r>
          </w:p>
        </w:tc>
        <w:tc>
          <w:tcPr>
            <w:tcW w:w="876" w:type="dxa"/>
            <w:tcBorders>
              <w:top w:val="single" w:sz="2" w:space="0" w:color="auto"/>
              <w:left w:val="single" w:sz="2" w:space="0" w:color="auto"/>
              <w:bottom w:val="single" w:sz="2" w:space="0" w:color="auto"/>
              <w:right w:val="single" w:sz="2" w:space="0" w:color="auto"/>
            </w:tcBorders>
            <w:vAlign w:val="center"/>
          </w:tcPr>
          <w:p w14:paraId="0E859F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176,132,058.20</w:t>
            </w:r>
          </w:p>
        </w:tc>
      </w:tr>
      <w:tr w:rsidR="009F4821" w:rsidRPr="00ED6430" w14:paraId="5CE3A680" w14:textId="7777777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58D5B0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AE9F4C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C60834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D9A41D9"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1DCD4B5"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FD90A68"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4710BC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FDD9C8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3CA823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AF35BE4"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5190BB9" w14:textId="77777777" w:rsidR="009F4821" w:rsidRPr="00ED6430" w:rsidRDefault="009F4821">
            <w:pPr>
              <w:rPr>
                <w:rFonts w:ascii="Times New Roman" w:hAnsi="Times New Roman" w:cs="Times New Roman"/>
              </w:rPr>
            </w:pPr>
          </w:p>
        </w:tc>
      </w:tr>
      <w:tr w:rsidR="009F4821" w:rsidRPr="00ED6430" w14:paraId="62E43157" w14:textId="7777777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47764B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1360007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304,319,764.93</w:t>
            </w:r>
          </w:p>
        </w:tc>
        <w:tc>
          <w:tcPr>
            <w:tcW w:w="876" w:type="dxa"/>
            <w:tcBorders>
              <w:top w:val="single" w:sz="2" w:space="0" w:color="auto"/>
              <w:left w:val="single" w:sz="2" w:space="0" w:color="auto"/>
              <w:bottom w:val="single" w:sz="2" w:space="0" w:color="auto"/>
              <w:right w:val="single" w:sz="2" w:space="0" w:color="auto"/>
            </w:tcBorders>
            <w:vAlign w:val="center"/>
          </w:tcPr>
          <w:p w14:paraId="64FDFD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7EE70A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44,921,518.74</w:t>
            </w:r>
          </w:p>
        </w:tc>
        <w:tc>
          <w:tcPr>
            <w:tcW w:w="876" w:type="dxa"/>
            <w:tcBorders>
              <w:top w:val="single" w:sz="2" w:space="0" w:color="auto"/>
              <w:left w:val="single" w:sz="2" w:space="0" w:color="auto"/>
              <w:bottom w:val="single" w:sz="2" w:space="0" w:color="auto"/>
              <w:right w:val="single" w:sz="2" w:space="0" w:color="auto"/>
            </w:tcBorders>
            <w:vAlign w:val="center"/>
          </w:tcPr>
          <w:p w14:paraId="008053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14.76%</w:t>
            </w:r>
          </w:p>
        </w:tc>
        <w:tc>
          <w:tcPr>
            <w:tcW w:w="876" w:type="dxa"/>
            <w:tcBorders>
              <w:top w:val="single" w:sz="2" w:space="0" w:color="auto"/>
              <w:left w:val="single" w:sz="2" w:space="0" w:color="auto"/>
              <w:bottom w:val="single" w:sz="2" w:space="0" w:color="auto"/>
              <w:right w:val="single" w:sz="2" w:space="0" w:color="auto"/>
            </w:tcBorders>
            <w:vAlign w:val="center"/>
          </w:tcPr>
          <w:p w14:paraId="5612F5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259,398,246.19</w:t>
            </w:r>
          </w:p>
        </w:tc>
        <w:tc>
          <w:tcPr>
            <w:tcW w:w="876" w:type="dxa"/>
            <w:tcBorders>
              <w:top w:val="single" w:sz="2" w:space="0" w:color="auto"/>
              <w:left w:val="single" w:sz="2" w:space="0" w:color="auto"/>
              <w:bottom w:val="single" w:sz="2" w:space="0" w:color="auto"/>
              <w:right w:val="single" w:sz="2" w:space="0" w:color="auto"/>
            </w:tcBorders>
            <w:vAlign w:val="center"/>
          </w:tcPr>
          <w:p w14:paraId="306724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208,202,464.01</w:t>
            </w:r>
          </w:p>
        </w:tc>
        <w:tc>
          <w:tcPr>
            <w:tcW w:w="876" w:type="dxa"/>
            <w:tcBorders>
              <w:top w:val="single" w:sz="2" w:space="0" w:color="auto"/>
              <w:left w:val="single" w:sz="2" w:space="0" w:color="auto"/>
              <w:bottom w:val="single" w:sz="2" w:space="0" w:color="auto"/>
              <w:right w:val="single" w:sz="2" w:space="0" w:color="auto"/>
            </w:tcBorders>
            <w:vAlign w:val="center"/>
          </w:tcPr>
          <w:p w14:paraId="7FE742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5E0EE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32,070,405.81</w:t>
            </w:r>
          </w:p>
        </w:tc>
        <w:tc>
          <w:tcPr>
            <w:tcW w:w="876" w:type="dxa"/>
            <w:tcBorders>
              <w:top w:val="single" w:sz="2" w:space="0" w:color="auto"/>
              <w:left w:val="single" w:sz="2" w:space="0" w:color="auto"/>
              <w:bottom w:val="single" w:sz="2" w:space="0" w:color="auto"/>
              <w:right w:val="single" w:sz="2" w:space="0" w:color="auto"/>
            </w:tcBorders>
            <w:vAlign w:val="center"/>
          </w:tcPr>
          <w:p w14:paraId="0133A1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15.40%</w:t>
            </w:r>
          </w:p>
        </w:tc>
        <w:tc>
          <w:tcPr>
            <w:tcW w:w="876" w:type="dxa"/>
            <w:tcBorders>
              <w:top w:val="single" w:sz="2" w:space="0" w:color="auto"/>
              <w:left w:val="single" w:sz="2" w:space="0" w:color="auto"/>
              <w:bottom w:val="single" w:sz="2" w:space="0" w:color="auto"/>
              <w:right w:val="single" w:sz="2" w:space="0" w:color="auto"/>
            </w:tcBorders>
            <w:vAlign w:val="center"/>
          </w:tcPr>
          <w:p w14:paraId="34BA1C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176,132,058.20</w:t>
            </w:r>
          </w:p>
        </w:tc>
      </w:tr>
    </w:tbl>
    <w:p w14:paraId="6745CFF3"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按单项计提坏账准备：</w:t>
      </w:r>
    </w:p>
    <w:p w14:paraId="7C4790AA"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399"/>
        <w:gridCol w:w="1843"/>
        <w:gridCol w:w="1701"/>
        <w:gridCol w:w="1276"/>
        <w:gridCol w:w="1420"/>
      </w:tblGrid>
      <w:tr w:rsidR="009F4821" w:rsidRPr="00ED6430" w14:paraId="1305B434" w14:textId="77777777" w:rsidTr="001A3029">
        <w:trPr>
          <w:trHeight w:val="240"/>
        </w:trPr>
        <w:tc>
          <w:tcPr>
            <w:tcW w:w="339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085BF7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名称</w:t>
            </w:r>
          </w:p>
        </w:tc>
        <w:tc>
          <w:tcPr>
            <w:tcW w:w="6240"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060F463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6BA4C340" w14:textId="77777777" w:rsidTr="001A3029">
        <w:trPr>
          <w:trHeight w:val="240"/>
        </w:trPr>
        <w:tc>
          <w:tcPr>
            <w:tcW w:w="339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CDEEAE8" w14:textId="77777777" w:rsidR="009F4821" w:rsidRPr="00ED6430" w:rsidRDefault="009F4821">
            <w:pPr>
              <w:rPr>
                <w:rFonts w:ascii="Times New Roman" w:hAnsi="Times New Roman" w:cs="Times New Roman"/>
              </w:rPr>
            </w:pP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6EE6B3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2370D63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AD6CE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5DC1B76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计提理由</w:t>
            </w:r>
          </w:p>
        </w:tc>
      </w:tr>
      <w:tr w:rsidR="009F4821" w:rsidRPr="00ED6430" w14:paraId="314914B0"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2AE365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廊坊开发区阳雨钨业股份有限公司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70AF99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c>
          <w:tcPr>
            <w:tcW w:w="1701" w:type="dxa"/>
            <w:tcBorders>
              <w:top w:val="single" w:sz="2" w:space="0" w:color="auto"/>
              <w:left w:val="single" w:sz="2" w:space="0" w:color="auto"/>
              <w:bottom w:val="single" w:sz="2" w:space="0" w:color="auto"/>
              <w:right w:val="single" w:sz="2" w:space="0" w:color="auto"/>
            </w:tcBorders>
            <w:vAlign w:val="center"/>
          </w:tcPr>
          <w:p w14:paraId="1BA909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c>
          <w:tcPr>
            <w:tcW w:w="1276" w:type="dxa"/>
            <w:tcBorders>
              <w:top w:val="single" w:sz="2" w:space="0" w:color="auto"/>
              <w:left w:val="single" w:sz="2" w:space="0" w:color="auto"/>
              <w:bottom w:val="single" w:sz="2" w:space="0" w:color="auto"/>
              <w:right w:val="single" w:sz="2" w:space="0" w:color="auto"/>
            </w:tcBorders>
            <w:vAlign w:val="center"/>
          </w:tcPr>
          <w:p w14:paraId="3EDA7B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5EB06C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73921FAF"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5BAB5EF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上海罗宝轧辊机械工程有限公司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5867A2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169,182.13</w:t>
            </w:r>
          </w:p>
        </w:tc>
        <w:tc>
          <w:tcPr>
            <w:tcW w:w="1701" w:type="dxa"/>
            <w:tcBorders>
              <w:top w:val="single" w:sz="2" w:space="0" w:color="auto"/>
              <w:left w:val="single" w:sz="2" w:space="0" w:color="auto"/>
              <w:bottom w:val="single" w:sz="2" w:space="0" w:color="auto"/>
              <w:right w:val="single" w:sz="2" w:space="0" w:color="auto"/>
            </w:tcBorders>
            <w:vAlign w:val="center"/>
          </w:tcPr>
          <w:p w14:paraId="1AC338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169,182.13</w:t>
            </w:r>
          </w:p>
        </w:tc>
        <w:tc>
          <w:tcPr>
            <w:tcW w:w="1276" w:type="dxa"/>
            <w:tcBorders>
              <w:top w:val="single" w:sz="2" w:space="0" w:color="auto"/>
              <w:left w:val="single" w:sz="2" w:space="0" w:color="auto"/>
              <w:bottom w:val="single" w:sz="2" w:space="0" w:color="auto"/>
              <w:right w:val="single" w:sz="2" w:space="0" w:color="auto"/>
            </w:tcBorders>
            <w:vAlign w:val="center"/>
          </w:tcPr>
          <w:p w14:paraId="4E4A65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17174A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75A79752"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47D6813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乐清市亿达硬质合金有限公司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0B2748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988,225.10</w:t>
            </w:r>
          </w:p>
        </w:tc>
        <w:tc>
          <w:tcPr>
            <w:tcW w:w="1701" w:type="dxa"/>
            <w:tcBorders>
              <w:top w:val="single" w:sz="2" w:space="0" w:color="auto"/>
              <w:left w:val="single" w:sz="2" w:space="0" w:color="auto"/>
              <w:bottom w:val="single" w:sz="2" w:space="0" w:color="auto"/>
              <w:right w:val="single" w:sz="2" w:space="0" w:color="auto"/>
            </w:tcBorders>
            <w:vAlign w:val="center"/>
          </w:tcPr>
          <w:p w14:paraId="7D1497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988,225.10</w:t>
            </w:r>
          </w:p>
        </w:tc>
        <w:tc>
          <w:tcPr>
            <w:tcW w:w="1276" w:type="dxa"/>
            <w:tcBorders>
              <w:top w:val="single" w:sz="2" w:space="0" w:color="auto"/>
              <w:left w:val="single" w:sz="2" w:space="0" w:color="auto"/>
              <w:bottom w:val="single" w:sz="2" w:space="0" w:color="auto"/>
              <w:right w:val="single" w:sz="2" w:space="0" w:color="auto"/>
            </w:tcBorders>
            <w:vAlign w:val="center"/>
          </w:tcPr>
          <w:p w14:paraId="1A0173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44AE81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5503B8EA"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3965207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湖南世纪钨材股份有限公司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779C7D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425,000.00</w:t>
            </w:r>
          </w:p>
        </w:tc>
        <w:tc>
          <w:tcPr>
            <w:tcW w:w="1701" w:type="dxa"/>
            <w:tcBorders>
              <w:top w:val="single" w:sz="2" w:space="0" w:color="auto"/>
              <w:left w:val="single" w:sz="2" w:space="0" w:color="auto"/>
              <w:bottom w:val="single" w:sz="2" w:space="0" w:color="auto"/>
              <w:right w:val="single" w:sz="2" w:space="0" w:color="auto"/>
            </w:tcBorders>
            <w:vAlign w:val="center"/>
          </w:tcPr>
          <w:p w14:paraId="49922C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425,000.00</w:t>
            </w:r>
          </w:p>
        </w:tc>
        <w:tc>
          <w:tcPr>
            <w:tcW w:w="1276" w:type="dxa"/>
            <w:tcBorders>
              <w:top w:val="single" w:sz="2" w:space="0" w:color="auto"/>
              <w:left w:val="single" w:sz="2" w:space="0" w:color="auto"/>
              <w:bottom w:val="single" w:sz="2" w:space="0" w:color="auto"/>
              <w:right w:val="single" w:sz="2" w:space="0" w:color="auto"/>
            </w:tcBorders>
            <w:vAlign w:val="center"/>
          </w:tcPr>
          <w:p w14:paraId="07CB02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122949D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7B233BA0"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0AD9DF1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深圳市威勒科技股份有限公司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63507F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701" w:type="dxa"/>
            <w:tcBorders>
              <w:top w:val="single" w:sz="2" w:space="0" w:color="auto"/>
              <w:left w:val="single" w:sz="2" w:space="0" w:color="auto"/>
              <w:bottom w:val="single" w:sz="2" w:space="0" w:color="auto"/>
              <w:right w:val="single" w:sz="2" w:space="0" w:color="auto"/>
            </w:tcBorders>
            <w:vAlign w:val="center"/>
          </w:tcPr>
          <w:p w14:paraId="2241AF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276" w:type="dxa"/>
            <w:tcBorders>
              <w:top w:val="single" w:sz="2" w:space="0" w:color="auto"/>
              <w:left w:val="single" w:sz="2" w:space="0" w:color="auto"/>
              <w:bottom w:val="single" w:sz="2" w:space="0" w:color="auto"/>
              <w:right w:val="single" w:sz="2" w:space="0" w:color="auto"/>
            </w:tcBorders>
            <w:vAlign w:val="center"/>
          </w:tcPr>
          <w:p w14:paraId="4CE4AE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7BFEDAF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2070A29A"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11B359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邝胜</w:t>
            </w:r>
          </w:p>
        </w:tc>
        <w:tc>
          <w:tcPr>
            <w:tcW w:w="1843" w:type="dxa"/>
            <w:tcBorders>
              <w:top w:val="single" w:sz="2" w:space="0" w:color="auto"/>
              <w:left w:val="single" w:sz="2" w:space="0" w:color="auto"/>
              <w:bottom w:val="single" w:sz="2" w:space="0" w:color="auto"/>
              <w:right w:val="single" w:sz="2" w:space="0" w:color="auto"/>
            </w:tcBorders>
            <w:vAlign w:val="center"/>
          </w:tcPr>
          <w:p w14:paraId="2886A8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223,722.00</w:t>
            </w:r>
          </w:p>
        </w:tc>
        <w:tc>
          <w:tcPr>
            <w:tcW w:w="1701" w:type="dxa"/>
            <w:tcBorders>
              <w:top w:val="single" w:sz="2" w:space="0" w:color="auto"/>
              <w:left w:val="single" w:sz="2" w:space="0" w:color="auto"/>
              <w:bottom w:val="single" w:sz="2" w:space="0" w:color="auto"/>
              <w:right w:val="single" w:sz="2" w:space="0" w:color="auto"/>
            </w:tcBorders>
            <w:vAlign w:val="center"/>
          </w:tcPr>
          <w:p w14:paraId="50EE1A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223,722.00</w:t>
            </w:r>
          </w:p>
        </w:tc>
        <w:tc>
          <w:tcPr>
            <w:tcW w:w="1276" w:type="dxa"/>
            <w:tcBorders>
              <w:top w:val="single" w:sz="2" w:space="0" w:color="auto"/>
              <w:left w:val="single" w:sz="2" w:space="0" w:color="auto"/>
              <w:bottom w:val="single" w:sz="2" w:space="0" w:color="auto"/>
              <w:right w:val="single" w:sz="2" w:space="0" w:color="auto"/>
            </w:tcBorders>
            <w:vAlign w:val="center"/>
          </w:tcPr>
          <w:p w14:paraId="597929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184B6BB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103A4F82"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vAlign w:val="center"/>
          </w:tcPr>
          <w:p w14:paraId="1C1AB43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江苏永伟精密工具有限公司</w:t>
            </w:r>
          </w:p>
        </w:tc>
        <w:tc>
          <w:tcPr>
            <w:tcW w:w="1843" w:type="dxa"/>
            <w:tcBorders>
              <w:top w:val="single" w:sz="2" w:space="0" w:color="auto"/>
              <w:left w:val="single" w:sz="2" w:space="0" w:color="auto"/>
              <w:bottom w:val="single" w:sz="2" w:space="0" w:color="auto"/>
              <w:right w:val="single" w:sz="2" w:space="0" w:color="auto"/>
            </w:tcBorders>
            <w:vAlign w:val="center"/>
          </w:tcPr>
          <w:p w14:paraId="4780FD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14,078,382.58</w:t>
            </w:r>
          </w:p>
        </w:tc>
        <w:tc>
          <w:tcPr>
            <w:tcW w:w="1701" w:type="dxa"/>
            <w:tcBorders>
              <w:top w:val="single" w:sz="2" w:space="0" w:color="auto"/>
              <w:left w:val="single" w:sz="2" w:space="0" w:color="auto"/>
              <w:bottom w:val="single" w:sz="2" w:space="0" w:color="auto"/>
              <w:right w:val="single" w:sz="2" w:space="0" w:color="auto"/>
            </w:tcBorders>
            <w:vAlign w:val="center"/>
          </w:tcPr>
          <w:p w14:paraId="3A87D9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14,078,382.58</w:t>
            </w:r>
          </w:p>
        </w:tc>
        <w:tc>
          <w:tcPr>
            <w:tcW w:w="1276" w:type="dxa"/>
            <w:tcBorders>
              <w:top w:val="single" w:sz="2" w:space="0" w:color="auto"/>
              <w:left w:val="single" w:sz="2" w:space="0" w:color="auto"/>
              <w:bottom w:val="single" w:sz="2" w:space="0" w:color="auto"/>
              <w:right w:val="single" w:sz="2" w:space="0" w:color="auto"/>
            </w:tcBorders>
            <w:vAlign w:val="center"/>
          </w:tcPr>
          <w:p w14:paraId="08A565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4C37B5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预计无法收回</w:t>
            </w:r>
          </w:p>
        </w:tc>
      </w:tr>
      <w:tr w:rsidR="009F4821" w:rsidRPr="00ED6430" w14:paraId="0E1ABA87" w14:textId="77777777" w:rsidTr="001A3029">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808F29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14:paraId="7A4E4A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30,964,511.81</w:t>
            </w:r>
          </w:p>
        </w:tc>
        <w:tc>
          <w:tcPr>
            <w:tcW w:w="1701" w:type="dxa"/>
            <w:tcBorders>
              <w:top w:val="single" w:sz="2" w:space="0" w:color="auto"/>
              <w:left w:val="single" w:sz="2" w:space="0" w:color="auto"/>
              <w:bottom w:val="single" w:sz="2" w:space="0" w:color="auto"/>
              <w:right w:val="single" w:sz="2" w:space="0" w:color="auto"/>
            </w:tcBorders>
            <w:vAlign w:val="center"/>
          </w:tcPr>
          <w:p w14:paraId="289EB8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30,964,511.81</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6C1CC1E3" w14:textId="77777777" w:rsidR="009F4821" w:rsidRPr="00ED6430" w:rsidRDefault="009F4821">
            <w:pPr>
              <w:rPr>
                <w:rFonts w:ascii="Times New Roman" w:hAnsi="Times New Roman" w:cs="Times New Roman"/>
              </w:rPr>
            </w:pP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2647086B" w14:textId="77777777" w:rsidR="009F4821" w:rsidRPr="00ED6430" w:rsidRDefault="009F4821">
            <w:pPr>
              <w:rPr>
                <w:rFonts w:ascii="Times New Roman" w:hAnsi="Times New Roman" w:cs="Times New Roman"/>
              </w:rPr>
            </w:pPr>
          </w:p>
        </w:tc>
      </w:tr>
    </w:tbl>
    <w:p w14:paraId="327295B9"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按组合计提坏账准备：</w:t>
      </w:r>
    </w:p>
    <w:p w14:paraId="70E6BB63"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409"/>
        <w:gridCol w:w="2410"/>
        <w:gridCol w:w="2410"/>
        <w:gridCol w:w="2410"/>
      </w:tblGrid>
      <w:tr w:rsidR="009F4821" w:rsidRPr="00ED6430" w14:paraId="0072D3B6" w14:textId="7777777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EAFB55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5CD4F9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5EDD616E" w14:textId="7777777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03092A8"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27710F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CD1F8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E24A51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r>
      <w:tr w:rsidR="009F4821" w:rsidRPr="00ED6430" w14:paraId="1E394A3A"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6DEF944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1</w:t>
            </w:r>
            <w:r w:rsidRPr="00ED6430">
              <w:rPr>
                <w:rFonts w:ascii="Times New Roman" w:eastAsia="宋体" w:hAnsi="Times New Roman" w:cs="Times New Roman"/>
                <w:sz w:val="18"/>
                <w:szCs w:val="18"/>
              </w:rPr>
              <w:t>年以内</w:t>
            </w:r>
          </w:p>
        </w:tc>
        <w:tc>
          <w:tcPr>
            <w:tcW w:w="2410" w:type="dxa"/>
            <w:tcBorders>
              <w:top w:val="single" w:sz="2" w:space="0" w:color="auto"/>
              <w:left w:val="single" w:sz="2" w:space="0" w:color="auto"/>
              <w:bottom w:val="single" w:sz="2" w:space="0" w:color="auto"/>
              <w:right w:val="single" w:sz="2" w:space="0" w:color="auto"/>
            </w:tcBorders>
            <w:vAlign w:val="center"/>
          </w:tcPr>
          <w:p w14:paraId="1B1911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272,457,248.06</w:t>
            </w:r>
          </w:p>
        </w:tc>
        <w:tc>
          <w:tcPr>
            <w:tcW w:w="2410" w:type="dxa"/>
            <w:tcBorders>
              <w:top w:val="single" w:sz="2" w:space="0" w:color="auto"/>
              <w:left w:val="single" w:sz="2" w:space="0" w:color="auto"/>
              <w:bottom w:val="single" w:sz="2" w:space="0" w:color="auto"/>
              <w:right w:val="single" w:sz="2" w:space="0" w:color="auto"/>
            </w:tcBorders>
            <w:vAlign w:val="center"/>
          </w:tcPr>
          <w:p w14:paraId="2BC36E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13,622,863.01</w:t>
            </w:r>
          </w:p>
        </w:tc>
        <w:tc>
          <w:tcPr>
            <w:tcW w:w="2410" w:type="dxa"/>
            <w:tcBorders>
              <w:top w:val="single" w:sz="2" w:space="0" w:color="auto"/>
              <w:left w:val="single" w:sz="2" w:space="0" w:color="auto"/>
              <w:bottom w:val="single" w:sz="2" w:space="0" w:color="auto"/>
              <w:right w:val="single" w:sz="2" w:space="0" w:color="auto"/>
            </w:tcBorders>
            <w:vAlign w:val="center"/>
          </w:tcPr>
          <w:p w14:paraId="037E45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r>
      <w:tr w:rsidR="009F4821" w:rsidRPr="00ED6430" w14:paraId="0C1D0E35"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16E1435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5AE0A0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155,973.85</w:t>
            </w:r>
          </w:p>
        </w:tc>
        <w:tc>
          <w:tcPr>
            <w:tcW w:w="2410" w:type="dxa"/>
            <w:tcBorders>
              <w:top w:val="single" w:sz="2" w:space="0" w:color="auto"/>
              <w:left w:val="single" w:sz="2" w:space="0" w:color="auto"/>
              <w:bottom w:val="single" w:sz="2" w:space="0" w:color="auto"/>
              <w:right w:val="single" w:sz="2" w:space="0" w:color="auto"/>
            </w:tcBorders>
            <w:vAlign w:val="center"/>
          </w:tcPr>
          <w:p w14:paraId="766A83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15,597.38</w:t>
            </w:r>
          </w:p>
        </w:tc>
        <w:tc>
          <w:tcPr>
            <w:tcW w:w="2410" w:type="dxa"/>
            <w:tcBorders>
              <w:top w:val="single" w:sz="2" w:space="0" w:color="auto"/>
              <w:left w:val="single" w:sz="2" w:space="0" w:color="auto"/>
              <w:bottom w:val="single" w:sz="2" w:space="0" w:color="auto"/>
              <w:right w:val="single" w:sz="2" w:space="0" w:color="auto"/>
            </w:tcBorders>
            <w:vAlign w:val="center"/>
          </w:tcPr>
          <w:p w14:paraId="6F4383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w:t>
            </w:r>
          </w:p>
        </w:tc>
      </w:tr>
      <w:tr w:rsidR="009F4821" w:rsidRPr="00ED6430" w14:paraId="0220A8DF"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51B6B79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69ADAF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177,142.52</w:t>
            </w:r>
          </w:p>
        </w:tc>
        <w:tc>
          <w:tcPr>
            <w:tcW w:w="2410" w:type="dxa"/>
            <w:tcBorders>
              <w:top w:val="single" w:sz="2" w:space="0" w:color="auto"/>
              <w:left w:val="single" w:sz="2" w:space="0" w:color="auto"/>
              <w:bottom w:val="single" w:sz="2" w:space="0" w:color="auto"/>
              <w:right w:val="single" w:sz="2" w:space="0" w:color="auto"/>
            </w:tcBorders>
            <w:vAlign w:val="center"/>
          </w:tcPr>
          <w:p w14:paraId="4720D9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35,428.50</w:t>
            </w:r>
          </w:p>
        </w:tc>
        <w:tc>
          <w:tcPr>
            <w:tcW w:w="2410" w:type="dxa"/>
            <w:tcBorders>
              <w:top w:val="single" w:sz="2" w:space="0" w:color="auto"/>
              <w:left w:val="single" w:sz="2" w:space="0" w:color="auto"/>
              <w:bottom w:val="single" w:sz="2" w:space="0" w:color="auto"/>
              <w:right w:val="single" w:sz="2" w:space="0" w:color="auto"/>
            </w:tcBorders>
            <w:vAlign w:val="center"/>
          </w:tcPr>
          <w:p w14:paraId="523CD0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w:t>
            </w:r>
          </w:p>
        </w:tc>
      </w:tr>
      <w:tr w:rsidR="009F4821" w:rsidRPr="00ED6430" w14:paraId="24E3DA66"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39FB2E0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3-5</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7422AE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563,541.30</w:t>
            </w:r>
          </w:p>
        </w:tc>
        <w:tc>
          <w:tcPr>
            <w:tcW w:w="2410" w:type="dxa"/>
            <w:tcBorders>
              <w:top w:val="single" w:sz="2" w:space="0" w:color="auto"/>
              <w:left w:val="single" w:sz="2" w:space="0" w:color="auto"/>
              <w:bottom w:val="single" w:sz="2" w:space="0" w:color="auto"/>
              <w:right w:val="single" w:sz="2" w:space="0" w:color="auto"/>
            </w:tcBorders>
            <w:vAlign w:val="center"/>
          </w:tcPr>
          <w:p w14:paraId="717AEB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281,770.65</w:t>
            </w:r>
          </w:p>
        </w:tc>
        <w:tc>
          <w:tcPr>
            <w:tcW w:w="2410" w:type="dxa"/>
            <w:tcBorders>
              <w:top w:val="single" w:sz="2" w:space="0" w:color="auto"/>
              <w:left w:val="single" w:sz="2" w:space="0" w:color="auto"/>
              <w:bottom w:val="single" w:sz="2" w:space="0" w:color="auto"/>
              <w:right w:val="single" w:sz="2" w:space="0" w:color="auto"/>
            </w:tcBorders>
            <w:vAlign w:val="center"/>
          </w:tcPr>
          <w:p w14:paraId="13BBC0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w:t>
            </w:r>
          </w:p>
        </w:tc>
      </w:tr>
      <w:tr w:rsidR="009F4821" w:rsidRPr="00ED6430" w14:paraId="63BE25EC"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543E404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年以上</w:t>
            </w:r>
          </w:p>
        </w:tc>
        <w:tc>
          <w:tcPr>
            <w:tcW w:w="2410" w:type="dxa"/>
            <w:tcBorders>
              <w:top w:val="single" w:sz="2" w:space="0" w:color="auto"/>
              <w:left w:val="single" w:sz="2" w:space="0" w:color="auto"/>
              <w:bottom w:val="single" w:sz="2" w:space="0" w:color="auto"/>
              <w:right w:val="single" w:sz="2" w:space="0" w:color="auto"/>
            </w:tcBorders>
            <w:vAlign w:val="center"/>
          </w:tcPr>
          <w:p w14:paraId="73352A6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1,347.39</w:t>
            </w:r>
          </w:p>
        </w:tc>
        <w:tc>
          <w:tcPr>
            <w:tcW w:w="2410" w:type="dxa"/>
            <w:tcBorders>
              <w:top w:val="single" w:sz="2" w:space="0" w:color="auto"/>
              <w:left w:val="single" w:sz="2" w:space="0" w:color="auto"/>
              <w:bottom w:val="single" w:sz="2" w:space="0" w:color="auto"/>
              <w:right w:val="single" w:sz="2" w:space="0" w:color="auto"/>
            </w:tcBorders>
            <w:vAlign w:val="center"/>
          </w:tcPr>
          <w:p w14:paraId="59A985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1,347.39</w:t>
            </w:r>
          </w:p>
        </w:tc>
        <w:tc>
          <w:tcPr>
            <w:tcW w:w="2410" w:type="dxa"/>
            <w:tcBorders>
              <w:top w:val="single" w:sz="2" w:space="0" w:color="auto"/>
              <w:left w:val="single" w:sz="2" w:space="0" w:color="auto"/>
              <w:bottom w:val="single" w:sz="2" w:space="0" w:color="auto"/>
              <w:right w:val="single" w:sz="2" w:space="0" w:color="auto"/>
            </w:tcBorders>
            <w:vAlign w:val="center"/>
          </w:tcPr>
          <w:p w14:paraId="577CA47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r>
      <w:tr w:rsidR="009F4821" w:rsidRPr="00ED6430" w14:paraId="129C79F0" w14:textId="7777777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0C1AD8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712A98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273,355,253.12</w:t>
            </w:r>
          </w:p>
        </w:tc>
        <w:tc>
          <w:tcPr>
            <w:tcW w:w="2410" w:type="dxa"/>
            <w:tcBorders>
              <w:top w:val="single" w:sz="2" w:space="0" w:color="auto"/>
              <w:left w:val="single" w:sz="2" w:space="0" w:color="auto"/>
              <w:bottom w:val="single" w:sz="2" w:space="0" w:color="auto"/>
              <w:right w:val="single" w:sz="2" w:space="0" w:color="auto"/>
            </w:tcBorders>
            <w:vAlign w:val="center"/>
          </w:tcPr>
          <w:p w14:paraId="0A2ABC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13,957,006.93</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47E0BEE" w14:textId="77777777" w:rsidR="009F4821" w:rsidRPr="00ED6430" w:rsidRDefault="009F4821">
            <w:pPr>
              <w:rPr>
                <w:rFonts w:ascii="Times New Roman" w:hAnsi="Times New Roman" w:cs="Times New Roman"/>
              </w:rPr>
            </w:pPr>
          </w:p>
        </w:tc>
      </w:tr>
    </w:tbl>
    <w:p w14:paraId="17FEA2D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按账龄披露</w:t>
      </w:r>
      <w:r w:rsidRPr="00ED6430">
        <w:rPr>
          <w:rFonts w:ascii="Times New Roman" w:eastAsia="宋体" w:hAnsi="Times New Roman" w:cs="Times New Roman" w:hint="eastAsia"/>
          <w:szCs w:val="21"/>
        </w:rPr>
        <w:t>：</w:t>
      </w:r>
    </w:p>
    <w:p w14:paraId="1EB8C900"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4820"/>
        <w:gridCol w:w="4819"/>
      </w:tblGrid>
      <w:tr w:rsidR="009F4821" w:rsidRPr="00ED6430" w14:paraId="7A1563FB"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203CAC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686527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r>
      <w:tr w:rsidR="009F4821" w:rsidRPr="00ED6430" w14:paraId="44AB1B1F"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1A9977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年以内（含</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2244657" w14:textId="77777777" w:rsidR="009F4821" w:rsidRPr="00ED6430" w:rsidRDefault="006904E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272,457,248.06</w:t>
            </w:r>
          </w:p>
        </w:tc>
      </w:tr>
      <w:tr w:rsidR="009F4821" w:rsidRPr="00ED6430" w14:paraId="2A703832"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33C51D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C1CDDA7" w14:textId="77777777" w:rsidR="009F4821" w:rsidRPr="00ED6430" w:rsidRDefault="006904E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205,973.85</w:t>
            </w:r>
          </w:p>
        </w:tc>
      </w:tr>
      <w:tr w:rsidR="009F4821" w:rsidRPr="00ED6430" w14:paraId="0DA56CC7"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E2898A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67410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1,856,189.62</w:t>
            </w:r>
          </w:p>
        </w:tc>
      </w:tr>
      <w:tr w:rsidR="009F4821" w:rsidRPr="00ED6430" w14:paraId="1F541720"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E4AB45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32F5EB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29,800,353.40</w:t>
            </w:r>
          </w:p>
        </w:tc>
      </w:tr>
      <w:tr w:rsidR="009F4821" w:rsidRPr="00ED6430" w14:paraId="68433C21"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807D826"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FFC2C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21,894,006.01</w:t>
            </w:r>
          </w:p>
        </w:tc>
      </w:tr>
      <w:tr w:rsidR="009F4821" w:rsidRPr="00ED6430" w14:paraId="3E152B95"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666A8D5"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B67F4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7,905,000.00</w:t>
            </w:r>
          </w:p>
        </w:tc>
      </w:tr>
      <w:tr w:rsidR="009F4821" w:rsidRPr="00ED6430" w14:paraId="0DE7D83D"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D35D0A4"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2491F1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1,347.39</w:t>
            </w:r>
          </w:p>
        </w:tc>
      </w:tr>
      <w:tr w:rsidR="009F4821" w:rsidRPr="00ED6430" w14:paraId="7ED3A503"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25F566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6E81A6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304,319,764.93</w:t>
            </w:r>
          </w:p>
        </w:tc>
      </w:tr>
    </w:tbl>
    <w:p w14:paraId="186E541C"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4" w:name="_Toc98912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）本期计提、收回或转回的坏账准备情况</w:t>
      </w:r>
      <w:bookmarkEnd w:id="264"/>
    </w:p>
    <w:p w14:paraId="5B9D7EED"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82"/>
        <w:gridCol w:w="1417"/>
        <w:gridCol w:w="1418"/>
        <w:gridCol w:w="1276"/>
        <w:gridCol w:w="1134"/>
        <w:gridCol w:w="1035"/>
        <w:gridCol w:w="1377"/>
      </w:tblGrid>
      <w:tr w:rsidR="009F4821" w:rsidRPr="00ED6430" w14:paraId="0DF2E51E" w14:textId="77777777" w:rsidTr="001A3029">
        <w:trPr>
          <w:trHeight w:val="240"/>
        </w:trPr>
        <w:tc>
          <w:tcPr>
            <w:tcW w:w="198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41B32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14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26387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4863"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F44F56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38846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64768448" w14:textId="77777777" w:rsidTr="001A3029">
        <w:trPr>
          <w:trHeight w:val="240"/>
        </w:trPr>
        <w:tc>
          <w:tcPr>
            <w:tcW w:w="198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A4C6553" w14:textId="77777777" w:rsidR="009F4821" w:rsidRPr="00ED6430" w:rsidRDefault="009F4821">
            <w:pPr>
              <w:rPr>
                <w:rFonts w:ascii="Times New Roman" w:hAnsi="Times New Roman" w:cs="Times New Roman"/>
              </w:rPr>
            </w:pPr>
          </w:p>
        </w:tc>
        <w:tc>
          <w:tcPr>
            <w:tcW w:w="141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FD7E830" w14:textId="77777777" w:rsidR="009F4821" w:rsidRPr="00ED6430" w:rsidRDefault="009F4821">
            <w:pPr>
              <w:rPr>
                <w:rFonts w:ascii="Times New Roman" w:hAnsi="Times New Roman" w:cs="Times New Roman"/>
              </w:rPr>
            </w:pP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8F3346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652E51B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收回或转回</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D02EFA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w:t>
            </w:r>
          </w:p>
        </w:tc>
        <w:tc>
          <w:tcPr>
            <w:tcW w:w="1035" w:type="dxa"/>
            <w:tcBorders>
              <w:top w:val="single" w:sz="2" w:space="0" w:color="auto"/>
              <w:left w:val="single" w:sz="2" w:space="0" w:color="auto"/>
              <w:bottom w:val="single" w:sz="2" w:space="0" w:color="auto"/>
              <w:right w:val="single" w:sz="2" w:space="0" w:color="auto"/>
            </w:tcBorders>
            <w:shd w:val="clear" w:color="auto" w:fill="D3D3D3"/>
            <w:vAlign w:val="center"/>
          </w:tcPr>
          <w:p w14:paraId="34B1407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F0240A4" w14:textId="77777777" w:rsidR="009F4821" w:rsidRPr="00ED6430" w:rsidRDefault="009F4821">
            <w:pPr>
              <w:rPr>
                <w:rFonts w:ascii="Times New Roman" w:hAnsi="Times New Roman" w:cs="Times New Roman"/>
              </w:rPr>
            </w:pPr>
          </w:p>
        </w:tc>
      </w:tr>
      <w:tr w:rsidR="009F4821" w:rsidRPr="00ED6430" w14:paraId="3EFA4DB6" w14:textId="77777777" w:rsidTr="001A3029">
        <w:trPr>
          <w:trHeight w:val="240"/>
        </w:trPr>
        <w:tc>
          <w:tcPr>
            <w:tcW w:w="1982" w:type="dxa"/>
            <w:tcBorders>
              <w:top w:val="single" w:sz="2" w:space="0" w:color="auto"/>
              <w:left w:val="single" w:sz="2" w:space="0" w:color="auto"/>
              <w:bottom w:val="single" w:sz="2" w:space="0" w:color="auto"/>
              <w:right w:val="single" w:sz="2" w:space="0" w:color="auto"/>
            </w:tcBorders>
            <w:vAlign w:val="center"/>
          </w:tcPr>
          <w:p w14:paraId="31BD9A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单项计提坏账准备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51DE9E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16,884,511.81</w:t>
            </w:r>
          </w:p>
        </w:tc>
        <w:tc>
          <w:tcPr>
            <w:tcW w:w="1418" w:type="dxa"/>
            <w:tcBorders>
              <w:top w:val="single" w:sz="2" w:space="0" w:color="auto"/>
              <w:left w:val="single" w:sz="2" w:space="0" w:color="auto"/>
              <w:bottom w:val="single" w:sz="2" w:space="0" w:color="auto"/>
              <w:right w:val="single" w:sz="2" w:space="0" w:color="auto"/>
            </w:tcBorders>
            <w:vAlign w:val="center"/>
          </w:tcPr>
          <w:p w14:paraId="648337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276" w:type="dxa"/>
            <w:tcBorders>
              <w:top w:val="single" w:sz="2" w:space="0" w:color="auto"/>
              <w:left w:val="single" w:sz="2" w:space="0" w:color="auto"/>
              <w:bottom w:val="single" w:sz="2" w:space="0" w:color="auto"/>
              <w:right w:val="single" w:sz="2" w:space="0" w:color="auto"/>
            </w:tcBorders>
            <w:vAlign w:val="center"/>
          </w:tcPr>
          <w:p w14:paraId="18F0127A" w14:textId="77777777" w:rsidR="009F4821" w:rsidRPr="00ED6430" w:rsidRDefault="009F482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D01996D" w14:textId="77777777" w:rsidR="009F4821" w:rsidRPr="00ED6430" w:rsidRDefault="009F4821">
            <w:pPr>
              <w:spacing w:line="240" w:lineRule="exact"/>
              <w:jc w:val="right"/>
              <w:rPr>
                <w:rFonts w:ascii="Times New Roman" w:eastAsia="宋体" w:hAnsi="Times New Roman" w:cs="Times New Roman"/>
                <w:sz w:val="18"/>
                <w:szCs w:val="18"/>
              </w:rPr>
            </w:pPr>
          </w:p>
        </w:tc>
        <w:tc>
          <w:tcPr>
            <w:tcW w:w="1035" w:type="dxa"/>
            <w:tcBorders>
              <w:top w:val="single" w:sz="2" w:space="0" w:color="auto"/>
              <w:left w:val="single" w:sz="2" w:space="0" w:color="auto"/>
              <w:bottom w:val="single" w:sz="2" w:space="0" w:color="auto"/>
              <w:right w:val="single" w:sz="2" w:space="0" w:color="auto"/>
            </w:tcBorders>
            <w:vAlign w:val="center"/>
          </w:tcPr>
          <w:p w14:paraId="5167D2E6"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71295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30,964,511.81</w:t>
            </w:r>
          </w:p>
        </w:tc>
      </w:tr>
      <w:tr w:rsidR="009F4821" w:rsidRPr="00ED6430" w14:paraId="0677E75E" w14:textId="77777777" w:rsidTr="001A3029">
        <w:trPr>
          <w:trHeight w:val="240"/>
        </w:trPr>
        <w:tc>
          <w:tcPr>
            <w:tcW w:w="1982" w:type="dxa"/>
            <w:tcBorders>
              <w:top w:val="single" w:sz="2" w:space="0" w:color="auto"/>
              <w:left w:val="single" w:sz="2" w:space="0" w:color="auto"/>
              <w:bottom w:val="single" w:sz="2" w:space="0" w:color="auto"/>
              <w:right w:val="single" w:sz="2" w:space="0" w:color="auto"/>
            </w:tcBorders>
            <w:vAlign w:val="center"/>
          </w:tcPr>
          <w:p w14:paraId="238408E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1B571C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15,185,894.00</w:t>
            </w:r>
          </w:p>
        </w:tc>
        <w:tc>
          <w:tcPr>
            <w:tcW w:w="1418" w:type="dxa"/>
            <w:tcBorders>
              <w:top w:val="single" w:sz="2" w:space="0" w:color="auto"/>
              <w:left w:val="single" w:sz="2" w:space="0" w:color="auto"/>
              <w:bottom w:val="single" w:sz="2" w:space="0" w:color="auto"/>
              <w:right w:val="single" w:sz="2" w:space="0" w:color="auto"/>
            </w:tcBorders>
            <w:vAlign w:val="center"/>
          </w:tcPr>
          <w:p w14:paraId="77E781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-832,205.23</w:t>
            </w:r>
          </w:p>
        </w:tc>
        <w:tc>
          <w:tcPr>
            <w:tcW w:w="1276" w:type="dxa"/>
            <w:tcBorders>
              <w:top w:val="single" w:sz="2" w:space="0" w:color="auto"/>
              <w:left w:val="single" w:sz="2" w:space="0" w:color="auto"/>
              <w:bottom w:val="single" w:sz="2" w:space="0" w:color="auto"/>
              <w:right w:val="single" w:sz="2" w:space="0" w:color="auto"/>
            </w:tcBorders>
            <w:vAlign w:val="center"/>
          </w:tcPr>
          <w:p w14:paraId="076514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6,669.00</w:t>
            </w:r>
          </w:p>
        </w:tc>
        <w:tc>
          <w:tcPr>
            <w:tcW w:w="1134" w:type="dxa"/>
            <w:tcBorders>
              <w:top w:val="single" w:sz="2" w:space="0" w:color="auto"/>
              <w:left w:val="single" w:sz="2" w:space="0" w:color="auto"/>
              <w:bottom w:val="single" w:sz="2" w:space="0" w:color="auto"/>
              <w:right w:val="single" w:sz="2" w:space="0" w:color="auto"/>
            </w:tcBorders>
            <w:vAlign w:val="center"/>
          </w:tcPr>
          <w:p w14:paraId="4BE338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397,870.73</w:t>
            </w:r>
          </w:p>
        </w:tc>
        <w:tc>
          <w:tcPr>
            <w:tcW w:w="1035" w:type="dxa"/>
            <w:tcBorders>
              <w:top w:val="single" w:sz="2" w:space="0" w:color="auto"/>
              <w:left w:val="single" w:sz="2" w:space="0" w:color="auto"/>
              <w:bottom w:val="single" w:sz="2" w:space="0" w:color="auto"/>
              <w:right w:val="single" w:sz="2" w:space="0" w:color="auto"/>
            </w:tcBorders>
            <w:vAlign w:val="center"/>
          </w:tcPr>
          <w:p w14:paraId="670ACD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5,480.11</w:t>
            </w:r>
          </w:p>
        </w:tc>
        <w:tc>
          <w:tcPr>
            <w:tcW w:w="1377" w:type="dxa"/>
            <w:tcBorders>
              <w:top w:val="single" w:sz="2" w:space="0" w:color="auto"/>
              <w:left w:val="single" w:sz="2" w:space="0" w:color="auto"/>
              <w:bottom w:val="single" w:sz="2" w:space="0" w:color="auto"/>
              <w:right w:val="single" w:sz="2" w:space="0" w:color="auto"/>
            </w:tcBorders>
            <w:vAlign w:val="center"/>
          </w:tcPr>
          <w:p w14:paraId="247DBA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13,957,006.93</w:t>
            </w:r>
          </w:p>
        </w:tc>
      </w:tr>
      <w:tr w:rsidR="009F4821" w:rsidRPr="00ED6430" w14:paraId="7BA6923A" w14:textId="77777777" w:rsidTr="001A3029">
        <w:trPr>
          <w:trHeight w:val="240"/>
        </w:trPr>
        <w:tc>
          <w:tcPr>
            <w:tcW w:w="1982" w:type="dxa"/>
            <w:tcBorders>
              <w:top w:val="single" w:sz="2" w:space="0" w:color="auto"/>
              <w:left w:val="single" w:sz="2" w:space="0" w:color="auto"/>
              <w:bottom w:val="single" w:sz="2" w:space="0" w:color="auto"/>
              <w:right w:val="single" w:sz="2" w:space="0" w:color="auto"/>
            </w:tcBorders>
            <w:shd w:val="clear" w:color="auto" w:fill="D3D3D3"/>
            <w:vAlign w:val="center"/>
          </w:tcPr>
          <w:p w14:paraId="40F3C48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417" w:type="dxa"/>
            <w:tcBorders>
              <w:top w:val="single" w:sz="2" w:space="0" w:color="auto"/>
              <w:left w:val="single" w:sz="2" w:space="0" w:color="auto"/>
              <w:bottom w:val="single" w:sz="2" w:space="0" w:color="auto"/>
              <w:right w:val="single" w:sz="2" w:space="0" w:color="auto"/>
            </w:tcBorders>
            <w:vAlign w:val="center"/>
          </w:tcPr>
          <w:p w14:paraId="62C694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32,070,405.81</w:t>
            </w:r>
          </w:p>
        </w:tc>
        <w:tc>
          <w:tcPr>
            <w:tcW w:w="1418" w:type="dxa"/>
            <w:tcBorders>
              <w:top w:val="single" w:sz="2" w:space="0" w:color="auto"/>
              <w:left w:val="single" w:sz="2" w:space="0" w:color="auto"/>
              <w:bottom w:val="single" w:sz="2" w:space="0" w:color="auto"/>
              <w:right w:val="single" w:sz="2" w:space="0" w:color="auto"/>
            </w:tcBorders>
            <w:vAlign w:val="center"/>
          </w:tcPr>
          <w:p w14:paraId="77372F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13,247,794.77</w:t>
            </w:r>
          </w:p>
        </w:tc>
        <w:tc>
          <w:tcPr>
            <w:tcW w:w="1276" w:type="dxa"/>
            <w:tcBorders>
              <w:top w:val="single" w:sz="2" w:space="0" w:color="auto"/>
              <w:left w:val="single" w:sz="2" w:space="0" w:color="auto"/>
              <w:bottom w:val="single" w:sz="2" w:space="0" w:color="auto"/>
              <w:right w:val="single" w:sz="2" w:space="0" w:color="auto"/>
            </w:tcBorders>
            <w:vAlign w:val="center"/>
          </w:tcPr>
          <w:p w14:paraId="1B1F2DB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6,669.00</w:t>
            </w:r>
          </w:p>
        </w:tc>
        <w:tc>
          <w:tcPr>
            <w:tcW w:w="1134" w:type="dxa"/>
            <w:tcBorders>
              <w:top w:val="single" w:sz="2" w:space="0" w:color="auto"/>
              <w:left w:val="single" w:sz="2" w:space="0" w:color="auto"/>
              <w:bottom w:val="single" w:sz="2" w:space="0" w:color="auto"/>
              <w:right w:val="single" w:sz="2" w:space="0" w:color="auto"/>
            </w:tcBorders>
            <w:vAlign w:val="center"/>
          </w:tcPr>
          <w:p w14:paraId="16297F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397,870.73</w:t>
            </w:r>
          </w:p>
        </w:tc>
        <w:tc>
          <w:tcPr>
            <w:tcW w:w="1035" w:type="dxa"/>
            <w:tcBorders>
              <w:top w:val="single" w:sz="2" w:space="0" w:color="auto"/>
              <w:left w:val="single" w:sz="2" w:space="0" w:color="auto"/>
              <w:bottom w:val="single" w:sz="2" w:space="0" w:color="auto"/>
              <w:right w:val="single" w:sz="2" w:space="0" w:color="auto"/>
            </w:tcBorders>
            <w:vAlign w:val="center"/>
          </w:tcPr>
          <w:p w14:paraId="510F15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5,480.11</w:t>
            </w:r>
          </w:p>
        </w:tc>
        <w:tc>
          <w:tcPr>
            <w:tcW w:w="1377" w:type="dxa"/>
            <w:tcBorders>
              <w:top w:val="single" w:sz="2" w:space="0" w:color="auto"/>
              <w:left w:val="single" w:sz="2" w:space="0" w:color="auto"/>
              <w:bottom w:val="single" w:sz="2" w:space="0" w:color="auto"/>
              <w:right w:val="single" w:sz="2" w:space="0" w:color="auto"/>
            </w:tcBorders>
            <w:vAlign w:val="center"/>
          </w:tcPr>
          <w:p w14:paraId="4AB0CC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44,921,518.74</w:t>
            </w:r>
          </w:p>
        </w:tc>
      </w:tr>
    </w:tbl>
    <w:p w14:paraId="4044AA30"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5" w:name="_Toc98912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）本期实际核销的应收账款情况</w:t>
      </w:r>
      <w:bookmarkEnd w:id="265"/>
    </w:p>
    <w:p w14:paraId="2541DBA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4820"/>
        <w:gridCol w:w="4819"/>
      </w:tblGrid>
      <w:tr w:rsidR="009F4821" w:rsidRPr="00ED6430" w14:paraId="7796DCEA"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A94D5A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AD48FA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核销金额</w:t>
            </w:r>
          </w:p>
        </w:tc>
      </w:tr>
      <w:tr w:rsidR="009F4821" w:rsidRPr="00ED6430" w14:paraId="4F7FC1C8" w14:textId="7777777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14:paraId="71A5FD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实际核销应收账款</w:t>
            </w:r>
          </w:p>
        </w:tc>
        <w:tc>
          <w:tcPr>
            <w:tcW w:w="4820" w:type="dxa"/>
            <w:tcBorders>
              <w:top w:val="single" w:sz="2" w:space="0" w:color="auto"/>
              <w:left w:val="single" w:sz="2" w:space="0" w:color="auto"/>
              <w:bottom w:val="single" w:sz="2" w:space="0" w:color="auto"/>
              <w:right w:val="single" w:sz="2" w:space="0" w:color="auto"/>
            </w:tcBorders>
            <w:vAlign w:val="center"/>
          </w:tcPr>
          <w:p w14:paraId="07FB51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397,870.73</w:t>
            </w:r>
          </w:p>
        </w:tc>
      </w:tr>
    </w:tbl>
    <w:p w14:paraId="7339E83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6" w:name="_Toc98912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）按欠款方归集的期末余额前五名的应收账款情况</w:t>
      </w:r>
      <w:bookmarkEnd w:id="266"/>
    </w:p>
    <w:p w14:paraId="0F8ED95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974"/>
        <w:gridCol w:w="1845"/>
        <w:gridCol w:w="2975"/>
        <w:gridCol w:w="1845"/>
      </w:tblGrid>
      <w:tr w:rsidR="009F4821" w:rsidRPr="00ED6430" w14:paraId="03D483E9"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76353B4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单位名称</w:t>
            </w:r>
          </w:p>
        </w:tc>
        <w:tc>
          <w:tcPr>
            <w:tcW w:w="1845" w:type="dxa"/>
            <w:tcBorders>
              <w:top w:val="single" w:sz="2" w:space="0" w:color="auto"/>
              <w:left w:val="single" w:sz="2" w:space="0" w:color="auto"/>
              <w:bottom w:val="single" w:sz="2" w:space="0" w:color="auto"/>
              <w:right w:val="single" w:sz="2" w:space="0" w:color="auto"/>
            </w:tcBorders>
            <w:shd w:val="clear" w:color="auto" w:fill="D3D3D3"/>
            <w:vAlign w:val="center"/>
          </w:tcPr>
          <w:p w14:paraId="732F9D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应收账款期末余额</w:t>
            </w:r>
          </w:p>
        </w:tc>
        <w:tc>
          <w:tcPr>
            <w:tcW w:w="2975" w:type="dxa"/>
            <w:tcBorders>
              <w:top w:val="single" w:sz="2" w:space="0" w:color="auto"/>
              <w:left w:val="single" w:sz="2" w:space="0" w:color="auto"/>
              <w:bottom w:val="single" w:sz="2" w:space="0" w:color="auto"/>
              <w:right w:val="single" w:sz="2" w:space="0" w:color="auto"/>
            </w:tcBorders>
            <w:shd w:val="clear" w:color="auto" w:fill="D3D3D3"/>
            <w:vAlign w:val="center"/>
          </w:tcPr>
          <w:p w14:paraId="04B1BD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占应收账款期末余额合计数的比例</w:t>
            </w:r>
          </w:p>
        </w:tc>
        <w:tc>
          <w:tcPr>
            <w:tcW w:w="1845" w:type="dxa"/>
            <w:tcBorders>
              <w:top w:val="single" w:sz="2" w:space="0" w:color="auto"/>
              <w:left w:val="single" w:sz="2" w:space="0" w:color="auto"/>
              <w:bottom w:val="single" w:sz="2" w:space="0" w:color="auto"/>
              <w:right w:val="single" w:sz="2" w:space="0" w:color="auto"/>
            </w:tcBorders>
            <w:shd w:val="clear" w:color="auto" w:fill="D3D3D3"/>
            <w:vAlign w:val="center"/>
          </w:tcPr>
          <w:p w14:paraId="31BEE7E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坏账准备期末余额</w:t>
            </w:r>
          </w:p>
        </w:tc>
      </w:tr>
      <w:tr w:rsidR="009F4821" w:rsidRPr="00ED6430" w14:paraId="63F36A8F" w14:textId="77777777">
        <w:trPr>
          <w:trHeight w:val="240"/>
        </w:trPr>
        <w:tc>
          <w:tcPr>
            <w:tcW w:w="2974" w:type="dxa"/>
            <w:tcBorders>
              <w:top w:val="single" w:sz="2" w:space="0" w:color="auto"/>
              <w:left w:val="single" w:sz="2" w:space="0" w:color="auto"/>
              <w:bottom w:val="single" w:sz="2" w:space="0" w:color="auto"/>
              <w:right w:val="single" w:sz="2" w:space="0" w:color="auto"/>
            </w:tcBorders>
            <w:vAlign w:val="center"/>
          </w:tcPr>
          <w:p w14:paraId="0AD52B1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KBMCorporation</w:t>
            </w:r>
          </w:p>
        </w:tc>
        <w:tc>
          <w:tcPr>
            <w:tcW w:w="1845" w:type="dxa"/>
            <w:tcBorders>
              <w:top w:val="single" w:sz="2" w:space="0" w:color="auto"/>
              <w:left w:val="single" w:sz="2" w:space="0" w:color="auto"/>
              <w:bottom w:val="single" w:sz="2" w:space="0" w:color="auto"/>
              <w:right w:val="single" w:sz="2" w:space="0" w:color="auto"/>
            </w:tcBorders>
            <w:vAlign w:val="center"/>
          </w:tcPr>
          <w:p w14:paraId="2EE289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56,982,784.79</w:t>
            </w:r>
          </w:p>
        </w:tc>
        <w:tc>
          <w:tcPr>
            <w:tcW w:w="2975" w:type="dxa"/>
            <w:tcBorders>
              <w:top w:val="single" w:sz="2" w:space="0" w:color="auto"/>
              <w:left w:val="single" w:sz="2" w:space="0" w:color="auto"/>
              <w:bottom w:val="single" w:sz="2" w:space="0" w:color="auto"/>
              <w:right w:val="single" w:sz="2" w:space="0" w:color="auto"/>
            </w:tcBorders>
            <w:vAlign w:val="center"/>
          </w:tcPr>
          <w:p w14:paraId="43B8B7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18.72%</w:t>
            </w:r>
          </w:p>
        </w:tc>
        <w:tc>
          <w:tcPr>
            <w:tcW w:w="1845" w:type="dxa"/>
            <w:tcBorders>
              <w:top w:val="single" w:sz="2" w:space="0" w:color="auto"/>
              <w:left w:val="single" w:sz="2" w:space="0" w:color="auto"/>
              <w:bottom w:val="single" w:sz="2" w:space="0" w:color="auto"/>
              <w:right w:val="single" w:sz="2" w:space="0" w:color="auto"/>
            </w:tcBorders>
            <w:vAlign w:val="center"/>
          </w:tcPr>
          <w:p w14:paraId="207282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2,849,139.24</w:t>
            </w:r>
          </w:p>
        </w:tc>
      </w:tr>
      <w:tr w:rsidR="009F4821" w:rsidRPr="00ED6430" w14:paraId="514BA51B" w14:textId="77777777">
        <w:trPr>
          <w:trHeight w:val="240"/>
        </w:trPr>
        <w:tc>
          <w:tcPr>
            <w:tcW w:w="2974" w:type="dxa"/>
            <w:tcBorders>
              <w:top w:val="single" w:sz="2" w:space="0" w:color="auto"/>
              <w:left w:val="single" w:sz="2" w:space="0" w:color="auto"/>
              <w:bottom w:val="single" w:sz="2" w:space="0" w:color="auto"/>
              <w:right w:val="single" w:sz="2" w:space="0" w:color="auto"/>
            </w:tcBorders>
            <w:vAlign w:val="center"/>
          </w:tcPr>
          <w:p w14:paraId="0C4BE13F" w14:textId="77777777" w:rsidR="009F4821" w:rsidRPr="00ED6430" w:rsidRDefault="005C77DB">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第二名</w:t>
            </w:r>
          </w:p>
        </w:tc>
        <w:tc>
          <w:tcPr>
            <w:tcW w:w="1845" w:type="dxa"/>
            <w:tcBorders>
              <w:top w:val="single" w:sz="2" w:space="0" w:color="auto"/>
              <w:left w:val="single" w:sz="2" w:space="0" w:color="auto"/>
              <w:bottom w:val="single" w:sz="2" w:space="0" w:color="auto"/>
              <w:right w:val="single" w:sz="2" w:space="0" w:color="auto"/>
            </w:tcBorders>
            <w:vAlign w:val="center"/>
          </w:tcPr>
          <w:p w14:paraId="560CD3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2975" w:type="dxa"/>
            <w:tcBorders>
              <w:top w:val="single" w:sz="2" w:space="0" w:color="auto"/>
              <w:left w:val="single" w:sz="2" w:space="0" w:color="auto"/>
              <w:bottom w:val="single" w:sz="2" w:space="0" w:color="auto"/>
              <w:right w:val="single" w:sz="2" w:space="0" w:color="auto"/>
            </w:tcBorders>
            <w:vAlign w:val="center"/>
          </w:tcPr>
          <w:p w14:paraId="451D96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4.63%</w:t>
            </w:r>
          </w:p>
        </w:tc>
        <w:tc>
          <w:tcPr>
            <w:tcW w:w="1845" w:type="dxa"/>
            <w:tcBorders>
              <w:top w:val="single" w:sz="2" w:space="0" w:color="auto"/>
              <w:left w:val="single" w:sz="2" w:space="0" w:color="auto"/>
              <w:bottom w:val="single" w:sz="2" w:space="0" w:color="auto"/>
              <w:right w:val="single" w:sz="2" w:space="0" w:color="auto"/>
            </w:tcBorders>
            <w:vAlign w:val="center"/>
          </w:tcPr>
          <w:p w14:paraId="1B1A0C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r>
      <w:tr w:rsidR="009F4821" w:rsidRPr="00ED6430" w14:paraId="03DACD1E" w14:textId="77777777">
        <w:trPr>
          <w:trHeight w:val="240"/>
        </w:trPr>
        <w:tc>
          <w:tcPr>
            <w:tcW w:w="2974" w:type="dxa"/>
            <w:tcBorders>
              <w:top w:val="single" w:sz="2" w:space="0" w:color="auto"/>
              <w:left w:val="single" w:sz="2" w:space="0" w:color="auto"/>
              <w:bottom w:val="single" w:sz="2" w:space="0" w:color="auto"/>
              <w:right w:val="single" w:sz="2" w:space="0" w:color="auto"/>
            </w:tcBorders>
            <w:vAlign w:val="center"/>
          </w:tcPr>
          <w:p w14:paraId="5E09EABA" w14:textId="77777777" w:rsidR="009F4821" w:rsidRPr="00ED6430" w:rsidRDefault="005C77DB">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第三名</w:t>
            </w:r>
          </w:p>
        </w:tc>
        <w:tc>
          <w:tcPr>
            <w:tcW w:w="1845" w:type="dxa"/>
            <w:tcBorders>
              <w:top w:val="single" w:sz="2" w:space="0" w:color="auto"/>
              <w:left w:val="single" w:sz="2" w:space="0" w:color="auto"/>
              <w:bottom w:val="single" w:sz="2" w:space="0" w:color="auto"/>
              <w:right w:val="single" w:sz="2" w:space="0" w:color="auto"/>
            </w:tcBorders>
            <w:vAlign w:val="center"/>
          </w:tcPr>
          <w:p w14:paraId="3D7ECD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14,078,382.58</w:t>
            </w:r>
          </w:p>
        </w:tc>
        <w:tc>
          <w:tcPr>
            <w:tcW w:w="2975" w:type="dxa"/>
            <w:tcBorders>
              <w:top w:val="single" w:sz="2" w:space="0" w:color="auto"/>
              <w:left w:val="single" w:sz="2" w:space="0" w:color="auto"/>
              <w:bottom w:val="single" w:sz="2" w:space="0" w:color="auto"/>
              <w:right w:val="single" w:sz="2" w:space="0" w:color="auto"/>
            </w:tcBorders>
            <w:vAlign w:val="center"/>
          </w:tcPr>
          <w:p w14:paraId="44977D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4.63%</w:t>
            </w:r>
          </w:p>
        </w:tc>
        <w:tc>
          <w:tcPr>
            <w:tcW w:w="1845" w:type="dxa"/>
            <w:tcBorders>
              <w:top w:val="single" w:sz="2" w:space="0" w:color="auto"/>
              <w:left w:val="single" w:sz="2" w:space="0" w:color="auto"/>
              <w:bottom w:val="single" w:sz="2" w:space="0" w:color="auto"/>
              <w:right w:val="single" w:sz="2" w:space="0" w:color="auto"/>
            </w:tcBorders>
            <w:vAlign w:val="center"/>
          </w:tcPr>
          <w:p w14:paraId="02C613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14,078,382.58</w:t>
            </w:r>
          </w:p>
        </w:tc>
      </w:tr>
      <w:tr w:rsidR="009F4821" w:rsidRPr="00ED6430" w14:paraId="7D6AB34E" w14:textId="77777777">
        <w:trPr>
          <w:trHeight w:val="240"/>
        </w:trPr>
        <w:tc>
          <w:tcPr>
            <w:tcW w:w="2974" w:type="dxa"/>
            <w:tcBorders>
              <w:top w:val="single" w:sz="2" w:space="0" w:color="auto"/>
              <w:left w:val="single" w:sz="2" w:space="0" w:color="auto"/>
              <w:bottom w:val="single" w:sz="2" w:space="0" w:color="auto"/>
              <w:right w:val="single" w:sz="2" w:space="0" w:color="auto"/>
            </w:tcBorders>
            <w:vAlign w:val="center"/>
          </w:tcPr>
          <w:p w14:paraId="7BFB9F9C" w14:textId="77777777" w:rsidR="009F4821" w:rsidRPr="00ED6430" w:rsidRDefault="005C77DB">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1845" w:type="dxa"/>
            <w:tcBorders>
              <w:top w:val="single" w:sz="2" w:space="0" w:color="auto"/>
              <w:left w:val="single" w:sz="2" w:space="0" w:color="auto"/>
              <w:bottom w:val="single" w:sz="2" w:space="0" w:color="auto"/>
              <w:right w:val="single" w:sz="2" w:space="0" w:color="auto"/>
            </w:tcBorders>
            <w:vAlign w:val="center"/>
          </w:tcPr>
          <w:p w14:paraId="7F271E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11,791,326.64</w:t>
            </w:r>
          </w:p>
        </w:tc>
        <w:tc>
          <w:tcPr>
            <w:tcW w:w="2975" w:type="dxa"/>
            <w:tcBorders>
              <w:top w:val="single" w:sz="2" w:space="0" w:color="auto"/>
              <w:left w:val="single" w:sz="2" w:space="0" w:color="auto"/>
              <w:bottom w:val="single" w:sz="2" w:space="0" w:color="auto"/>
              <w:right w:val="single" w:sz="2" w:space="0" w:color="auto"/>
            </w:tcBorders>
            <w:vAlign w:val="center"/>
          </w:tcPr>
          <w:p w14:paraId="1AD726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3.87%</w:t>
            </w:r>
          </w:p>
        </w:tc>
        <w:tc>
          <w:tcPr>
            <w:tcW w:w="1845" w:type="dxa"/>
            <w:tcBorders>
              <w:top w:val="single" w:sz="2" w:space="0" w:color="auto"/>
              <w:left w:val="single" w:sz="2" w:space="0" w:color="auto"/>
              <w:bottom w:val="single" w:sz="2" w:space="0" w:color="auto"/>
              <w:right w:val="single" w:sz="2" w:space="0" w:color="auto"/>
            </w:tcBorders>
            <w:vAlign w:val="center"/>
          </w:tcPr>
          <w:p w14:paraId="4AFA3F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589,566.33</w:t>
            </w:r>
          </w:p>
        </w:tc>
      </w:tr>
      <w:tr w:rsidR="009F4821" w:rsidRPr="00ED6430" w14:paraId="2B83E8B1" w14:textId="77777777">
        <w:trPr>
          <w:trHeight w:val="240"/>
        </w:trPr>
        <w:tc>
          <w:tcPr>
            <w:tcW w:w="2974" w:type="dxa"/>
            <w:tcBorders>
              <w:top w:val="single" w:sz="2" w:space="0" w:color="auto"/>
              <w:left w:val="single" w:sz="2" w:space="0" w:color="auto"/>
              <w:bottom w:val="single" w:sz="2" w:space="0" w:color="auto"/>
              <w:right w:val="single" w:sz="2" w:space="0" w:color="auto"/>
            </w:tcBorders>
            <w:vAlign w:val="center"/>
          </w:tcPr>
          <w:p w14:paraId="016DAC27" w14:textId="77777777" w:rsidR="009F4821" w:rsidRPr="00ED6430" w:rsidRDefault="005C77DB">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1845" w:type="dxa"/>
            <w:tcBorders>
              <w:top w:val="single" w:sz="2" w:space="0" w:color="auto"/>
              <w:left w:val="single" w:sz="2" w:space="0" w:color="auto"/>
              <w:bottom w:val="single" w:sz="2" w:space="0" w:color="auto"/>
              <w:right w:val="single" w:sz="2" w:space="0" w:color="auto"/>
            </w:tcBorders>
            <w:vAlign w:val="center"/>
          </w:tcPr>
          <w:p w14:paraId="67720E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10,429,000.00</w:t>
            </w:r>
          </w:p>
        </w:tc>
        <w:tc>
          <w:tcPr>
            <w:tcW w:w="2975" w:type="dxa"/>
            <w:tcBorders>
              <w:top w:val="single" w:sz="2" w:space="0" w:color="auto"/>
              <w:left w:val="single" w:sz="2" w:space="0" w:color="auto"/>
              <w:bottom w:val="single" w:sz="2" w:space="0" w:color="auto"/>
              <w:right w:val="single" w:sz="2" w:space="0" w:color="auto"/>
            </w:tcBorders>
            <w:vAlign w:val="center"/>
          </w:tcPr>
          <w:p w14:paraId="1DA48A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3.43%</w:t>
            </w:r>
          </w:p>
        </w:tc>
        <w:tc>
          <w:tcPr>
            <w:tcW w:w="1845" w:type="dxa"/>
            <w:tcBorders>
              <w:top w:val="single" w:sz="2" w:space="0" w:color="auto"/>
              <w:left w:val="single" w:sz="2" w:space="0" w:color="auto"/>
              <w:bottom w:val="single" w:sz="2" w:space="0" w:color="auto"/>
              <w:right w:val="single" w:sz="2" w:space="0" w:color="auto"/>
            </w:tcBorders>
            <w:vAlign w:val="center"/>
          </w:tcPr>
          <w:p w14:paraId="4C6A77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521,450.00</w:t>
            </w:r>
          </w:p>
        </w:tc>
      </w:tr>
      <w:tr w:rsidR="009F4821" w:rsidRPr="00ED6430" w14:paraId="15A481FE"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7E829E9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845" w:type="dxa"/>
            <w:tcBorders>
              <w:top w:val="single" w:sz="2" w:space="0" w:color="auto"/>
              <w:left w:val="single" w:sz="2" w:space="0" w:color="auto"/>
              <w:bottom w:val="single" w:sz="2" w:space="0" w:color="auto"/>
              <w:right w:val="single" w:sz="2" w:space="0" w:color="auto"/>
            </w:tcBorders>
            <w:vAlign w:val="center"/>
          </w:tcPr>
          <w:p w14:paraId="740C2F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107,361,494.01</w:t>
            </w:r>
          </w:p>
        </w:tc>
        <w:tc>
          <w:tcPr>
            <w:tcW w:w="2975" w:type="dxa"/>
            <w:tcBorders>
              <w:top w:val="single" w:sz="2" w:space="0" w:color="auto"/>
              <w:left w:val="single" w:sz="2" w:space="0" w:color="auto"/>
              <w:bottom w:val="single" w:sz="2" w:space="0" w:color="auto"/>
              <w:right w:val="single" w:sz="2" w:space="0" w:color="auto"/>
            </w:tcBorders>
            <w:vAlign w:val="center"/>
          </w:tcPr>
          <w:p w14:paraId="127A9D1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35.28%</w:t>
            </w:r>
          </w:p>
        </w:tc>
        <w:tc>
          <w:tcPr>
            <w:tcW w:w="1845" w:type="dxa"/>
            <w:tcBorders>
              <w:top w:val="single" w:sz="2" w:space="0" w:color="auto"/>
              <w:left w:val="single" w:sz="2" w:space="0" w:color="auto"/>
              <w:bottom w:val="single" w:sz="2" w:space="0" w:color="auto"/>
              <w:right w:val="single" w:sz="2" w:space="0" w:color="auto"/>
            </w:tcBorders>
            <w:shd w:val="clear" w:color="auto" w:fill="D3D3D3"/>
            <w:vAlign w:val="center"/>
          </w:tcPr>
          <w:p w14:paraId="04E9BA80" w14:textId="77777777" w:rsidR="009F4821" w:rsidRPr="00ED6430" w:rsidRDefault="00F347B8">
            <w:pPr>
              <w:jc w:val="right"/>
              <w:rPr>
                <w:rFonts w:ascii="Times New Roman" w:hAnsi="Times New Roman" w:cs="Times New Roman"/>
              </w:rPr>
            </w:pPr>
            <w:r w:rsidRPr="00ED6430">
              <w:rPr>
                <w:rFonts w:ascii="Times New Roman" w:eastAsia="宋体" w:hAnsi="Times New Roman" w:cs="Times New Roman"/>
                <w:sz w:val="18"/>
                <w:szCs w:val="18"/>
              </w:rPr>
              <w:t>32,118,538.15</w:t>
            </w:r>
          </w:p>
        </w:tc>
      </w:tr>
    </w:tbl>
    <w:p w14:paraId="631B974E" w14:textId="77777777" w:rsidR="009F4821" w:rsidRPr="00ED6430" w:rsidRDefault="00F347B8">
      <w:pPr>
        <w:pStyle w:val="3"/>
        <w:spacing w:line="280" w:lineRule="exact"/>
        <w:jc w:val="left"/>
        <w:rPr>
          <w:rFonts w:ascii="Times New Roman" w:hAnsi="Times New Roman" w:cs="Times New Roman"/>
          <w:b/>
          <w:bCs/>
        </w:rPr>
      </w:pPr>
      <w:bookmarkStart w:id="267" w:name="_Toc989130"/>
      <w:r w:rsidRPr="00ED6430">
        <w:rPr>
          <w:rFonts w:ascii="Times New Roman" w:hAnsi="Times New Roman" w:cs="Times New Roman"/>
          <w:b/>
          <w:bCs/>
        </w:rPr>
        <w:lastRenderedPageBreak/>
        <w:t>5</w:t>
      </w:r>
      <w:r w:rsidRPr="00ED6430">
        <w:rPr>
          <w:rFonts w:ascii="Times New Roman" w:hAnsi="Times New Roman" w:cs="Times New Roman"/>
          <w:b/>
          <w:bCs/>
        </w:rPr>
        <w:t>、应收款项融资</w:t>
      </w:r>
      <w:bookmarkEnd w:id="267"/>
    </w:p>
    <w:p w14:paraId="348887B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482D984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CB656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FDE5C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65CB1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1CEBB45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837FB5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银行承兑汇票</w:t>
            </w:r>
          </w:p>
        </w:tc>
        <w:tc>
          <w:tcPr>
            <w:tcW w:w="3213" w:type="dxa"/>
            <w:tcBorders>
              <w:top w:val="single" w:sz="2" w:space="0" w:color="auto"/>
              <w:left w:val="single" w:sz="2" w:space="0" w:color="auto"/>
              <w:bottom w:val="single" w:sz="2" w:space="0" w:color="auto"/>
              <w:right w:val="single" w:sz="2" w:space="0" w:color="auto"/>
            </w:tcBorders>
            <w:vAlign w:val="center"/>
          </w:tcPr>
          <w:p w14:paraId="36B121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c>
          <w:tcPr>
            <w:tcW w:w="3213" w:type="dxa"/>
            <w:tcBorders>
              <w:top w:val="single" w:sz="2" w:space="0" w:color="auto"/>
              <w:left w:val="single" w:sz="2" w:space="0" w:color="auto"/>
              <w:bottom w:val="single" w:sz="2" w:space="0" w:color="auto"/>
              <w:right w:val="single" w:sz="2" w:space="0" w:color="auto"/>
            </w:tcBorders>
            <w:vAlign w:val="center"/>
          </w:tcPr>
          <w:p w14:paraId="445571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313,381,176.04</w:t>
            </w:r>
          </w:p>
        </w:tc>
      </w:tr>
      <w:tr w:rsidR="009F4821" w:rsidRPr="00ED6430" w14:paraId="7981442E"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722B2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BED22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c>
          <w:tcPr>
            <w:tcW w:w="3213" w:type="dxa"/>
            <w:tcBorders>
              <w:top w:val="single" w:sz="2" w:space="0" w:color="auto"/>
              <w:left w:val="single" w:sz="2" w:space="0" w:color="auto"/>
              <w:bottom w:val="single" w:sz="2" w:space="0" w:color="auto"/>
              <w:right w:val="single" w:sz="2" w:space="0" w:color="auto"/>
            </w:tcBorders>
            <w:vAlign w:val="center"/>
          </w:tcPr>
          <w:p w14:paraId="636374B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313,381,176.04</w:t>
            </w:r>
          </w:p>
        </w:tc>
      </w:tr>
    </w:tbl>
    <w:p w14:paraId="6F217F49"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731D06FB" w14:textId="77777777" w:rsidR="009F4821" w:rsidRPr="00ED6430" w:rsidRDefault="00F347B8" w:rsidP="00154F9E">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hint="eastAsia"/>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期末公司已背书或贴现且在资产负债表日尚未到期的应收票据情况</w:t>
      </w:r>
    </w:p>
    <w:tbl>
      <w:tblPr>
        <w:tblW w:w="9595" w:type="dxa"/>
        <w:jc w:val="center"/>
        <w:tblCellMar>
          <w:left w:w="0" w:type="dxa"/>
          <w:right w:w="0" w:type="dxa"/>
        </w:tblCellMar>
        <w:tblLook w:val="04A0" w:firstRow="1" w:lastRow="0" w:firstColumn="1" w:lastColumn="0" w:noHBand="0" w:noVBand="1"/>
      </w:tblPr>
      <w:tblGrid>
        <w:gridCol w:w="5836"/>
        <w:gridCol w:w="3759"/>
      </w:tblGrid>
      <w:tr w:rsidR="009F4821" w:rsidRPr="00ED6430" w14:paraId="783E2D80" w14:textId="77777777" w:rsidTr="008B4D6E">
        <w:trPr>
          <w:trHeight w:val="238"/>
          <w:tblHeader/>
          <w:jc w:val="center"/>
        </w:trPr>
        <w:tc>
          <w:tcPr>
            <w:tcW w:w="58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BA1C7F1"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37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8802CA9"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期末终止确认金额</w:t>
            </w:r>
            <w:r w:rsidRPr="00ED6430">
              <w:rPr>
                <w:rFonts w:ascii="Times New Roman" w:hAnsi="Times New Roman" w:cs="Times New Roman" w:hint="eastAsia"/>
                <w:sz w:val="18"/>
                <w:szCs w:val="18"/>
              </w:rPr>
              <w:t>（元）</w:t>
            </w:r>
          </w:p>
        </w:tc>
      </w:tr>
      <w:tr w:rsidR="009F4821" w:rsidRPr="00ED6430" w14:paraId="480FA533" w14:textId="77777777" w:rsidTr="008B4D6E">
        <w:trPr>
          <w:trHeight w:val="238"/>
          <w:jc w:val="center"/>
        </w:trPr>
        <w:tc>
          <w:tcPr>
            <w:tcW w:w="58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4648D1A"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银行承兑汇票</w:t>
            </w:r>
          </w:p>
        </w:tc>
        <w:tc>
          <w:tcPr>
            <w:tcW w:w="375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85CCD4"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289,073,660.40</w:t>
            </w:r>
          </w:p>
        </w:tc>
      </w:tr>
      <w:tr w:rsidR="009F4821" w:rsidRPr="00ED6430" w14:paraId="15D16F48" w14:textId="77777777" w:rsidTr="008B4D6E">
        <w:trPr>
          <w:trHeight w:val="238"/>
          <w:jc w:val="center"/>
        </w:trPr>
        <w:tc>
          <w:tcPr>
            <w:tcW w:w="58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417A9C" w14:textId="77777777" w:rsidR="009F4821" w:rsidRPr="00ED6430" w:rsidRDefault="00F347B8" w:rsidP="00ED6430">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小计</w:t>
            </w:r>
          </w:p>
        </w:tc>
        <w:tc>
          <w:tcPr>
            <w:tcW w:w="3759" w:type="dxa"/>
            <w:tcBorders>
              <w:top w:val="nil"/>
              <w:left w:val="nil"/>
              <w:bottom w:val="single" w:sz="8" w:space="0" w:color="auto"/>
              <w:right w:val="single" w:sz="8" w:space="0" w:color="auto"/>
            </w:tcBorders>
            <w:tcMar>
              <w:top w:w="0" w:type="dxa"/>
              <w:left w:w="108" w:type="dxa"/>
              <w:bottom w:w="0" w:type="dxa"/>
              <w:right w:w="108" w:type="dxa"/>
            </w:tcMar>
            <w:vAlign w:val="center"/>
          </w:tcPr>
          <w:p w14:paraId="3A09676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289,073,660.40</w:t>
            </w:r>
          </w:p>
        </w:tc>
      </w:tr>
    </w:tbl>
    <w:p w14:paraId="1EA6D6D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银行承兑汇票的承兑人是商业银行，由于商业银行具有较高的信用，银行承兑汇票到期不获支付的可能性较低，故本公司将已背书或贴现的银行承兑汇票予以终止确认。但如果该等票据到期不获支付，依据《票据法》之规定，公司仍将对持票人承担连带责任。</w:t>
      </w:r>
    </w:p>
    <w:p w14:paraId="018D3DCB" w14:textId="77777777" w:rsidR="009F4821" w:rsidRPr="00ED6430" w:rsidRDefault="00F347B8">
      <w:pPr>
        <w:pStyle w:val="3"/>
        <w:spacing w:line="280" w:lineRule="exact"/>
        <w:jc w:val="left"/>
        <w:rPr>
          <w:rFonts w:ascii="Times New Roman" w:hAnsi="Times New Roman" w:cs="Times New Roman"/>
          <w:b/>
          <w:bCs/>
        </w:rPr>
      </w:pPr>
      <w:bookmarkStart w:id="268" w:name="_Toc989131"/>
      <w:r w:rsidRPr="00ED6430">
        <w:rPr>
          <w:rFonts w:ascii="Times New Roman" w:hAnsi="Times New Roman" w:cs="Times New Roman"/>
          <w:b/>
          <w:bCs/>
        </w:rPr>
        <w:t>6</w:t>
      </w:r>
      <w:r w:rsidRPr="00ED6430">
        <w:rPr>
          <w:rFonts w:ascii="Times New Roman" w:hAnsi="Times New Roman" w:cs="Times New Roman"/>
          <w:b/>
          <w:bCs/>
        </w:rPr>
        <w:t>、预付款项</w:t>
      </w:r>
      <w:bookmarkEnd w:id="268"/>
    </w:p>
    <w:p w14:paraId="22884AFF"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69" w:name="_Toc98913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）预付款项按账龄列示</w:t>
      </w:r>
      <w:bookmarkEnd w:id="269"/>
    </w:p>
    <w:p w14:paraId="61B1DF9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74353B7D" w14:textId="7777777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FDBB01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9FF00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6BC632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A6B6EC6" w14:textId="7777777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9382691" w14:textId="77777777" w:rsidR="009F4821" w:rsidRPr="00ED6430" w:rsidRDefault="009F4821">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A2C61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3AF74E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D25379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7D3262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r>
      <w:tr w:rsidR="009F4821" w:rsidRPr="00ED6430" w14:paraId="1E4C3F03"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6857C2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w:t>
            </w:r>
          </w:p>
        </w:tc>
        <w:tc>
          <w:tcPr>
            <w:tcW w:w="1928" w:type="dxa"/>
            <w:tcBorders>
              <w:top w:val="single" w:sz="2" w:space="0" w:color="auto"/>
              <w:left w:val="single" w:sz="2" w:space="0" w:color="auto"/>
              <w:bottom w:val="single" w:sz="2" w:space="0" w:color="auto"/>
              <w:right w:val="single" w:sz="2" w:space="0" w:color="auto"/>
            </w:tcBorders>
            <w:vAlign w:val="center"/>
          </w:tcPr>
          <w:p w14:paraId="79F865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9,178,874.05</w:t>
            </w:r>
          </w:p>
        </w:tc>
        <w:tc>
          <w:tcPr>
            <w:tcW w:w="1928" w:type="dxa"/>
            <w:tcBorders>
              <w:top w:val="single" w:sz="2" w:space="0" w:color="auto"/>
              <w:left w:val="single" w:sz="2" w:space="0" w:color="auto"/>
              <w:bottom w:val="single" w:sz="2" w:space="0" w:color="auto"/>
              <w:right w:val="single" w:sz="2" w:space="0" w:color="auto"/>
            </w:tcBorders>
            <w:vAlign w:val="center"/>
          </w:tcPr>
          <w:p w14:paraId="495E3D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91.44%</w:t>
            </w:r>
          </w:p>
        </w:tc>
        <w:tc>
          <w:tcPr>
            <w:tcW w:w="1928" w:type="dxa"/>
            <w:tcBorders>
              <w:top w:val="single" w:sz="2" w:space="0" w:color="auto"/>
              <w:left w:val="single" w:sz="2" w:space="0" w:color="auto"/>
              <w:bottom w:val="single" w:sz="2" w:space="0" w:color="auto"/>
              <w:right w:val="single" w:sz="2" w:space="0" w:color="auto"/>
            </w:tcBorders>
            <w:vAlign w:val="center"/>
          </w:tcPr>
          <w:p w14:paraId="3F59FF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25,449,868.35</w:t>
            </w:r>
          </w:p>
        </w:tc>
        <w:tc>
          <w:tcPr>
            <w:tcW w:w="1928" w:type="dxa"/>
            <w:tcBorders>
              <w:top w:val="single" w:sz="2" w:space="0" w:color="auto"/>
              <w:left w:val="single" w:sz="2" w:space="0" w:color="auto"/>
              <w:bottom w:val="single" w:sz="2" w:space="0" w:color="auto"/>
              <w:right w:val="single" w:sz="2" w:space="0" w:color="auto"/>
            </w:tcBorders>
            <w:vAlign w:val="center"/>
          </w:tcPr>
          <w:p w14:paraId="7AA81C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98.62%</w:t>
            </w:r>
          </w:p>
        </w:tc>
      </w:tr>
      <w:tr w:rsidR="009F4821" w:rsidRPr="00ED6430" w14:paraId="016C3B7C"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E1A16E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年</w:t>
            </w:r>
          </w:p>
        </w:tc>
        <w:tc>
          <w:tcPr>
            <w:tcW w:w="1928" w:type="dxa"/>
            <w:tcBorders>
              <w:top w:val="single" w:sz="2" w:space="0" w:color="auto"/>
              <w:left w:val="single" w:sz="2" w:space="0" w:color="auto"/>
              <w:bottom w:val="single" w:sz="2" w:space="0" w:color="auto"/>
              <w:right w:val="single" w:sz="2" w:space="0" w:color="auto"/>
            </w:tcBorders>
            <w:vAlign w:val="center"/>
          </w:tcPr>
          <w:p w14:paraId="79ED7A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629,780.10</w:t>
            </w:r>
          </w:p>
        </w:tc>
        <w:tc>
          <w:tcPr>
            <w:tcW w:w="1928" w:type="dxa"/>
            <w:tcBorders>
              <w:top w:val="single" w:sz="2" w:space="0" w:color="auto"/>
              <w:left w:val="single" w:sz="2" w:space="0" w:color="auto"/>
              <w:bottom w:val="single" w:sz="2" w:space="0" w:color="auto"/>
              <w:right w:val="single" w:sz="2" w:space="0" w:color="auto"/>
            </w:tcBorders>
            <w:vAlign w:val="center"/>
          </w:tcPr>
          <w:p w14:paraId="267ABD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6.27%</w:t>
            </w:r>
          </w:p>
        </w:tc>
        <w:tc>
          <w:tcPr>
            <w:tcW w:w="1928" w:type="dxa"/>
            <w:tcBorders>
              <w:top w:val="single" w:sz="2" w:space="0" w:color="auto"/>
              <w:left w:val="single" w:sz="2" w:space="0" w:color="auto"/>
              <w:bottom w:val="single" w:sz="2" w:space="0" w:color="auto"/>
              <w:right w:val="single" w:sz="2" w:space="0" w:color="auto"/>
            </w:tcBorders>
            <w:vAlign w:val="center"/>
          </w:tcPr>
          <w:p w14:paraId="4DBB77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119,401.24</w:t>
            </w:r>
          </w:p>
        </w:tc>
        <w:tc>
          <w:tcPr>
            <w:tcW w:w="1928" w:type="dxa"/>
            <w:tcBorders>
              <w:top w:val="single" w:sz="2" w:space="0" w:color="auto"/>
              <w:left w:val="single" w:sz="2" w:space="0" w:color="auto"/>
              <w:bottom w:val="single" w:sz="2" w:space="0" w:color="auto"/>
              <w:right w:val="single" w:sz="2" w:space="0" w:color="auto"/>
            </w:tcBorders>
            <w:vAlign w:val="center"/>
          </w:tcPr>
          <w:p w14:paraId="2BE814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0.46%</w:t>
            </w:r>
          </w:p>
        </w:tc>
      </w:tr>
      <w:tr w:rsidR="009F4821" w:rsidRPr="00ED6430" w14:paraId="08DC5FA5"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032B3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w:t>
            </w:r>
          </w:p>
        </w:tc>
        <w:tc>
          <w:tcPr>
            <w:tcW w:w="1928" w:type="dxa"/>
            <w:tcBorders>
              <w:top w:val="single" w:sz="2" w:space="0" w:color="auto"/>
              <w:left w:val="single" w:sz="2" w:space="0" w:color="auto"/>
              <w:bottom w:val="single" w:sz="2" w:space="0" w:color="auto"/>
              <w:right w:val="single" w:sz="2" w:space="0" w:color="auto"/>
            </w:tcBorders>
            <w:vAlign w:val="center"/>
          </w:tcPr>
          <w:p w14:paraId="240DC8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33,679.36</w:t>
            </w:r>
          </w:p>
        </w:tc>
        <w:tc>
          <w:tcPr>
            <w:tcW w:w="1928" w:type="dxa"/>
            <w:tcBorders>
              <w:top w:val="single" w:sz="2" w:space="0" w:color="auto"/>
              <w:left w:val="single" w:sz="2" w:space="0" w:color="auto"/>
              <w:bottom w:val="single" w:sz="2" w:space="0" w:color="auto"/>
              <w:right w:val="single" w:sz="2" w:space="0" w:color="auto"/>
            </w:tcBorders>
            <w:vAlign w:val="center"/>
          </w:tcPr>
          <w:p w14:paraId="3FE437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0.34%</w:t>
            </w:r>
          </w:p>
        </w:tc>
        <w:tc>
          <w:tcPr>
            <w:tcW w:w="1928" w:type="dxa"/>
            <w:tcBorders>
              <w:top w:val="single" w:sz="2" w:space="0" w:color="auto"/>
              <w:left w:val="single" w:sz="2" w:space="0" w:color="auto"/>
              <w:bottom w:val="single" w:sz="2" w:space="0" w:color="auto"/>
              <w:right w:val="single" w:sz="2" w:space="0" w:color="auto"/>
            </w:tcBorders>
            <w:vAlign w:val="center"/>
          </w:tcPr>
          <w:p w14:paraId="312041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131,881.51</w:t>
            </w:r>
          </w:p>
        </w:tc>
        <w:tc>
          <w:tcPr>
            <w:tcW w:w="1928" w:type="dxa"/>
            <w:tcBorders>
              <w:top w:val="single" w:sz="2" w:space="0" w:color="auto"/>
              <w:left w:val="single" w:sz="2" w:space="0" w:color="auto"/>
              <w:bottom w:val="single" w:sz="2" w:space="0" w:color="auto"/>
              <w:right w:val="single" w:sz="2" w:space="0" w:color="auto"/>
            </w:tcBorders>
            <w:vAlign w:val="center"/>
          </w:tcPr>
          <w:p w14:paraId="3D79E8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0.51%</w:t>
            </w:r>
          </w:p>
        </w:tc>
      </w:tr>
      <w:tr w:rsidR="009F4821" w:rsidRPr="00ED6430" w14:paraId="4CE45F70"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94DE34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年以上</w:t>
            </w:r>
          </w:p>
        </w:tc>
        <w:tc>
          <w:tcPr>
            <w:tcW w:w="1928" w:type="dxa"/>
            <w:tcBorders>
              <w:top w:val="single" w:sz="2" w:space="0" w:color="auto"/>
              <w:left w:val="single" w:sz="2" w:space="0" w:color="auto"/>
              <w:bottom w:val="single" w:sz="2" w:space="0" w:color="auto"/>
              <w:right w:val="single" w:sz="2" w:space="0" w:color="auto"/>
            </w:tcBorders>
            <w:vAlign w:val="center"/>
          </w:tcPr>
          <w:p w14:paraId="0C1601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196,022.08</w:t>
            </w:r>
          </w:p>
        </w:tc>
        <w:tc>
          <w:tcPr>
            <w:tcW w:w="1928" w:type="dxa"/>
            <w:tcBorders>
              <w:top w:val="single" w:sz="2" w:space="0" w:color="auto"/>
              <w:left w:val="single" w:sz="2" w:space="0" w:color="auto"/>
              <w:bottom w:val="single" w:sz="2" w:space="0" w:color="auto"/>
              <w:right w:val="single" w:sz="2" w:space="0" w:color="auto"/>
            </w:tcBorders>
            <w:vAlign w:val="center"/>
          </w:tcPr>
          <w:p w14:paraId="4337ED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w:t>
            </w:r>
          </w:p>
        </w:tc>
        <w:tc>
          <w:tcPr>
            <w:tcW w:w="1928" w:type="dxa"/>
            <w:tcBorders>
              <w:top w:val="single" w:sz="2" w:space="0" w:color="auto"/>
              <w:left w:val="single" w:sz="2" w:space="0" w:color="auto"/>
              <w:bottom w:val="single" w:sz="2" w:space="0" w:color="auto"/>
              <w:right w:val="single" w:sz="2" w:space="0" w:color="auto"/>
            </w:tcBorders>
            <w:vAlign w:val="center"/>
          </w:tcPr>
          <w:p w14:paraId="538CB2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106,460.80</w:t>
            </w:r>
          </w:p>
        </w:tc>
        <w:tc>
          <w:tcPr>
            <w:tcW w:w="1928" w:type="dxa"/>
            <w:tcBorders>
              <w:top w:val="single" w:sz="2" w:space="0" w:color="auto"/>
              <w:left w:val="single" w:sz="2" w:space="0" w:color="auto"/>
              <w:bottom w:val="single" w:sz="2" w:space="0" w:color="auto"/>
              <w:right w:val="single" w:sz="2" w:space="0" w:color="auto"/>
            </w:tcBorders>
            <w:vAlign w:val="center"/>
          </w:tcPr>
          <w:p w14:paraId="579D69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0.41%</w:t>
            </w:r>
          </w:p>
        </w:tc>
      </w:tr>
      <w:tr w:rsidR="009F4821" w:rsidRPr="00ED6430" w14:paraId="15CBCD93"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02E17A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334EB5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10,038,355.59</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D9B292B" w14:textId="77777777" w:rsidR="009F4821" w:rsidRPr="00ED6430" w:rsidRDefault="009F4821">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vAlign w:val="center"/>
          </w:tcPr>
          <w:p w14:paraId="748759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25,807,611.90</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785098B" w14:textId="77777777" w:rsidR="009F4821" w:rsidRPr="00ED6430" w:rsidRDefault="009F4821">
            <w:pPr>
              <w:rPr>
                <w:rFonts w:ascii="Times New Roman" w:hAnsi="Times New Roman" w:cs="Times New Roman"/>
              </w:rPr>
            </w:pPr>
          </w:p>
        </w:tc>
      </w:tr>
    </w:tbl>
    <w:p w14:paraId="469A3D18"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70" w:name="_Toc98913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）按预付对象归集的期末余额前五名的预付款情况</w:t>
      </w:r>
      <w:bookmarkEnd w:id="270"/>
    </w:p>
    <w:p w14:paraId="2626A081" w14:textId="77777777" w:rsidR="001A3029" w:rsidRPr="00ED6430" w:rsidRDefault="001A3029"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w:t>
      </w:r>
      <w:r w:rsidRPr="00ED6430">
        <w:rPr>
          <w:rFonts w:ascii="Times New Roman" w:eastAsia="宋体" w:hAnsi="Times New Roman" w:cs="Times New Roman"/>
          <w:sz w:val="18"/>
          <w:szCs w:val="18"/>
        </w:rPr>
        <w:t>：元</w:t>
      </w:r>
    </w:p>
    <w:tbl>
      <w:tblPr>
        <w:tblW w:w="9553" w:type="dxa"/>
        <w:jc w:val="center"/>
        <w:tblCellMar>
          <w:left w:w="0" w:type="dxa"/>
          <w:right w:w="0" w:type="dxa"/>
        </w:tblCellMar>
        <w:tblLook w:val="04A0" w:firstRow="1" w:lastRow="0" w:firstColumn="1" w:lastColumn="0" w:noHBand="0" w:noVBand="1"/>
      </w:tblPr>
      <w:tblGrid>
        <w:gridCol w:w="4069"/>
        <w:gridCol w:w="2410"/>
        <w:gridCol w:w="3074"/>
      </w:tblGrid>
      <w:tr w:rsidR="009F4821" w:rsidRPr="00ED6430" w14:paraId="25475DCD" w14:textId="77777777" w:rsidTr="008B4D6E">
        <w:trPr>
          <w:trHeight w:val="227"/>
          <w:jc w:val="center"/>
        </w:trPr>
        <w:tc>
          <w:tcPr>
            <w:tcW w:w="40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E84616"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单位名称</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3D58FF0"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账面余额</w:t>
            </w:r>
          </w:p>
        </w:tc>
        <w:tc>
          <w:tcPr>
            <w:tcW w:w="30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2FFAAC8"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占预付款项余额的比例（</w:t>
            </w:r>
            <w:r w:rsidRPr="00ED6430">
              <w:rPr>
                <w:rFonts w:ascii="Times New Roman" w:hAnsi="Times New Roman" w:cs="Times New Roman"/>
                <w:sz w:val="18"/>
                <w:szCs w:val="18"/>
              </w:rPr>
              <w:t>%</w:t>
            </w:r>
            <w:r w:rsidRPr="00ED6430">
              <w:rPr>
                <w:rFonts w:ascii="Times New Roman" w:hAnsi="Times New Roman" w:cs="Times New Roman"/>
                <w:sz w:val="18"/>
                <w:szCs w:val="18"/>
              </w:rPr>
              <w:t>）</w:t>
            </w:r>
          </w:p>
        </w:tc>
      </w:tr>
      <w:tr w:rsidR="009F4821" w:rsidRPr="00ED6430" w14:paraId="6BAE7C72"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E63C38" w14:textId="77777777" w:rsidR="009F4821" w:rsidRPr="00ED6430" w:rsidRDefault="005C77DB">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第一名</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44A10A6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2,300,000.00</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1191E5B"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22.91</w:t>
            </w:r>
          </w:p>
        </w:tc>
      </w:tr>
      <w:tr w:rsidR="009F4821" w:rsidRPr="00ED6430" w14:paraId="55C2E130"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FE91721" w14:textId="77777777" w:rsidR="009F4821" w:rsidRPr="00ED6430" w:rsidRDefault="005C77DB">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第二名</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4C290E4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653,683.10</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5E148F1B"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6.51</w:t>
            </w:r>
          </w:p>
        </w:tc>
      </w:tr>
      <w:tr w:rsidR="009F4821" w:rsidRPr="00ED6430" w14:paraId="74F1E049"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45DB3C" w14:textId="77777777" w:rsidR="009F4821" w:rsidRPr="00ED6430" w:rsidRDefault="005C77DB">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第三名</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2F85CC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575,311.67</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0D0ADDF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5.73</w:t>
            </w:r>
          </w:p>
        </w:tc>
      </w:tr>
      <w:tr w:rsidR="009F4821" w:rsidRPr="00ED6430" w14:paraId="727EF00C"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E365102" w14:textId="77777777" w:rsidR="009F4821" w:rsidRPr="00ED6430" w:rsidRDefault="004C4EE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第四名</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4CEBE6E"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469,982.44</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0A6C2974"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4.68</w:t>
            </w:r>
          </w:p>
        </w:tc>
      </w:tr>
      <w:tr w:rsidR="009F4821" w:rsidRPr="00ED6430" w14:paraId="6B44468D"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CC034F" w14:textId="77777777" w:rsidR="009F4821" w:rsidRPr="00ED6430" w:rsidRDefault="004C4EE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第五名</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4FA7A66B"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392,000.00</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6DA843F7"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3.91</w:t>
            </w:r>
          </w:p>
        </w:tc>
      </w:tr>
      <w:tr w:rsidR="009F4821" w:rsidRPr="00ED6430" w14:paraId="57C69A8B" w14:textId="77777777" w:rsidTr="008B4D6E">
        <w:trPr>
          <w:trHeight w:val="227"/>
          <w:jc w:val="center"/>
        </w:trPr>
        <w:tc>
          <w:tcPr>
            <w:tcW w:w="40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55377C0" w14:textId="77777777" w:rsidR="009F4821" w:rsidRPr="00ED6430" w:rsidRDefault="00F347B8" w:rsidP="001A3029">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小计</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5E25C33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4,390,977.21</w:t>
            </w:r>
          </w:p>
        </w:tc>
        <w:tc>
          <w:tcPr>
            <w:tcW w:w="3074" w:type="dxa"/>
            <w:tcBorders>
              <w:top w:val="nil"/>
              <w:left w:val="nil"/>
              <w:bottom w:val="single" w:sz="8" w:space="0" w:color="auto"/>
              <w:right w:val="single" w:sz="8" w:space="0" w:color="auto"/>
            </w:tcBorders>
            <w:tcMar>
              <w:top w:w="0" w:type="dxa"/>
              <w:left w:w="108" w:type="dxa"/>
              <w:bottom w:w="0" w:type="dxa"/>
              <w:right w:w="108" w:type="dxa"/>
            </w:tcMar>
            <w:vAlign w:val="center"/>
          </w:tcPr>
          <w:p w14:paraId="69BECCE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43.74</w:t>
            </w:r>
          </w:p>
        </w:tc>
      </w:tr>
    </w:tbl>
    <w:p w14:paraId="7923B948" w14:textId="77777777" w:rsidR="009F4821" w:rsidRPr="00ED6430" w:rsidRDefault="00F347B8">
      <w:pPr>
        <w:pStyle w:val="3"/>
        <w:spacing w:line="280" w:lineRule="exact"/>
        <w:jc w:val="left"/>
        <w:rPr>
          <w:rFonts w:ascii="Times New Roman" w:hAnsi="Times New Roman" w:cs="Times New Roman"/>
          <w:b/>
          <w:bCs/>
        </w:rPr>
      </w:pPr>
      <w:bookmarkStart w:id="271" w:name="_Toc989134"/>
      <w:r w:rsidRPr="00ED6430">
        <w:rPr>
          <w:rFonts w:ascii="Times New Roman" w:hAnsi="Times New Roman" w:cs="Times New Roman"/>
          <w:b/>
          <w:bCs/>
        </w:rPr>
        <w:t>7</w:t>
      </w:r>
      <w:r w:rsidRPr="00ED6430">
        <w:rPr>
          <w:rFonts w:ascii="Times New Roman" w:hAnsi="Times New Roman" w:cs="Times New Roman"/>
          <w:b/>
          <w:bCs/>
        </w:rPr>
        <w:t>、其他应收款</w:t>
      </w:r>
      <w:bookmarkEnd w:id="271"/>
    </w:p>
    <w:p w14:paraId="6A8809D9"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2DE1A46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EEAC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4BC0A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2B5E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3B3209F7"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6D463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2F2C29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2,749,945.67</w:t>
            </w:r>
          </w:p>
        </w:tc>
        <w:tc>
          <w:tcPr>
            <w:tcW w:w="3213" w:type="dxa"/>
            <w:tcBorders>
              <w:top w:val="single" w:sz="2" w:space="0" w:color="auto"/>
              <w:left w:val="single" w:sz="2" w:space="0" w:color="auto"/>
              <w:bottom w:val="single" w:sz="2" w:space="0" w:color="auto"/>
              <w:right w:val="single" w:sz="2" w:space="0" w:color="auto"/>
            </w:tcBorders>
            <w:vAlign w:val="center"/>
          </w:tcPr>
          <w:p w14:paraId="4C3F80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5,269,443.90</w:t>
            </w:r>
          </w:p>
        </w:tc>
      </w:tr>
      <w:tr w:rsidR="009F4821" w:rsidRPr="00ED6430" w14:paraId="0AEF0B17"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B5238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05216B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2,749,945.67</w:t>
            </w:r>
          </w:p>
        </w:tc>
        <w:tc>
          <w:tcPr>
            <w:tcW w:w="3213" w:type="dxa"/>
            <w:tcBorders>
              <w:top w:val="single" w:sz="2" w:space="0" w:color="auto"/>
              <w:left w:val="single" w:sz="2" w:space="0" w:color="auto"/>
              <w:bottom w:val="single" w:sz="2" w:space="0" w:color="auto"/>
              <w:right w:val="single" w:sz="2" w:space="0" w:color="auto"/>
            </w:tcBorders>
            <w:vAlign w:val="center"/>
          </w:tcPr>
          <w:p w14:paraId="6E13DC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5,269,443.90</w:t>
            </w:r>
          </w:p>
        </w:tc>
      </w:tr>
    </w:tbl>
    <w:p w14:paraId="0F8935C5"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272" w:name="_Toc989144"/>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）其他应收款按款项性质分类情况</w:t>
      </w:r>
      <w:bookmarkEnd w:id="272"/>
    </w:p>
    <w:p w14:paraId="1DE073D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7E6C8B0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C8346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8F299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3B34F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期初账面余额</w:t>
            </w:r>
          </w:p>
        </w:tc>
      </w:tr>
      <w:tr w:rsidR="009F4821" w:rsidRPr="00ED6430" w14:paraId="6A2BB60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51F53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3DE496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1,193,024.60</w:t>
            </w:r>
          </w:p>
        </w:tc>
        <w:tc>
          <w:tcPr>
            <w:tcW w:w="3213" w:type="dxa"/>
            <w:tcBorders>
              <w:top w:val="single" w:sz="2" w:space="0" w:color="auto"/>
              <w:left w:val="single" w:sz="2" w:space="0" w:color="auto"/>
              <w:bottom w:val="single" w:sz="2" w:space="0" w:color="auto"/>
              <w:right w:val="single" w:sz="2" w:space="0" w:color="auto"/>
            </w:tcBorders>
            <w:vAlign w:val="center"/>
          </w:tcPr>
          <w:p w14:paraId="057164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2,376,060.60</w:t>
            </w:r>
          </w:p>
        </w:tc>
      </w:tr>
      <w:tr w:rsidR="009F4821" w:rsidRPr="00ED6430" w14:paraId="37C337C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9F278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应收出口退税</w:t>
            </w:r>
          </w:p>
        </w:tc>
        <w:tc>
          <w:tcPr>
            <w:tcW w:w="3213" w:type="dxa"/>
            <w:tcBorders>
              <w:top w:val="single" w:sz="2" w:space="0" w:color="auto"/>
              <w:left w:val="single" w:sz="2" w:space="0" w:color="auto"/>
              <w:bottom w:val="single" w:sz="2" w:space="0" w:color="auto"/>
              <w:right w:val="single" w:sz="2" w:space="0" w:color="auto"/>
            </w:tcBorders>
            <w:vAlign w:val="center"/>
          </w:tcPr>
          <w:p w14:paraId="5610C63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90BD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1,044,019.28</w:t>
            </w:r>
          </w:p>
        </w:tc>
      </w:tr>
      <w:tr w:rsidR="009F4821" w:rsidRPr="00ED6430" w14:paraId="6D265BB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73F004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应收暂付款</w:t>
            </w:r>
          </w:p>
        </w:tc>
        <w:tc>
          <w:tcPr>
            <w:tcW w:w="3213" w:type="dxa"/>
            <w:tcBorders>
              <w:top w:val="single" w:sz="2" w:space="0" w:color="auto"/>
              <w:left w:val="single" w:sz="2" w:space="0" w:color="auto"/>
              <w:bottom w:val="single" w:sz="2" w:space="0" w:color="auto"/>
              <w:right w:val="single" w:sz="2" w:space="0" w:color="auto"/>
            </w:tcBorders>
            <w:vAlign w:val="center"/>
          </w:tcPr>
          <w:p w14:paraId="26FA15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461,433.53</w:t>
            </w:r>
          </w:p>
        </w:tc>
        <w:tc>
          <w:tcPr>
            <w:tcW w:w="3213" w:type="dxa"/>
            <w:tcBorders>
              <w:top w:val="single" w:sz="2" w:space="0" w:color="auto"/>
              <w:left w:val="single" w:sz="2" w:space="0" w:color="auto"/>
              <w:bottom w:val="single" w:sz="2" w:space="0" w:color="auto"/>
              <w:right w:val="single" w:sz="2" w:space="0" w:color="auto"/>
            </w:tcBorders>
            <w:vAlign w:val="center"/>
          </w:tcPr>
          <w:p w14:paraId="6305B6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1,152,160.81</w:t>
            </w:r>
          </w:p>
        </w:tc>
      </w:tr>
      <w:tr w:rsidR="009F4821" w:rsidRPr="00ED6430" w14:paraId="3061F551"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398E4B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员工备用金</w:t>
            </w:r>
          </w:p>
        </w:tc>
        <w:tc>
          <w:tcPr>
            <w:tcW w:w="3213" w:type="dxa"/>
            <w:tcBorders>
              <w:top w:val="single" w:sz="2" w:space="0" w:color="auto"/>
              <w:left w:val="single" w:sz="2" w:space="0" w:color="auto"/>
              <w:bottom w:val="single" w:sz="2" w:space="0" w:color="auto"/>
              <w:right w:val="single" w:sz="2" w:space="0" w:color="auto"/>
            </w:tcBorders>
            <w:vAlign w:val="center"/>
          </w:tcPr>
          <w:p w14:paraId="4B8A9E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250,577.56</w:t>
            </w:r>
          </w:p>
        </w:tc>
        <w:tc>
          <w:tcPr>
            <w:tcW w:w="3213" w:type="dxa"/>
            <w:tcBorders>
              <w:top w:val="single" w:sz="2" w:space="0" w:color="auto"/>
              <w:left w:val="single" w:sz="2" w:space="0" w:color="auto"/>
              <w:bottom w:val="single" w:sz="2" w:space="0" w:color="auto"/>
              <w:right w:val="single" w:sz="2" w:space="0" w:color="auto"/>
            </w:tcBorders>
            <w:vAlign w:val="center"/>
          </w:tcPr>
          <w:p w14:paraId="1FFC62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701,638.83</w:t>
            </w:r>
          </w:p>
        </w:tc>
      </w:tr>
      <w:tr w:rsidR="009F4821" w:rsidRPr="00ED6430" w14:paraId="09367E9E"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90CEA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3F9DA9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2,384,758.44</w:t>
            </w:r>
          </w:p>
        </w:tc>
        <w:tc>
          <w:tcPr>
            <w:tcW w:w="3213" w:type="dxa"/>
            <w:tcBorders>
              <w:top w:val="single" w:sz="2" w:space="0" w:color="auto"/>
              <w:left w:val="single" w:sz="2" w:space="0" w:color="auto"/>
              <w:bottom w:val="single" w:sz="2" w:space="0" w:color="auto"/>
              <w:right w:val="single" w:sz="2" w:space="0" w:color="auto"/>
            </w:tcBorders>
            <w:vAlign w:val="center"/>
          </w:tcPr>
          <w:p w14:paraId="1E85AC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1,596,057.74</w:t>
            </w:r>
          </w:p>
        </w:tc>
      </w:tr>
      <w:tr w:rsidR="009F4821" w:rsidRPr="00ED6430" w14:paraId="6AABBED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A4330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845DC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4,289,794.13</w:t>
            </w:r>
          </w:p>
        </w:tc>
        <w:tc>
          <w:tcPr>
            <w:tcW w:w="3213" w:type="dxa"/>
            <w:tcBorders>
              <w:top w:val="single" w:sz="2" w:space="0" w:color="auto"/>
              <w:left w:val="single" w:sz="2" w:space="0" w:color="auto"/>
              <w:bottom w:val="single" w:sz="2" w:space="0" w:color="auto"/>
              <w:right w:val="single" w:sz="2" w:space="0" w:color="auto"/>
            </w:tcBorders>
            <w:vAlign w:val="center"/>
          </w:tcPr>
          <w:p w14:paraId="0B1975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6,869,937.26</w:t>
            </w:r>
          </w:p>
        </w:tc>
      </w:tr>
    </w:tbl>
    <w:p w14:paraId="59C47559"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273" w:name="_Toc989145"/>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）坏账准备计提情况</w:t>
      </w:r>
      <w:bookmarkEnd w:id="273"/>
    </w:p>
    <w:p w14:paraId="60D6C939"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691"/>
        <w:gridCol w:w="1559"/>
        <w:gridCol w:w="1984"/>
        <w:gridCol w:w="1985"/>
        <w:gridCol w:w="1420"/>
      </w:tblGrid>
      <w:tr w:rsidR="009F4821" w:rsidRPr="00ED6430" w14:paraId="019F0721" w14:textId="77777777">
        <w:trPr>
          <w:trHeight w:val="240"/>
        </w:trPr>
        <w:tc>
          <w:tcPr>
            <w:tcW w:w="269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AF26D2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151EB5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第一阶段</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2EBDA2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第二阶段</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3C11B5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第三阶段</w:t>
            </w:r>
          </w:p>
        </w:tc>
        <w:tc>
          <w:tcPr>
            <w:tcW w:w="142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E5C2FB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9F4821" w:rsidRPr="00ED6430" w14:paraId="193FE6D7" w14:textId="77777777">
        <w:trPr>
          <w:trHeight w:val="240"/>
        </w:trPr>
        <w:tc>
          <w:tcPr>
            <w:tcW w:w="269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CE11E55" w14:textId="77777777" w:rsidR="009F4821" w:rsidRPr="00ED6430" w:rsidRDefault="009F4821">
            <w:pPr>
              <w:rPr>
                <w:rFonts w:ascii="Times New Roman" w:hAnsi="Times New Roman" w:cs="Times New Roman"/>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355763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未来</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个月预期信用损失</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30A4673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整个存续期预期信用损失</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未发生信用减值</w:t>
            </w:r>
            <w:r w:rsidRPr="00ED6430">
              <w:rPr>
                <w:rFonts w:ascii="Times New Roman" w:eastAsia="宋体" w:hAnsi="Times New Roman" w:cs="Times New Roman"/>
                <w:sz w:val="18"/>
                <w:szCs w:val="18"/>
              </w:rPr>
              <w:t>)</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2E19211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整个存续期预期信用损失</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已发生信用减值</w:t>
            </w:r>
            <w:r w:rsidRPr="00ED6430">
              <w:rPr>
                <w:rFonts w:ascii="Times New Roman" w:eastAsia="宋体" w:hAnsi="Times New Roman" w:cs="Times New Roman"/>
                <w:sz w:val="18"/>
                <w:szCs w:val="18"/>
              </w:rPr>
              <w:t>)</w:t>
            </w:r>
          </w:p>
        </w:tc>
        <w:tc>
          <w:tcPr>
            <w:tcW w:w="142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51672D4" w14:textId="77777777" w:rsidR="009F4821" w:rsidRPr="00ED6430" w:rsidRDefault="009F4821">
            <w:pPr>
              <w:rPr>
                <w:rFonts w:ascii="Times New Roman" w:hAnsi="Times New Roman" w:cs="Times New Roman"/>
              </w:rPr>
            </w:pPr>
          </w:p>
        </w:tc>
      </w:tr>
      <w:tr w:rsidR="009F4821" w:rsidRPr="00ED6430" w14:paraId="01400F83"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438785F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日余额</w:t>
            </w:r>
          </w:p>
        </w:tc>
        <w:tc>
          <w:tcPr>
            <w:tcW w:w="1559" w:type="dxa"/>
            <w:tcBorders>
              <w:top w:val="single" w:sz="2" w:space="0" w:color="auto"/>
              <w:left w:val="single" w:sz="2" w:space="0" w:color="auto"/>
              <w:bottom w:val="single" w:sz="2" w:space="0" w:color="auto"/>
              <w:right w:val="single" w:sz="2" w:space="0" w:color="auto"/>
            </w:tcBorders>
            <w:vAlign w:val="center"/>
          </w:tcPr>
          <w:p w14:paraId="412A657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247,351.53</w:t>
            </w:r>
          </w:p>
        </w:tc>
        <w:tc>
          <w:tcPr>
            <w:tcW w:w="1984" w:type="dxa"/>
            <w:tcBorders>
              <w:top w:val="single" w:sz="2" w:space="0" w:color="auto"/>
              <w:left w:val="single" w:sz="2" w:space="0" w:color="auto"/>
              <w:bottom w:val="single" w:sz="2" w:space="0" w:color="auto"/>
              <w:right w:val="single" w:sz="2" w:space="0" w:color="auto"/>
            </w:tcBorders>
            <w:vAlign w:val="center"/>
          </w:tcPr>
          <w:p w14:paraId="128343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44,719.79</w:t>
            </w:r>
          </w:p>
        </w:tc>
        <w:tc>
          <w:tcPr>
            <w:tcW w:w="1985" w:type="dxa"/>
            <w:tcBorders>
              <w:top w:val="single" w:sz="2" w:space="0" w:color="auto"/>
              <w:left w:val="single" w:sz="2" w:space="0" w:color="auto"/>
              <w:bottom w:val="single" w:sz="2" w:space="0" w:color="auto"/>
              <w:right w:val="single" w:sz="2" w:space="0" w:color="auto"/>
            </w:tcBorders>
            <w:vAlign w:val="center"/>
          </w:tcPr>
          <w:p w14:paraId="50CDB4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1,308,422.04</w:t>
            </w:r>
          </w:p>
        </w:tc>
        <w:tc>
          <w:tcPr>
            <w:tcW w:w="1420" w:type="dxa"/>
            <w:tcBorders>
              <w:top w:val="single" w:sz="2" w:space="0" w:color="auto"/>
              <w:left w:val="single" w:sz="2" w:space="0" w:color="auto"/>
              <w:bottom w:val="single" w:sz="2" w:space="0" w:color="auto"/>
              <w:right w:val="single" w:sz="2" w:space="0" w:color="auto"/>
            </w:tcBorders>
            <w:vAlign w:val="center"/>
          </w:tcPr>
          <w:p w14:paraId="7EA454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1,600,493.36</w:t>
            </w:r>
          </w:p>
        </w:tc>
      </w:tr>
      <w:tr w:rsidR="009F4821" w:rsidRPr="00ED6430" w14:paraId="54B05D36"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119FD15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日余额在本期</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B2F75D0" w14:textId="77777777" w:rsidR="009F4821" w:rsidRPr="00ED6430" w:rsidRDefault="009F4821">
            <w:pPr>
              <w:rPr>
                <w:rFonts w:ascii="Times New Roman" w:hAnsi="Times New Roman" w:cs="Times New Roman"/>
              </w:rPr>
            </w:pP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26C7852B" w14:textId="77777777" w:rsidR="009F4821" w:rsidRPr="00ED6430" w:rsidRDefault="009F4821">
            <w:pPr>
              <w:rPr>
                <w:rFonts w:ascii="Times New Roman" w:hAnsi="Times New Roman" w:cs="Times New Roman"/>
              </w:rPr>
            </w:pP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4F4C8143" w14:textId="77777777" w:rsidR="009F4821" w:rsidRPr="00ED6430" w:rsidRDefault="009F4821">
            <w:pPr>
              <w:rPr>
                <w:rFonts w:ascii="Times New Roman" w:hAnsi="Times New Roman" w:cs="Times New Roman"/>
              </w:rPr>
            </w:pP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4507BB7C" w14:textId="77777777" w:rsidR="009F4821" w:rsidRPr="00ED6430" w:rsidRDefault="009F4821">
            <w:pPr>
              <w:rPr>
                <w:rFonts w:ascii="Times New Roman" w:hAnsi="Times New Roman" w:cs="Times New Roman"/>
              </w:rPr>
            </w:pPr>
          </w:p>
        </w:tc>
      </w:tr>
      <w:tr w:rsidR="009F4821" w:rsidRPr="00ED6430" w14:paraId="1488E21A"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0CF4C04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转入第二阶段</w:t>
            </w:r>
          </w:p>
        </w:tc>
        <w:tc>
          <w:tcPr>
            <w:tcW w:w="1559" w:type="dxa"/>
            <w:tcBorders>
              <w:top w:val="single" w:sz="2" w:space="0" w:color="auto"/>
              <w:left w:val="single" w:sz="2" w:space="0" w:color="auto"/>
              <w:bottom w:val="single" w:sz="2" w:space="0" w:color="auto"/>
              <w:right w:val="single" w:sz="2" w:space="0" w:color="auto"/>
            </w:tcBorders>
            <w:vAlign w:val="center"/>
          </w:tcPr>
          <w:p w14:paraId="248222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-63,665.21</w:t>
            </w:r>
          </w:p>
        </w:tc>
        <w:tc>
          <w:tcPr>
            <w:tcW w:w="1984" w:type="dxa"/>
            <w:tcBorders>
              <w:top w:val="single" w:sz="2" w:space="0" w:color="auto"/>
              <w:left w:val="single" w:sz="2" w:space="0" w:color="auto"/>
              <w:bottom w:val="single" w:sz="2" w:space="0" w:color="auto"/>
              <w:right w:val="single" w:sz="2" w:space="0" w:color="auto"/>
            </w:tcBorders>
            <w:vAlign w:val="center"/>
          </w:tcPr>
          <w:p w14:paraId="2F6297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63,665.21</w:t>
            </w:r>
          </w:p>
        </w:tc>
        <w:tc>
          <w:tcPr>
            <w:tcW w:w="1985" w:type="dxa"/>
            <w:tcBorders>
              <w:top w:val="single" w:sz="2" w:space="0" w:color="auto"/>
              <w:left w:val="single" w:sz="2" w:space="0" w:color="auto"/>
              <w:bottom w:val="single" w:sz="2" w:space="0" w:color="auto"/>
              <w:right w:val="single" w:sz="2" w:space="0" w:color="auto"/>
            </w:tcBorders>
            <w:vAlign w:val="center"/>
          </w:tcPr>
          <w:p w14:paraId="744FB7B3" w14:textId="77777777" w:rsidR="009F4821" w:rsidRPr="00ED6430" w:rsidRDefault="009F4821">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31473A0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6FD0C08"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6256B99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转入第三阶段</w:t>
            </w:r>
          </w:p>
        </w:tc>
        <w:tc>
          <w:tcPr>
            <w:tcW w:w="1559" w:type="dxa"/>
            <w:tcBorders>
              <w:top w:val="single" w:sz="2" w:space="0" w:color="auto"/>
              <w:left w:val="single" w:sz="2" w:space="0" w:color="auto"/>
              <w:bottom w:val="single" w:sz="2" w:space="0" w:color="auto"/>
              <w:right w:val="single" w:sz="2" w:space="0" w:color="auto"/>
            </w:tcBorders>
            <w:vAlign w:val="center"/>
          </w:tcPr>
          <w:p w14:paraId="341AADE6" w14:textId="77777777" w:rsidR="009F4821" w:rsidRPr="00ED6430" w:rsidRDefault="009F4821">
            <w:pPr>
              <w:spacing w:line="240" w:lineRule="exact"/>
              <w:jc w:val="right"/>
              <w:rPr>
                <w:rFonts w:ascii="Times New Roman" w:eastAsia="宋体" w:hAnsi="Times New Roman" w:cs="Times New Roman"/>
                <w:sz w:val="18"/>
                <w:szCs w:val="18"/>
              </w:rPr>
            </w:pPr>
          </w:p>
        </w:tc>
        <w:tc>
          <w:tcPr>
            <w:tcW w:w="1984" w:type="dxa"/>
            <w:tcBorders>
              <w:top w:val="single" w:sz="2" w:space="0" w:color="auto"/>
              <w:left w:val="single" w:sz="2" w:space="0" w:color="auto"/>
              <w:bottom w:val="single" w:sz="2" w:space="0" w:color="auto"/>
              <w:right w:val="single" w:sz="2" w:space="0" w:color="auto"/>
            </w:tcBorders>
            <w:vAlign w:val="center"/>
          </w:tcPr>
          <w:p w14:paraId="7E8E14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-34,968.45</w:t>
            </w:r>
          </w:p>
        </w:tc>
        <w:tc>
          <w:tcPr>
            <w:tcW w:w="1985" w:type="dxa"/>
            <w:tcBorders>
              <w:top w:val="single" w:sz="2" w:space="0" w:color="auto"/>
              <w:left w:val="single" w:sz="2" w:space="0" w:color="auto"/>
              <w:bottom w:val="single" w:sz="2" w:space="0" w:color="auto"/>
              <w:right w:val="single" w:sz="2" w:space="0" w:color="auto"/>
            </w:tcBorders>
            <w:vAlign w:val="center"/>
          </w:tcPr>
          <w:p w14:paraId="2BB2FC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34,968.45</w:t>
            </w:r>
          </w:p>
        </w:tc>
        <w:tc>
          <w:tcPr>
            <w:tcW w:w="1420" w:type="dxa"/>
            <w:tcBorders>
              <w:top w:val="single" w:sz="2" w:space="0" w:color="auto"/>
              <w:left w:val="single" w:sz="2" w:space="0" w:color="auto"/>
              <w:bottom w:val="single" w:sz="2" w:space="0" w:color="auto"/>
              <w:right w:val="single" w:sz="2" w:space="0" w:color="auto"/>
            </w:tcBorders>
            <w:vAlign w:val="center"/>
          </w:tcPr>
          <w:p w14:paraId="0C84354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4E34607"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74C378E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本期计提</w:t>
            </w:r>
          </w:p>
        </w:tc>
        <w:tc>
          <w:tcPr>
            <w:tcW w:w="1559" w:type="dxa"/>
            <w:tcBorders>
              <w:top w:val="single" w:sz="2" w:space="0" w:color="auto"/>
              <w:left w:val="single" w:sz="2" w:space="0" w:color="auto"/>
              <w:bottom w:val="single" w:sz="2" w:space="0" w:color="auto"/>
              <w:right w:val="single" w:sz="2" w:space="0" w:color="auto"/>
            </w:tcBorders>
            <w:vAlign w:val="center"/>
          </w:tcPr>
          <w:p w14:paraId="0A031D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-81,229.41</w:t>
            </w:r>
          </w:p>
        </w:tc>
        <w:tc>
          <w:tcPr>
            <w:tcW w:w="1984" w:type="dxa"/>
            <w:tcBorders>
              <w:top w:val="single" w:sz="2" w:space="0" w:color="auto"/>
              <w:left w:val="single" w:sz="2" w:space="0" w:color="auto"/>
              <w:bottom w:val="single" w:sz="2" w:space="0" w:color="auto"/>
              <w:right w:val="single" w:sz="2" w:space="0" w:color="auto"/>
            </w:tcBorders>
            <w:vAlign w:val="center"/>
          </w:tcPr>
          <w:p w14:paraId="3481265F" w14:textId="77777777" w:rsidR="009F4821" w:rsidRPr="00ED6430" w:rsidRDefault="00F347B8" w:rsidP="006904E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53,913.</w:t>
            </w:r>
            <w:r w:rsidR="006904EC" w:rsidRPr="00ED6430">
              <w:rPr>
                <w:rFonts w:ascii="Times New Roman" w:eastAsia="宋体" w:hAnsi="Times New Roman" w:cs="Times New Roman"/>
                <w:sz w:val="18"/>
                <w:szCs w:val="18"/>
              </w:rPr>
              <w:t>85</w:t>
            </w:r>
          </w:p>
        </w:tc>
        <w:tc>
          <w:tcPr>
            <w:tcW w:w="1985" w:type="dxa"/>
            <w:tcBorders>
              <w:top w:val="single" w:sz="2" w:space="0" w:color="auto"/>
              <w:left w:val="single" w:sz="2" w:space="0" w:color="auto"/>
              <w:bottom w:val="single" w:sz="2" w:space="0" w:color="auto"/>
              <w:right w:val="single" w:sz="2" w:space="0" w:color="auto"/>
            </w:tcBorders>
            <w:vAlign w:val="center"/>
          </w:tcPr>
          <w:p w14:paraId="59A9EA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7,178.25</w:t>
            </w:r>
          </w:p>
        </w:tc>
        <w:tc>
          <w:tcPr>
            <w:tcW w:w="1420" w:type="dxa"/>
            <w:tcBorders>
              <w:top w:val="single" w:sz="2" w:space="0" w:color="auto"/>
              <w:left w:val="single" w:sz="2" w:space="0" w:color="auto"/>
              <w:bottom w:val="single" w:sz="2" w:space="0" w:color="auto"/>
              <w:right w:val="single" w:sz="2" w:space="0" w:color="auto"/>
            </w:tcBorders>
            <w:vAlign w:val="center"/>
          </w:tcPr>
          <w:p w14:paraId="66A437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-20,137.31</w:t>
            </w:r>
          </w:p>
        </w:tc>
      </w:tr>
      <w:tr w:rsidR="009F4821" w:rsidRPr="00ED6430" w14:paraId="3B6B6970"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5E0242F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本期核销</w:t>
            </w:r>
          </w:p>
        </w:tc>
        <w:tc>
          <w:tcPr>
            <w:tcW w:w="1559" w:type="dxa"/>
            <w:tcBorders>
              <w:top w:val="single" w:sz="2" w:space="0" w:color="auto"/>
              <w:left w:val="single" w:sz="2" w:space="0" w:color="auto"/>
              <w:bottom w:val="single" w:sz="2" w:space="0" w:color="auto"/>
              <w:right w:val="single" w:sz="2" w:space="0" w:color="auto"/>
            </w:tcBorders>
            <w:vAlign w:val="center"/>
          </w:tcPr>
          <w:p w14:paraId="17D12348" w14:textId="77777777" w:rsidR="009F4821" w:rsidRPr="00ED6430" w:rsidRDefault="009F4821">
            <w:pPr>
              <w:spacing w:line="240" w:lineRule="exact"/>
              <w:jc w:val="right"/>
              <w:rPr>
                <w:rFonts w:ascii="Times New Roman" w:eastAsia="宋体" w:hAnsi="Times New Roman" w:cs="Times New Roman"/>
                <w:sz w:val="18"/>
                <w:szCs w:val="18"/>
              </w:rPr>
            </w:pPr>
          </w:p>
        </w:tc>
        <w:tc>
          <w:tcPr>
            <w:tcW w:w="1984" w:type="dxa"/>
            <w:tcBorders>
              <w:top w:val="single" w:sz="2" w:space="0" w:color="auto"/>
              <w:left w:val="single" w:sz="2" w:space="0" w:color="auto"/>
              <w:bottom w:val="single" w:sz="2" w:space="0" w:color="auto"/>
              <w:right w:val="single" w:sz="2" w:space="0" w:color="auto"/>
            </w:tcBorders>
            <w:vAlign w:val="center"/>
          </w:tcPr>
          <w:p w14:paraId="4D43312F" w14:textId="77777777" w:rsidR="009F4821" w:rsidRPr="00ED6430" w:rsidRDefault="009F4821">
            <w:pPr>
              <w:spacing w:line="240" w:lineRule="exact"/>
              <w:jc w:val="right"/>
              <w:rPr>
                <w:rFonts w:ascii="Times New Roman" w:eastAsia="宋体" w:hAnsi="Times New Roman" w:cs="Times New Roman"/>
                <w:sz w:val="18"/>
                <w:szCs w:val="18"/>
              </w:rPr>
            </w:pPr>
          </w:p>
        </w:tc>
        <w:tc>
          <w:tcPr>
            <w:tcW w:w="1985" w:type="dxa"/>
            <w:tcBorders>
              <w:top w:val="single" w:sz="2" w:space="0" w:color="auto"/>
              <w:left w:val="single" w:sz="2" w:space="0" w:color="auto"/>
              <w:bottom w:val="single" w:sz="2" w:space="0" w:color="auto"/>
              <w:right w:val="single" w:sz="2" w:space="0" w:color="auto"/>
            </w:tcBorders>
            <w:vAlign w:val="center"/>
          </w:tcPr>
          <w:p w14:paraId="25C2C2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2,053.59</w:t>
            </w:r>
          </w:p>
        </w:tc>
        <w:tc>
          <w:tcPr>
            <w:tcW w:w="1420" w:type="dxa"/>
            <w:tcBorders>
              <w:top w:val="single" w:sz="2" w:space="0" w:color="auto"/>
              <w:left w:val="single" w:sz="2" w:space="0" w:color="auto"/>
              <w:bottom w:val="single" w:sz="2" w:space="0" w:color="auto"/>
              <w:right w:val="single" w:sz="2" w:space="0" w:color="auto"/>
            </w:tcBorders>
            <w:vAlign w:val="center"/>
          </w:tcPr>
          <w:p w14:paraId="3BAB73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2,053.59</w:t>
            </w:r>
          </w:p>
        </w:tc>
      </w:tr>
      <w:tr w:rsidR="009F4821" w:rsidRPr="00ED6430" w14:paraId="2C2679E9"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22B8C1F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其他变动</w:t>
            </w:r>
          </w:p>
        </w:tc>
        <w:tc>
          <w:tcPr>
            <w:tcW w:w="1559" w:type="dxa"/>
            <w:tcBorders>
              <w:top w:val="single" w:sz="2" w:space="0" w:color="auto"/>
              <w:left w:val="single" w:sz="2" w:space="0" w:color="auto"/>
              <w:bottom w:val="single" w:sz="2" w:space="0" w:color="auto"/>
              <w:right w:val="single" w:sz="2" w:space="0" w:color="auto"/>
            </w:tcBorders>
            <w:vAlign w:val="center"/>
          </w:tcPr>
          <w:p w14:paraId="24F6A1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-38,454.00</w:t>
            </w:r>
          </w:p>
        </w:tc>
        <w:tc>
          <w:tcPr>
            <w:tcW w:w="1984" w:type="dxa"/>
            <w:tcBorders>
              <w:top w:val="single" w:sz="2" w:space="0" w:color="auto"/>
              <w:left w:val="single" w:sz="2" w:space="0" w:color="auto"/>
              <w:bottom w:val="single" w:sz="2" w:space="0" w:color="auto"/>
              <w:right w:val="single" w:sz="2" w:space="0" w:color="auto"/>
            </w:tcBorders>
            <w:vAlign w:val="center"/>
          </w:tcPr>
          <w:p w14:paraId="249644F6" w14:textId="77777777" w:rsidR="009F4821" w:rsidRPr="00ED6430" w:rsidRDefault="009F4821">
            <w:pPr>
              <w:spacing w:line="240" w:lineRule="exact"/>
              <w:jc w:val="right"/>
              <w:rPr>
                <w:rFonts w:ascii="Times New Roman" w:eastAsia="宋体" w:hAnsi="Times New Roman" w:cs="Times New Roman"/>
                <w:sz w:val="18"/>
                <w:szCs w:val="18"/>
              </w:rPr>
            </w:pPr>
          </w:p>
        </w:tc>
        <w:tc>
          <w:tcPr>
            <w:tcW w:w="1985" w:type="dxa"/>
            <w:tcBorders>
              <w:top w:val="single" w:sz="2" w:space="0" w:color="auto"/>
              <w:left w:val="single" w:sz="2" w:space="0" w:color="auto"/>
              <w:bottom w:val="single" w:sz="2" w:space="0" w:color="auto"/>
              <w:right w:val="single" w:sz="2" w:space="0" w:color="auto"/>
            </w:tcBorders>
            <w:vAlign w:val="center"/>
          </w:tcPr>
          <w:p w14:paraId="33E06A3C" w14:textId="77777777" w:rsidR="009F4821" w:rsidRPr="00ED6430" w:rsidRDefault="009F4821">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435843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-38,454.00</w:t>
            </w:r>
          </w:p>
        </w:tc>
      </w:tr>
      <w:tr w:rsidR="009F4821" w:rsidRPr="00ED6430" w14:paraId="5C583D62"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5B1FA8F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日余额</w:t>
            </w:r>
          </w:p>
        </w:tc>
        <w:tc>
          <w:tcPr>
            <w:tcW w:w="1559" w:type="dxa"/>
            <w:tcBorders>
              <w:top w:val="single" w:sz="2" w:space="0" w:color="auto"/>
              <w:left w:val="single" w:sz="2" w:space="0" w:color="auto"/>
              <w:bottom w:val="single" w:sz="2" w:space="0" w:color="auto"/>
              <w:right w:val="single" w:sz="2" w:space="0" w:color="auto"/>
            </w:tcBorders>
            <w:vAlign w:val="center"/>
          </w:tcPr>
          <w:p w14:paraId="68A338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64,002.91</w:t>
            </w:r>
          </w:p>
        </w:tc>
        <w:tc>
          <w:tcPr>
            <w:tcW w:w="1984" w:type="dxa"/>
            <w:tcBorders>
              <w:top w:val="single" w:sz="2" w:space="0" w:color="auto"/>
              <w:left w:val="single" w:sz="2" w:space="0" w:color="auto"/>
              <w:bottom w:val="single" w:sz="2" w:space="0" w:color="auto"/>
              <w:right w:val="single" w:sz="2" w:space="0" w:color="auto"/>
            </w:tcBorders>
            <w:vAlign w:val="center"/>
          </w:tcPr>
          <w:p w14:paraId="58AEBB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w:t>
            </w:r>
            <w:r w:rsidRPr="00ED6430">
              <w:rPr>
                <w:rFonts w:ascii="Times New Roman" w:eastAsia="宋体" w:hAnsi="Times New Roman" w:cs="Times New Roman"/>
                <w:sz w:val="18"/>
                <w:szCs w:val="18"/>
              </w:rPr>
              <w:t>7,330.40</w:t>
            </w:r>
          </w:p>
        </w:tc>
        <w:tc>
          <w:tcPr>
            <w:tcW w:w="1985" w:type="dxa"/>
            <w:tcBorders>
              <w:top w:val="single" w:sz="2" w:space="0" w:color="auto"/>
              <w:left w:val="single" w:sz="2" w:space="0" w:color="auto"/>
              <w:bottom w:val="single" w:sz="2" w:space="0" w:color="auto"/>
              <w:right w:val="single" w:sz="2" w:space="0" w:color="auto"/>
            </w:tcBorders>
            <w:vAlign w:val="center"/>
          </w:tcPr>
          <w:p w14:paraId="4253CE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hint="eastAsia"/>
                <w:sz w:val="18"/>
                <w:szCs w:val="18"/>
              </w:rPr>
              <w:t>3</w:t>
            </w:r>
            <w:r w:rsidRPr="00ED6430">
              <w:rPr>
                <w:rFonts w:ascii="Times New Roman" w:eastAsia="宋体" w:hAnsi="Times New Roman" w:cs="Times New Roman"/>
                <w:sz w:val="18"/>
                <w:szCs w:val="18"/>
              </w:rPr>
              <w:t>48,515.15</w:t>
            </w:r>
          </w:p>
        </w:tc>
        <w:tc>
          <w:tcPr>
            <w:tcW w:w="1420" w:type="dxa"/>
            <w:tcBorders>
              <w:top w:val="single" w:sz="2" w:space="0" w:color="auto"/>
              <w:left w:val="single" w:sz="2" w:space="0" w:color="auto"/>
              <w:bottom w:val="single" w:sz="2" w:space="0" w:color="auto"/>
              <w:right w:val="single" w:sz="2" w:space="0" w:color="auto"/>
            </w:tcBorders>
            <w:vAlign w:val="center"/>
          </w:tcPr>
          <w:p w14:paraId="24228B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539</w:t>
            </w:r>
            <w:r w:rsidRPr="00ED6430">
              <w:rPr>
                <w:rFonts w:ascii="Times New Roman" w:eastAsia="宋体" w:hAnsi="Times New Roman" w:cs="Times New Roman"/>
                <w:sz w:val="18"/>
                <w:szCs w:val="18"/>
              </w:rPr>
              <w:t>,848.46</w:t>
            </w:r>
          </w:p>
        </w:tc>
      </w:tr>
    </w:tbl>
    <w:p w14:paraId="4037C360" w14:textId="77777777" w:rsidR="009F4821" w:rsidRPr="00ED6430" w:rsidRDefault="00F347B8">
      <w:pPr>
        <w:spacing w:before="40" w:after="40" w:line="360" w:lineRule="auto"/>
        <w:rPr>
          <w:rFonts w:ascii="Times New Roman" w:eastAsia="宋体" w:hAnsi="Times New Roman" w:cs="Times New Roman"/>
          <w:szCs w:val="21"/>
        </w:rPr>
      </w:pPr>
      <w:r w:rsidRPr="00ED6430">
        <w:rPr>
          <w:rFonts w:ascii="Times New Roman" w:eastAsia="宋体" w:hAnsi="Times New Roman" w:cs="Times New Roman"/>
          <w:szCs w:val="21"/>
        </w:rPr>
        <w:t>按账龄披露</w:t>
      </w:r>
    </w:p>
    <w:p w14:paraId="364F0D7F"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4820"/>
        <w:gridCol w:w="4819"/>
      </w:tblGrid>
      <w:tr w:rsidR="009F4821" w:rsidRPr="00ED6430" w14:paraId="6F369558"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1C58FE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32DCD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r>
      <w:tr w:rsidR="009F4821" w:rsidRPr="00ED6430" w14:paraId="63E9584B"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C0C347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年以内（含</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1B45E83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1,280,058.03</w:t>
            </w:r>
          </w:p>
        </w:tc>
      </w:tr>
      <w:tr w:rsidR="009F4821" w:rsidRPr="00ED6430" w14:paraId="67495192"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9ED33C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BE911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1,273,303.99</w:t>
            </w:r>
          </w:p>
        </w:tc>
      </w:tr>
      <w:tr w:rsidR="009F4821" w:rsidRPr="00ED6430" w14:paraId="7DDD8E6B"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2CB3A7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498E94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349,684.54</w:t>
            </w:r>
          </w:p>
        </w:tc>
      </w:tr>
      <w:tr w:rsidR="009F4821" w:rsidRPr="00ED6430" w14:paraId="422BC968"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7AD944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191E80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1,386,747.57</w:t>
            </w:r>
          </w:p>
        </w:tc>
      </w:tr>
      <w:tr w:rsidR="009F4821" w:rsidRPr="00ED6430" w14:paraId="28EF6270"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4DA7BAA"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CC6FD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1,123,838.68</w:t>
            </w:r>
          </w:p>
        </w:tc>
      </w:tr>
      <w:tr w:rsidR="009F4821" w:rsidRPr="00ED6430" w14:paraId="1023AB4E"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2A02DD8" w14:textId="77777777" w:rsidR="009F4821" w:rsidRPr="00ED6430" w:rsidRDefault="00F347B8">
            <w:pPr>
              <w:spacing w:before="40" w:after="40" w:line="240" w:lineRule="exact"/>
              <w:ind w:firstLineChars="100" w:firstLine="18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560B72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262,908.89</w:t>
            </w:r>
          </w:p>
        </w:tc>
      </w:tr>
      <w:tr w:rsidR="009F4821" w:rsidRPr="00ED6430" w14:paraId="330EE4C2"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36F917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2A2D9D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4,289,794.13</w:t>
            </w:r>
          </w:p>
        </w:tc>
      </w:tr>
    </w:tbl>
    <w:p w14:paraId="5D6AB167"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274" w:name="_Toc989146"/>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）本期计提、收回或转回的坏账准备情况</w:t>
      </w:r>
      <w:bookmarkEnd w:id="274"/>
    </w:p>
    <w:p w14:paraId="6124AED5"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377"/>
        <w:gridCol w:w="1377"/>
        <w:gridCol w:w="1377"/>
        <w:gridCol w:w="1377"/>
        <w:gridCol w:w="1377"/>
        <w:gridCol w:w="1377"/>
        <w:gridCol w:w="1377"/>
      </w:tblGrid>
      <w:tr w:rsidR="009F4821" w:rsidRPr="00ED6430" w14:paraId="5075417E" w14:textId="7777777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754093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DF2ECD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7B747D6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EFB79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20769D4B" w14:textId="7777777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D5E6739" w14:textId="77777777" w:rsidR="009F4821" w:rsidRPr="00ED6430" w:rsidRDefault="009F4821">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9AAD77C" w14:textId="77777777" w:rsidR="009F4821" w:rsidRPr="00ED6430" w:rsidRDefault="009F4821">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A19B1D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6C7B63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收回或转回</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6A5DE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46241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8689DB3" w14:textId="77777777" w:rsidR="009F4821" w:rsidRPr="00ED6430" w:rsidRDefault="009F4821">
            <w:pPr>
              <w:rPr>
                <w:rFonts w:ascii="Times New Roman" w:hAnsi="Times New Roman" w:cs="Times New Roman"/>
              </w:rPr>
            </w:pPr>
          </w:p>
        </w:tc>
      </w:tr>
      <w:tr w:rsidR="009F4821" w:rsidRPr="00ED6430" w14:paraId="22655299" w14:textId="7777777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14:paraId="017D01B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其他应收款</w:t>
            </w:r>
          </w:p>
        </w:tc>
        <w:tc>
          <w:tcPr>
            <w:tcW w:w="1377" w:type="dxa"/>
            <w:tcBorders>
              <w:top w:val="single" w:sz="2" w:space="0" w:color="auto"/>
              <w:left w:val="single" w:sz="2" w:space="0" w:color="auto"/>
              <w:bottom w:val="single" w:sz="2" w:space="0" w:color="auto"/>
              <w:right w:val="single" w:sz="2" w:space="0" w:color="auto"/>
            </w:tcBorders>
            <w:vAlign w:val="center"/>
          </w:tcPr>
          <w:p w14:paraId="33B892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1,600,493.36</w:t>
            </w:r>
          </w:p>
        </w:tc>
        <w:tc>
          <w:tcPr>
            <w:tcW w:w="1377" w:type="dxa"/>
            <w:tcBorders>
              <w:top w:val="single" w:sz="2" w:space="0" w:color="auto"/>
              <w:left w:val="single" w:sz="2" w:space="0" w:color="auto"/>
              <w:bottom w:val="single" w:sz="2" w:space="0" w:color="auto"/>
              <w:right w:val="single" w:sz="2" w:space="0" w:color="auto"/>
            </w:tcBorders>
            <w:vAlign w:val="center"/>
          </w:tcPr>
          <w:p w14:paraId="4AC776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-20,137.31</w:t>
            </w:r>
          </w:p>
        </w:tc>
        <w:tc>
          <w:tcPr>
            <w:tcW w:w="1377" w:type="dxa"/>
            <w:tcBorders>
              <w:top w:val="single" w:sz="2" w:space="0" w:color="auto"/>
              <w:left w:val="single" w:sz="2" w:space="0" w:color="auto"/>
              <w:bottom w:val="single" w:sz="2" w:space="0" w:color="auto"/>
              <w:right w:val="single" w:sz="2" w:space="0" w:color="auto"/>
            </w:tcBorders>
            <w:vAlign w:val="center"/>
          </w:tcPr>
          <w:p w14:paraId="61173569"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268DE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2,053.59</w:t>
            </w:r>
          </w:p>
        </w:tc>
        <w:tc>
          <w:tcPr>
            <w:tcW w:w="1377" w:type="dxa"/>
            <w:tcBorders>
              <w:top w:val="single" w:sz="2" w:space="0" w:color="auto"/>
              <w:left w:val="single" w:sz="2" w:space="0" w:color="auto"/>
              <w:bottom w:val="single" w:sz="2" w:space="0" w:color="auto"/>
              <w:right w:val="single" w:sz="2" w:space="0" w:color="auto"/>
            </w:tcBorders>
            <w:vAlign w:val="center"/>
          </w:tcPr>
          <w:p w14:paraId="1C28E6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-38,454.00</w:t>
            </w:r>
          </w:p>
        </w:tc>
        <w:tc>
          <w:tcPr>
            <w:tcW w:w="1377" w:type="dxa"/>
            <w:tcBorders>
              <w:top w:val="single" w:sz="2" w:space="0" w:color="auto"/>
              <w:left w:val="single" w:sz="2" w:space="0" w:color="auto"/>
              <w:bottom w:val="single" w:sz="2" w:space="0" w:color="auto"/>
              <w:right w:val="single" w:sz="2" w:space="0" w:color="auto"/>
            </w:tcBorders>
            <w:vAlign w:val="center"/>
          </w:tcPr>
          <w:p w14:paraId="681C57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539</w:t>
            </w:r>
            <w:r w:rsidRPr="00ED6430">
              <w:rPr>
                <w:rFonts w:ascii="Times New Roman" w:eastAsia="宋体" w:hAnsi="Times New Roman" w:cs="Times New Roman"/>
                <w:sz w:val="18"/>
                <w:szCs w:val="18"/>
              </w:rPr>
              <w:t>,848.46</w:t>
            </w:r>
          </w:p>
        </w:tc>
      </w:tr>
      <w:tr w:rsidR="009F4821" w:rsidRPr="00ED6430" w14:paraId="58235574" w14:textId="7777777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1E7FF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411FEC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1,600,493.36</w:t>
            </w:r>
          </w:p>
        </w:tc>
        <w:tc>
          <w:tcPr>
            <w:tcW w:w="1377" w:type="dxa"/>
            <w:tcBorders>
              <w:top w:val="single" w:sz="2" w:space="0" w:color="auto"/>
              <w:left w:val="single" w:sz="2" w:space="0" w:color="auto"/>
              <w:bottom w:val="single" w:sz="2" w:space="0" w:color="auto"/>
              <w:right w:val="single" w:sz="2" w:space="0" w:color="auto"/>
            </w:tcBorders>
            <w:vAlign w:val="center"/>
          </w:tcPr>
          <w:p w14:paraId="00AF16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-20,137.31</w:t>
            </w:r>
          </w:p>
        </w:tc>
        <w:tc>
          <w:tcPr>
            <w:tcW w:w="1377" w:type="dxa"/>
            <w:tcBorders>
              <w:top w:val="single" w:sz="2" w:space="0" w:color="auto"/>
              <w:left w:val="single" w:sz="2" w:space="0" w:color="auto"/>
              <w:bottom w:val="single" w:sz="2" w:space="0" w:color="auto"/>
              <w:right w:val="single" w:sz="2" w:space="0" w:color="auto"/>
            </w:tcBorders>
            <w:vAlign w:val="center"/>
          </w:tcPr>
          <w:p w14:paraId="57F17377"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4E776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2,053.59</w:t>
            </w:r>
          </w:p>
        </w:tc>
        <w:tc>
          <w:tcPr>
            <w:tcW w:w="1377" w:type="dxa"/>
            <w:tcBorders>
              <w:top w:val="single" w:sz="2" w:space="0" w:color="auto"/>
              <w:left w:val="single" w:sz="2" w:space="0" w:color="auto"/>
              <w:bottom w:val="single" w:sz="2" w:space="0" w:color="auto"/>
              <w:right w:val="single" w:sz="2" w:space="0" w:color="auto"/>
            </w:tcBorders>
            <w:vAlign w:val="center"/>
          </w:tcPr>
          <w:p w14:paraId="1EC90C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-38,454.00</w:t>
            </w:r>
          </w:p>
        </w:tc>
        <w:tc>
          <w:tcPr>
            <w:tcW w:w="1377" w:type="dxa"/>
            <w:tcBorders>
              <w:top w:val="single" w:sz="2" w:space="0" w:color="auto"/>
              <w:left w:val="single" w:sz="2" w:space="0" w:color="auto"/>
              <w:bottom w:val="single" w:sz="2" w:space="0" w:color="auto"/>
              <w:right w:val="single" w:sz="2" w:space="0" w:color="auto"/>
            </w:tcBorders>
            <w:vAlign w:val="center"/>
          </w:tcPr>
          <w:p w14:paraId="21E7E4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539</w:t>
            </w:r>
            <w:r w:rsidRPr="00ED6430">
              <w:rPr>
                <w:rFonts w:ascii="Times New Roman" w:eastAsia="宋体" w:hAnsi="Times New Roman" w:cs="Times New Roman"/>
                <w:sz w:val="18"/>
                <w:szCs w:val="18"/>
              </w:rPr>
              <w:t>,848.46</w:t>
            </w:r>
          </w:p>
        </w:tc>
      </w:tr>
    </w:tbl>
    <w:p w14:paraId="5E922179"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275" w:name="_Toc989147"/>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）本期实际核销的其他应收款情况</w:t>
      </w:r>
      <w:bookmarkEnd w:id="275"/>
    </w:p>
    <w:p w14:paraId="271B1319"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4820"/>
        <w:gridCol w:w="4819"/>
      </w:tblGrid>
      <w:tr w:rsidR="009F4821" w:rsidRPr="00ED6430" w14:paraId="51D96EC1" w14:textId="7777777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4B86E6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26FB0A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核销金额</w:t>
            </w:r>
          </w:p>
        </w:tc>
      </w:tr>
      <w:tr w:rsidR="009F4821" w:rsidRPr="00ED6430" w14:paraId="7B0A8A61" w14:textId="7777777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14:paraId="1D7ACB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实际核销其他应收款</w:t>
            </w:r>
          </w:p>
        </w:tc>
        <w:tc>
          <w:tcPr>
            <w:tcW w:w="4820" w:type="dxa"/>
            <w:tcBorders>
              <w:top w:val="single" w:sz="2" w:space="0" w:color="auto"/>
              <w:left w:val="single" w:sz="2" w:space="0" w:color="auto"/>
              <w:bottom w:val="single" w:sz="2" w:space="0" w:color="auto"/>
              <w:right w:val="single" w:sz="2" w:space="0" w:color="auto"/>
            </w:tcBorders>
            <w:vAlign w:val="center"/>
          </w:tcPr>
          <w:p w14:paraId="0AE7D6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2,053.59</w:t>
            </w:r>
          </w:p>
        </w:tc>
      </w:tr>
    </w:tbl>
    <w:p w14:paraId="5E6BA226"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276" w:name="_Toc989148"/>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）按欠款方归集的期末余额前五名的其他应收款情况</w:t>
      </w:r>
      <w:bookmarkEnd w:id="276"/>
    </w:p>
    <w:p w14:paraId="62386FD5"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840"/>
        <w:gridCol w:w="1559"/>
        <w:gridCol w:w="1560"/>
        <w:gridCol w:w="1701"/>
        <w:gridCol w:w="1701"/>
        <w:gridCol w:w="1278"/>
      </w:tblGrid>
      <w:tr w:rsidR="009F4821" w:rsidRPr="00ED6430" w14:paraId="6FC24C7B"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2A272B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单位名称</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BAA6D8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款项的性质</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1439BB6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5D717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27B0C60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占其他应收款期末余额合计数的比例</w:t>
            </w:r>
          </w:p>
        </w:tc>
        <w:tc>
          <w:tcPr>
            <w:tcW w:w="1278" w:type="dxa"/>
            <w:tcBorders>
              <w:top w:val="single" w:sz="2" w:space="0" w:color="auto"/>
              <w:left w:val="single" w:sz="2" w:space="0" w:color="auto"/>
              <w:bottom w:val="single" w:sz="2" w:space="0" w:color="auto"/>
              <w:right w:val="single" w:sz="2" w:space="0" w:color="auto"/>
            </w:tcBorders>
            <w:shd w:val="clear" w:color="auto" w:fill="D3D3D3"/>
            <w:vAlign w:val="center"/>
          </w:tcPr>
          <w:p w14:paraId="43AA1A5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坏账准备期末余额</w:t>
            </w:r>
          </w:p>
        </w:tc>
      </w:tr>
      <w:tr w:rsidR="009F4821" w:rsidRPr="00ED6430" w14:paraId="2672B023"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vAlign w:val="center"/>
          </w:tcPr>
          <w:p w14:paraId="0BFCFDB4" w14:textId="77777777" w:rsidR="009F4821" w:rsidRPr="00ED6430" w:rsidRDefault="004C4EE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第一名</w:t>
            </w:r>
          </w:p>
        </w:tc>
        <w:tc>
          <w:tcPr>
            <w:tcW w:w="1559" w:type="dxa"/>
            <w:tcBorders>
              <w:top w:val="single" w:sz="2" w:space="0" w:color="auto"/>
              <w:left w:val="single" w:sz="2" w:space="0" w:color="auto"/>
              <w:bottom w:val="single" w:sz="2" w:space="0" w:color="auto"/>
              <w:right w:val="single" w:sz="2" w:space="0" w:color="auto"/>
            </w:tcBorders>
            <w:vAlign w:val="center"/>
          </w:tcPr>
          <w:p w14:paraId="039D8EF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560" w:type="dxa"/>
            <w:tcBorders>
              <w:top w:val="single" w:sz="2" w:space="0" w:color="auto"/>
              <w:left w:val="single" w:sz="2" w:space="0" w:color="auto"/>
              <w:bottom w:val="single" w:sz="2" w:space="0" w:color="auto"/>
              <w:right w:val="single" w:sz="2" w:space="0" w:color="auto"/>
            </w:tcBorders>
            <w:vAlign w:val="center"/>
          </w:tcPr>
          <w:p w14:paraId="4E82C33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907,500.00</w:t>
            </w:r>
          </w:p>
        </w:tc>
        <w:tc>
          <w:tcPr>
            <w:tcW w:w="1701" w:type="dxa"/>
            <w:tcBorders>
              <w:top w:val="single" w:sz="2" w:space="0" w:color="auto"/>
              <w:left w:val="single" w:sz="2" w:space="0" w:color="auto"/>
              <w:bottom w:val="single" w:sz="2" w:space="0" w:color="auto"/>
              <w:right w:val="single" w:sz="2" w:space="0" w:color="auto"/>
            </w:tcBorders>
            <w:vAlign w:val="center"/>
          </w:tcPr>
          <w:p w14:paraId="0988103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3-4</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43E3C6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21.15%</w:t>
            </w:r>
          </w:p>
        </w:tc>
        <w:tc>
          <w:tcPr>
            <w:tcW w:w="1278" w:type="dxa"/>
            <w:tcBorders>
              <w:top w:val="single" w:sz="2" w:space="0" w:color="auto"/>
              <w:left w:val="single" w:sz="2" w:space="0" w:color="auto"/>
              <w:bottom w:val="single" w:sz="2" w:space="0" w:color="auto"/>
              <w:right w:val="single" w:sz="2" w:space="0" w:color="auto"/>
            </w:tcBorders>
            <w:vAlign w:val="center"/>
          </w:tcPr>
          <w:p w14:paraId="143A94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907,500.00</w:t>
            </w:r>
          </w:p>
        </w:tc>
      </w:tr>
      <w:tr w:rsidR="009F4821" w:rsidRPr="00ED6430" w14:paraId="033AA5B6"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vAlign w:val="center"/>
          </w:tcPr>
          <w:p w14:paraId="18DBFCB8" w14:textId="77777777" w:rsidR="009F4821" w:rsidRPr="00ED6430" w:rsidRDefault="004C4EE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第二名</w:t>
            </w:r>
          </w:p>
        </w:tc>
        <w:tc>
          <w:tcPr>
            <w:tcW w:w="1559" w:type="dxa"/>
            <w:tcBorders>
              <w:top w:val="single" w:sz="2" w:space="0" w:color="auto"/>
              <w:left w:val="single" w:sz="2" w:space="0" w:color="auto"/>
              <w:bottom w:val="single" w:sz="2" w:space="0" w:color="auto"/>
              <w:right w:val="single" w:sz="2" w:space="0" w:color="auto"/>
            </w:tcBorders>
            <w:vAlign w:val="center"/>
          </w:tcPr>
          <w:p w14:paraId="4A7AD5B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560" w:type="dxa"/>
            <w:tcBorders>
              <w:top w:val="single" w:sz="2" w:space="0" w:color="auto"/>
              <w:left w:val="single" w:sz="2" w:space="0" w:color="auto"/>
              <w:bottom w:val="single" w:sz="2" w:space="0" w:color="auto"/>
              <w:right w:val="single" w:sz="2" w:space="0" w:color="auto"/>
            </w:tcBorders>
            <w:vAlign w:val="center"/>
          </w:tcPr>
          <w:p w14:paraId="6564BF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600,000.00</w:t>
            </w:r>
          </w:p>
        </w:tc>
        <w:tc>
          <w:tcPr>
            <w:tcW w:w="1701" w:type="dxa"/>
            <w:tcBorders>
              <w:top w:val="single" w:sz="2" w:space="0" w:color="auto"/>
              <w:left w:val="single" w:sz="2" w:space="0" w:color="auto"/>
              <w:bottom w:val="single" w:sz="2" w:space="0" w:color="auto"/>
              <w:right w:val="single" w:sz="2" w:space="0" w:color="auto"/>
            </w:tcBorders>
            <w:vAlign w:val="center"/>
          </w:tcPr>
          <w:p w14:paraId="6518D65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04E380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13.99%</w:t>
            </w:r>
          </w:p>
        </w:tc>
        <w:tc>
          <w:tcPr>
            <w:tcW w:w="1278" w:type="dxa"/>
            <w:tcBorders>
              <w:top w:val="single" w:sz="2" w:space="0" w:color="auto"/>
              <w:left w:val="single" w:sz="2" w:space="0" w:color="auto"/>
              <w:bottom w:val="single" w:sz="2" w:space="0" w:color="auto"/>
              <w:right w:val="single" w:sz="2" w:space="0" w:color="auto"/>
            </w:tcBorders>
            <w:vAlign w:val="center"/>
          </w:tcPr>
          <w:p w14:paraId="26BEDD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w:t>
            </w:r>
          </w:p>
        </w:tc>
      </w:tr>
      <w:tr w:rsidR="009F4821" w:rsidRPr="00ED6430" w14:paraId="29E9157E"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vAlign w:val="center"/>
          </w:tcPr>
          <w:p w14:paraId="7BF3F933" w14:textId="77777777" w:rsidR="009F4821" w:rsidRPr="00ED6430" w:rsidRDefault="004C4EE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第三名</w:t>
            </w:r>
          </w:p>
        </w:tc>
        <w:tc>
          <w:tcPr>
            <w:tcW w:w="1559" w:type="dxa"/>
            <w:tcBorders>
              <w:top w:val="single" w:sz="2" w:space="0" w:color="auto"/>
              <w:left w:val="single" w:sz="2" w:space="0" w:color="auto"/>
              <w:bottom w:val="single" w:sz="2" w:space="0" w:color="auto"/>
              <w:right w:val="single" w:sz="2" w:space="0" w:color="auto"/>
            </w:tcBorders>
            <w:vAlign w:val="center"/>
          </w:tcPr>
          <w:p w14:paraId="59AC21A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1560" w:type="dxa"/>
            <w:tcBorders>
              <w:top w:val="single" w:sz="2" w:space="0" w:color="auto"/>
              <w:left w:val="single" w:sz="2" w:space="0" w:color="auto"/>
              <w:bottom w:val="single" w:sz="2" w:space="0" w:color="auto"/>
              <w:right w:val="single" w:sz="2" w:space="0" w:color="auto"/>
            </w:tcBorders>
            <w:vAlign w:val="center"/>
          </w:tcPr>
          <w:p w14:paraId="3B94B5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w:t>
            </w:r>
          </w:p>
        </w:tc>
        <w:tc>
          <w:tcPr>
            <w:tcW w:w="1701" w:type="dxa"/>
            <w:tcBorders>
              <w:top w:val="single" w:sz="2" w:space="0" w:color="auto"/>
              <w:left w:val="single" w:sz="2" w:space="0" w:color="auto"/>
              <w:bottom w:val="single" w:sz="2" w:space="0" w:color="auto"/>
              <w:right w:val="single" w:sz="2" w:space="0" w:color="auto"/>
            </w:tcBorders>
            <w:vAlign w:val="center"/>
          </w:tcPr>
          <w:p w14:paraId="531320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1FCF06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4.66%</w:t>
            </w:r>
          </w:p>
        </w:tc>
        <w:tc>
          <w:tcPr>
            <w:tcW w:w="1278" w:type="dxa"/>
            <w:tcBorders>
              <w:top w:val="single" w:sz="2" w:space="0" w:color="auto"/>
              <w:left w:val="single" w:sz="2" w:space="0" w:color="auto"/>
              <w:bottom w:val="single" w:sz="2" w:space="0" w:color="auto"/>
              <w:right w:val="single" w:sz="2" w:space="0" w:color="auto"/>
            </w:tcBorders>
            <w:vAlign w:val="center"/>
          </w:tcPr>
          <w:p w14:paraId="642CE8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12,500.00</w:t>
            </w:r>
          </w:p>
        </w:tc>
      </w:tr>
      <w:tr w:rsidR="009F4821" w:rsidRPr="00ED6430" w14:paraId="520690C7"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vAlign w:val="center"/>
          </w:tcPr>
          <w:p w14:paraId="6DEA4828" w14:textId="77777777" w:rsidR="009F4821" w:rsidRPr="00ED6430" w:rsidRDefault="004C4EE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1559" w:type="dxa"/>
            <w:tcBorders>
              <w:top w:val="single" w:sz="2" w:space="0" w:color="auto"/>
              <w:left w:val="single" w:sz="2" w:space="0" w:color="auto"/>
              <w:bottom w:val="single" w:sz="2" w:space="0" w:color="auto"/>
              <w:right w:val="single" w:sz="2" w:space="0" w:color="auto"/>
            </w:tcBorders>
            <w:vAlign w:val="center"/>
          </w:tcPr>
          <w:p w14:paraId="4FDF080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1560" w:type="dxa"/>
            <w:tcBorders>
              <w:top w:val="single" w:sz="2" w:space="0" w:color="auto"/>
              <w:left w:val="single" w:sz="2" w:space="0" w:color="auto"/>
              <w:bottom w:val="single" w:sz="2" w:space="0" w:color="auto"/>
              <w:right w:val="single" w:sz="2" w:space="0" w:color="auto"/>
            </w:tcBorders>
            <w:vAlign w:val="center"/>
          </w:tcPr>
          <w:p w14:paraId="3A4341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145,000.00</w:t>
            </w:r>
          </w:p>
        </w:tc>
        <w:tc>
          <w:tcPr>
            <w:tcW w:w="1701" w:type="dxa"/>
            <w:tcBorders>
              <w:top w:val="single" w:sz="2" w:space="0" w:color="auto"/>
              <w:left w:val="single" w:sz="2" w:space="0" w:color="auto"/>
              <w:bottom w:val="single" w:sz="2" w:space="0" w:color="auto"/>
              <w:right w:val="single" w:sz="2" w:space="0" w:color="auto"/>
            </w:tcBorders>
            <w:vAlign w:val="center"/>
          </w:tcPr>
          <w:p w14:paraId="41240B2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w:t>
            </w:r>
          </w:p>
        </w:tc>
        <w:tc>
          <w:tcPr>
            <w:tcW w:w="1701" w:type="dxa"/>
            <w:tcBorders>
              <w:top w:val="single" w:sz="2" w:space="0" w:color="auto"/>
              <w:left w:val="single" w:sz="2" w:space="0" w:color="auto"/>
              <w:bottom w:val="single" w:sz="2" w:space="0" w:color="auto"/>
              <w:right w:val="single" w:sz="2" w:space="0" w:color="auto"/>
            </w:tcBorders>
            <w:vAlign w:val="center"/>
          </w:tcPr>
          <w:p w14:paraId="1ECDD4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3.38%</w:t>
            </w:r>
          </w:p>
        </w:tc>
        <w:tc>
          <w:tcPr>
            <w:tcW w:w="1278" w:type="dxa"/>
            <w:tcBorders>
              <w:top w:val="single" w:sz="2" w:space="0" w:color="auto"/>
              <w:left w:val="single" w:sz="2" w:space="0" w:color="auto"/>
              <w:bottom w:val="single" w:sz="2" w:space="0" w:color="auto"/>
              <w:right w:val="single" w:sz="2" w:space="0" w:color="auto"/>
            </w:tcBorders>
            <w:vAlign w:val="center"/>
          </w:tcPr>
          <w:p w14:paraId="594BF5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7,250.00</w:t>
            </w:r>
          </w:p>
        </w:tc>
      </w:tr>
      <w:tr w:rsidR="009F4821" w:rsidRPr="00ED6430" w14:paraId="58F33594"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vAlign w:val="center"/>
          </w:tcPr>
          <w:p w14:paraId="60ED142F" w14:textId="77777777" w:rsidR="009F4821" w:rsidRPr="00ED6430" w:rsidRDefault="004C4EE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1559" w:type="dxa"/>
            <w:tcBorders>
              <w:top w:val="single" w:sz="2" w:space="0" w:color="auto"/>
              <w:left w:val="single" w:sz="2" w:space="0" w:color="auto"/>
              <w:bottom w:val="single" w:sz="2" w:space="0" w:color="auto"/>
              <w:right w:val="single" w:sz="2" w:space="0" w:color="auto"/>
            </w:tcBorders>
            <w:vAlign w:val="center"/>
          </w:tcPr>
          <w:p w14:paraId="022C2C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1560" w:type="dxa"/>
            <w:tcBorders>
              <w:top w:val="single" w:sz="2" w:space="0" w:color="auto"/>
              <w:left w:val="single" w:sz="2" w:space="0" w:color="auto"/>
              <w:bottom w:val="single" w:sz="2" w:space="0" w:color="auto"/>
              <w:right w:val="single" w:sz="2" w:space="0" w:color="auto"/>
            </w:tcBorders>
            <w:vAlign w:val="center"/>
          </w:tcPr>
          <w:p w14:paraId="73B464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w:t>
            </w:r>
          </w:p>
        </w:tc>
        <w:tc>
          <w:tcPr>
            <w:tcW w:w="1701" w:type="dxa"/>
            <w:tcBorders>
              <w:top w:val="single" w:sz="2" w:space="0" w:color="auto"/>
              <w:left w:val="single" w:sz="2" w:space="0" w:color="auto"/>
              <w:bottom w:val="single" w:sz="2" w:space="0" w:color="auto"/>
              <w:right w:val="single" w:sz="2" w:space="0" w:color="auto"/>
            </w:tcBorders>
            <w:vAlign w:val="center"/>
          </w:tcPr>
          <w:p w14:paraId="6A7F49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302DF8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2.33%</w:t>
            </w:r>
          </w:p>
        </w:tc>
        <w:tc>
          <w:tcPr>
            <w:tcW w:w="1278" w:type="dxa"/>
            <w:tcBorders>
              <w:top w:val="single" w:sz="2" w:space="0" w:color="auto"/>
              <w:left w:val="single" w:sz="2" w:space="0" w:color="auto"/>
              <w:bottom w:val="single" w:sz="2" w:space="0" w:color="auto"/>
              <w:right w:val="single" w:sz="2" w:space="0" w:color="auto"/>
            </w:tcBorders>
            <w:vAlign w:val="center"/>
          </w:tcPr>
          <w:p w14:paraId="6EB2B5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w:t>
            </w:r>
          </w:p>
        </w:tc>
      </w:tr>
      <w:tr w:rsidR="009F4821" w:rsidRPr="00ED6430" w14:paraId="45B18CDE"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55B5CD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1D055111" w14:textId="77777777" w:rsidR="009F4821" w:rsidRPr="00ED6430" w:rsidRDefault="009F4821">
            <w:pPr>
              <w:rPr>
                <w:rFonts w:ascii="Times New Roman" w:hAnsi="Times New Roman" w:cs="Times New Roman"/>
              </w:rPr>
            </w:pPr>
          </w:p>
        </w:tc>
        <w:tc>
          <w:tcPr>
            <w:tcW w:w="1560" w:type="dxa"/>
            <w:tcBorders>
              <w:top w:val="single" w:sz="2" w:space="0" w:color="auto"/>
              <w:left w:val="single" w:sz="2" w:space="0" w:color="auto"/>
              <w:bottom w:val="single" w:sz="2" w:space="0" w:color="auto"/>
              <w:right w:val="single" w:sz="2" w:space="0" w:color="auto"/>
            </w:tcBorders>
            <w:vAlign w:val="center"/>
          </w:tcPr>
          <w:p w14:paraId="7003AC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1,952,500.00</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7EC5560" w14:textId="77777777" w:rsidR="009F4821" w:rsidRPr="00ED6430" w:rsidRDefault="009F4821">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vAlign w:val="center"/>
          </w:tcPr>
          <w:p w14:paraId="209418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45.51%</w:t>
            </w:r>
          </w:p>
        </w:tc>
        <w:tc>
          <w:tcPr>
            <w:tcW w:w="1278" w:type="dxa"/>
            <w:tcBorders>
              <w:top w:val="single" w:sz="2" w:space="0" w:color="auto"/>
              <w:left w:val="single" w:sz="2" w:space="0" w:color="auto"/>
              <w:bottom w:val="single" w:sz="2" w:space="0" w:color="auto"/>
              <w:right w:val="single" w:sz="2" w:space="0" w:color="auto"/>
            </w:tcBorders>
            <w:vAlign w:val="center"/>
          </w:tcPr>
          <w:p w14:paraId="6C6A50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hint="eastAsia"/>
                <w:sz w:val="18"/>
                <w:szCs w:val="18"/>
              </w:rPr>
              <w:t>00</w:t>
            </w:r>
            <w:r w:rsidRPr="00ED6430">
              <w:rPr>
                <w:rFonts w:ascii="Times New Roman" w:eastAsia="宋体" w:hAnsi="Times New Roman" w:cs="Times New Roman"/>
                <w:sz w:val="18"/>
                <w:szCs w:val="18"/>
              </w:rPr>
              <w:t>7,250.00</w:t>
            </w:r>
          </w:p>
        </w:tc>
      </w:tr>
    </w:tbl>
    <w:p w14:paraId="4775F8D7" w14:textId="77777777" w:rsidR="009F4821" w:rsidRPr="00ED6430" w:rsidRDefault="00F347B8">
      <w:pPr>
        <w:pStyle w:val="3"/>
        <w:spacing w:line="280" w:lineRule="exact"/>
        <w:jc w:val="left"/>
        <w:rPr>
          <w:rFonts w:ascii="Times New Roman" w:hAnsi="Times New Roman" w:cs="Times New Roman"/>
          <w:b/>
          <w:bCs/>
        </w:rPr>
      </w:pPr>
      <w:bookmarkStart w:id="277" w:name="_Toc989152"/>
      <w:r w:rsidRPr="00ED6430">
        <w:rPr>
          <w:rFonts w:ascii="Times New Roman" w:hAnsi="Times New Roman" w:cs="Times New Roman"/>
          <w:b/>
          <w:bCs/>
        </w:rPr>
        <w:t>8</w:t>
      </w:r>
      <w:r w:rsidRPr="00ED6430">
        <w:rPr>
          <w:rFonts w:ascii="Times New Roman" w:hAnsi="Times New Roman" w:cs="Times New Roman"/>
          <w:b/>
          <w:bCs/>
        </w:rPr>
        <w:t>、存货</w:t>
      </w:r>
      <w:bookmarkEnd w:id="277"/>
    </w:p>
    <w:p w14:paraId="13D821EE"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78" w:name="_Toc98915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）存货分类</w:t>
      </w:r>
      <w:bookmarkEnd w:id="278"/>
    </w:p>
    <w:p w14:paraId="659A686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9F4821" w:rsidRPr="00ED6430" w14:paraId="2D096AED" w14:textId="77777777" w:rsidTr="00853432">
        <w:trPr>
          <w:trHeight w:val="240"/>
        </w:trPr>
        <w:tc>
          <w:tcPr>
            <w:tcW w:w="1377" w:type="dxa"/>
            <w:vMerge w:val="restart"/>
            <w:shd w:val="clear" w:color="auto" w:fill="D3D3D3"/>
            <w:vAlign w:val="center"/>
          </w:tcPr>
          <w:p w14:paraId="6FA4E39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4131" w:type="dxa"/>
            <w:gridSpan w:val="3"/>
            <w:shd w:val="clear" w:color="auto" w:fill="D3D3D3"/>
            <w:vAlign w:val="center"/>
          </w:tcPr>
          <w:p w14:paraId="23BB97A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131" w:type="dxa"/>
            <w:gridSpan w:val="3"/>
            <w:shd w:val="clear" w:color="auto" w:fill="D3D3D3"/>
            <w:vAlign w:val="center"/>
          </w:tcPr>
          <w:p w14:paraId="6EB4E6D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3F994603" w14:textId="77777777" w:rsidTr="00853432">
        <w:trPr>
          <w:trHeight w:val="240"/>
        </w:trPr>
        <w:tc>
          <w:tcPr>
            <w:tcW w:w="1377" w:type="dxa"/>
            <w:vMerge/>
            <w:shd w:val="clear" w:color="auto" w:fill="D3D3D3"/>
            <w:vAlign w:val="center"/>
          </w:tcPr>
          <w:p w14:paraId="5D57DA3E" w14:textId="77777777" w:rsidR="009F4821" w:rsidRPr="00ED6430" w:rsidRDefault="009F4821">
            <w:pPr>
              <w:rPr>
                <w:rFonts w:ascii="Times New Roman" w:hAnsi="Times New Roman" w:cs="Times New Roman"/>
              </w:rPr>
            </w:pPr>
          </w:p>
        </w:tc>
        <w:tc>
          <w:tcPr>
            <w:tcW w:w="1377" w:type="dxa"/>
            <w:shd w:val="clear" w:color="auto" w:fill="D3D3D3"/>
            <w:vAlign w:val="center"/>
          </w:tcPr>
          <w:p w14:paraId="0E5C55B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377" w:type="dxa"/>
            <w:shd w:val="clear" w:color="auto" w:fill="D3D3D3"/>
            <w:vAlign w:val="center"/>
          </w:tcPr>
          <w:p w14:paraId="075020A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存货跌价准备或合同履约成本减值准备</w:t>
            </w:r>
          </w:p>
        </w:tc>
        <w:tc>
          <w:tcPr>
            <w:tcW w:w="1377" w:type="dxa"/>
            <w:shd w:val="clear" w:color="auto" w:fill="D3D3D3"/>
            <w:vAlign w:val="center"/>
          </w:tcPr>
          <w:p w14:paraId="28004BE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377" w:type="dxa"/>
            <w:shd w:val="clear" w:color="auto" w:fill="D3D3D3"/>
            <w:vAlign w:val="center"/>
          </w:tcPr>
          <w:p w14:paraId="2E6BC1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377" w:type="dxa"/>
            <w:shd w:val="clear" w:color="auto" w:fill="D3D3D3"/>
            <w:vAlign w:val="center"/>
          </w:tcPr>
          <w:p w14:paraId="76EEA9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存货跌价准备或合同履约成本减值准备</w:t>
            </w:r>
          </w:p>
        </w:tc>
        <w:tc>
          <w:tcPr>
            <w:tcW w:w="1377" w:type="dxa"/>
            <w:shd w:val="clear" w:color="auto" w:fill="D3D3D3"/>
            <w:vAlign w:val="center"/>
          </w:tcPr>
          <w:p w14:paraId="3CE1DAF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51ABF666" w14:textId="77777777" w:rsidTr="00853432">
        <w:trPr>
          <w:trHeight w:val="240"/>
        </w:trPr>
        <w:tc>
          <w:tcPr>
            <w:tcW w:w="1377" w:type="dxa"/>
            <w:shd w:val="clear" w:color="auto" w:fill="D3D3D3"/>
            <w:vAlign w:val="center"/>
          </w:tcPr>
          <w:p w14:paraId="761FC19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原材料</w:t>
            </w:r>
          </w:p>
        </w:tc>
        <w:tc>
          <w:tcPr>
            <w:tcW w:w="1377" w:type="dxa"/>
            <w:vAlign w:val="center"/>
          </w:tcPr>
          <w:p w14:paraId="3B52E2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62,625,838.08</w:t>
            </w:r>
          </w:p>
        </w:tc>
        <w:tc>
          <w:tcPr>
            <w:tcW w:w="1377" w:type="dxa"/>
            <w:vAlign w:val="center"/>
          </w:tcPr>
          <w:p w14:paraId="75CCD815"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4E8A94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62,625,838.08</w:t>
            </w:r>
          </w:p>
        </w:tc>
        <w:tc>
          <w:tcPr>
            <w:tcW w:w="1377" w:type="dxa"/>
            <w:vAlign w:val="center"/>
          </w:tcPr>
          <w:p w14:paraId="3562F6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49,624,332.09</w:t>
            </w:r>
          </w:p>
        </w:tc>
        <w:tc>
          <w:tcPr>
            <w:tcW w:w="1377" w:type="dxa"/>
            <w:vAlign w:val="center"/>
          </w:tcPr>
          <w:p w14:paraId="30A61DF6"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6FD822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49,624,332.09</w:t>
            </w:r>
          </w:p>
        </w:tc>
      </w:tr>
      <w:tr w:rsidR="009F4821" w:rsidRPr="00ED6430" w14:paraId="28244158" w14:textId="77777777" w:rsidTr="00853432">
        <w:trPr>
          <w:trHeight w:val="240"/>
        </w:trPr>
        <w:tc>
          <w:tcPr>
            <w:tcW w:w="1377" w:type="dxa"/>
            <w:shd w:val="clear" w:color="auto" w:fill="D3D3D3"/>
            <w:vAlign w:val="center"/>
          </w:tcPr>
          <w:p w14:paraId="4D18770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在产品</w:t>
            </w:r>
          </w:p>
        </w:tc>
        <w:tc>
          <w:tcPr>
            <w:tcW w:w="1377" w:type="dxa"/>
            <w:vAlign w:val="center"/>
          </w:tcPr>
          <w:p w14:paraId="3E9A33E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145,085,436.93</w:t>
            </w:r>
          </w:p>
        </w:tc>
        <w:tc>
          <w:tcPr>
            <w:tcW w:w="1377" w:type="dxa"/>
            <w:vAlign w:val="center"/>
          </w:tcPr>
          <w:p w14:paraId="3CC738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936,532.77</w:t>
            </w:r>
          </w:p>
        </w:tc>
        <w:tc>
          <w:tcPr>
            <w:tcW w:w="1377" w:type="dxa"/>
            <w:vAlign w:val="center"/>
          </w:tcPr>
          <w:p w14:paraId="41C04D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144,148,904.16</w:t>
            </w:r>
          </w:p>
        </w:tc>
        <w:tc>
          <w:tcPr>
            <w:tcW w:w="1377" w:type="dxa"/>
            <w:vAlign w:val="center"/>
          </w:tcPr>
          <w:p w14:paraId="09629FF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136,351,520.08</w:t>
            </w:r>
          </w:p>
        </w:tc>
        <w:tc>
          <w:tcPr>
            <w:tcW w:w="1377" w:type="dxa"/>
            <w:vAlign w:val="center"/>
          </w:tcPr>
          <w:p w14:paraId="279EF5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18,858,666.15</w:t>
            </w:r>
          </w:p>
        </w:tc>
        <w:tc>
          <w:tcPr>
            <w:tcW w:w="1377" w:type="dxa"/>
            <w:vAlign w:val="center"/>
          </w:tcPr>
          <w:p w14:paraId="18379A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117,492,853.93</w:t>
            </w:r>
          </w:p>
        </w:tc>
      </w:tr>
      <w:tr w:rsidR="009F4821" w:rsidRPr="00ED6430" w14:paraId="71E549AF" w14:textId="77777777" w:rsidTr="00853432">
        <w:trPr>
          <w:trHeight w:val="240"/>
        </w:trPr>
        <w:tc>
          <w:tcPr>
            <w:tcW w:w="1377" w:type="dxa"/>
            <w:shd w:val="clear" w:color="auto" w:fill="D3D3D3"/>
            <w:vAlign w:val="center"/>
          </w:tcPr>
          <w:p w14:paraId="11EB8F2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库存商品</w:t>
            </w:r>
          </w:p>
        </w:tc>
        <w:tc>
          <w:tcPr>
            <w:tcW w:w="1377" w:type="dxa"/>
            <w:vAlign w:val="center"/>
          </w:tcPr>
          <w:p w14:paraId="14DECD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1,205,854,270.91</w:t>
            </w:r>
          </w:p>
        </w:tc>
        <w:tc>
          <w:tcPr>
            <w:tcW w:w="1377" w:type="dxa"/>
            <w:vAlign w:val="center"/>
          </w:tcPr>
          <w:p w14:paraId="4287A2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35,969,867.47</w:t>
            </w:r>
          </w:p>
        </w:tc>
        <w:tc>
          <w:tcPr>
            <w:tcW w:w="1377" w:type="dxa"/>
            <w:vAlign w:val="center"/>
          </w:tcPr>
          <w:p w14:paraId="688335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1,169,884,403.44</w:t>
            </w:r>
          </w:p>
        </w:tc>
        <w:tc>
          <w:tcPr>
            <w:tcW w:w="1377" w:type="dxa"/>
            <w:vAlign w:val="center"/>
          </w:tcPr>
          <w:p w14:paraId="0CAAEE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1,043,778,799.36</w:t>
            </w:r>
          </w:p>
        </w:tc>
        <w:tc>
          <w:tcPr>
            <w:tcW w:w="1377" w:type="dxa"/>
            <w:vAlign w:val="center"/>
          </w:tcPr>
          <w:p w14:paraId="147CD0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55,124,902.81</w:t>
            </w:r>
          </w:p>
        </w:tc>
        <w:tc>
          <w:tcPr>
            <w:tcW w:w="1377" w:type="dxa"/>
            <w:vAlign w:val="center"/>
          </w:tcPr>
          <w:p w14:paraId="134C51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988,653,896.55</w:t>
            </w:r>
          </w:p>
        </w:tc>
      </w:tr>
      <w:tr w:rsidR="009F4821" w:rsidRPr="00ED6430" w14:paraId="66AFBA41" w14:textId="77777777" w:rsidTr="00853432">
        <w:trPr>
          <w:trHeight w:val="240"/>
        </w:trPr>
        <w:tc>
          <w:tcPr>
            <w:tcW w:w="1377" w:type="dxa"/>
            <w:shd w:val="clear" w:color="auto" w:fill="D3D3D3"/>
            <w:vAlign w:val="center"/>
          </w:tcPr>
          <w:p w14:paraId="0448AC7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周转材料</w:t>
            </w:r>
          </w:p>
        </w:tc>
        <w:tc>
          <w:tcPr>
            <w:tcW w:w="1377" w:type="dxa"/>
            <w:vAlign w:val="center"/>
          </w:tcPr>
          <w:p w14:paraId="730E49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10,920,325.63</w:t>
            </w:r>
          </w:p>
        </w:tc>
        <w:tc>
          <w:tcPr>
            <w:tcW w:w="1377" w:type="dxa"/>
            <w:vAlign w:val="center"/>
          </w:tcPr>
          <w:p w14:paraId="062A34AC"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1C3366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10,920,325.63</w:t>
            </w:r>
          </w:p>
        </w:tc>
        <w:tc>
          <w:tcPr>
            <w:tcW w:w="1377" w:type="dxa"/>
            <w:vAlign w:val="center"/>
          </w:tcPr>
          <w:p w14:paraId="7ADEEA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10,766,750.48</w:t>
            </w:r>
          </w:p>
        </w:tc>
        <w:tc>
          <w:tcPr>
            <w:tcW w:w="1377" w:type="dxa"/>
            <w:vAlign w:val="center"/>
          </w:tcPr>
          <w:p w14:paraId="54C69D37"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628A17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10,766,750.48</w:t>
            </w:r>
          </w:p>
        </w:tc>
      </w:tr>
      <w:tr w:rsidR="009F4821" w:rsidRPr="00ED6430" w14:paraId="08D1C480" w14:textId="77777777" w:rsidTr="00853432">
        <w:trPr>
          <w:trHeight w:val="240"/>
        </w:trPr>
        <w:tc>
          <w:tcPr>
            <w:tcW w:w="1377" w:type="dxa"/>
            <w:shd w:val="clear" w:color="auto" w:fill="D3D3D3"/>
            <w:vAlign w:val="center"/>
          </w:tcPr>
          <w:p w14:paraId="7E893D8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发出商品</w:t>
            </w:r>
          </w:p>
        </w:tc>
        <w:tc>
          <w:tcPr>
            <w:tcW w:w="1377" w:type="dxa"/>
            <w:vAlign w:val="center"/>
          </w:tcPr>
          <w:p w14:paraId="720A762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32,175,569.87</w:t>
            </w:r>
          </w:p>
        </w:tc>
        <w:tc>
          <w:tcPr>
            <w:tcW w:w="1377" w:type="dxa"/>
            <w:vAlign w:val="center"/>
          </w:tcPr>
          <w:p w14:paraId="166397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2,607,695.40</w:t>
            </w:r>
          </w:p>
        </w:tc>
        <w:tc>
          <w:tcPr>
            <w:tcW w:w="1377" w:type="dxa"/>
            <w:vAlign w:val="center"/>
          </w:tcPr>
          <w:p w14:paraId="05C361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29,567,874.47</w:t>
            </w:r>
          </w:p>
        </w:tc>
        <w:tc>
          <w:tcPr>
            <w:tcW w:w="1377" w:type="dxa"/>
            <w:vAlign w:val="center"/>
          </w:tcPr>
          <w:p w14:paraId="336DFCF2"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1D8D9A9F"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5C717CE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F5FE568" w14:textId="77777777" w:rsidTr="00853432">
        <w:trPr>
          <w:trHeight w:val="240"/>
        </w:trPr>
        <w:tc>
          <w:tcPr>
            <w:tcW w:w="1377" w:type="dxa"/>
            <w:vAlign w:val="center"/>
          </w:tcPr>
          <w:p w14:paraId="726C0B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委托加工物资</w:t>
            </w:r>
          </w:p>
        </w:tc>
        <w:tc>
          <w:tcPr>
            <w:tcW w:w="1377" w:type="dxa"/>
            <w:vAlign w:val="center"/>
          </w:tcPr>
          <w:p w14:paraId="35FE9B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65,598.92</w:t>
            </w:r>
          </w:p>
        </w:tc>
        <w:tc>
          <w:tcPr>
            <w:tcW w:w="1377" w:type="dxa"/>
            <w:vAlign w:val="center"/>
          </w:tcPr>
          <w:p w14:paraId="03A90DA9"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077DAC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65,598.92</w:t>
            </w:r>
          </w:p>
        </w:tc>
        <w:tc>
          <w:tcPr>
            <w:tcW w:w="1377" w:type="dxa"/>
            <w:vAlign w:val="center"/>
          </w:tcPr>
          <w:p w14:paraId="7B59A0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222,647.18</w:t>
            </w:r>
          </w:p>
        </w:tc>
        <w:tc>
          <w:tcPr>
            <w:tcW w:w="1377" w:type="dxa"/>
            <w:vAlign w:val="center"/>
          </w:tcPr>
          <w:p w14:paraId="38755BD8"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vAlign w:val="center"/>
          </w:tcPr>
          <w:p w14:paraId="09514F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222,647.18</w:t>
            </w:r>
          </w:p>
        </w:tc>
      </w:tr>
      <w:tr w:rsidR="009F4821" w:rsidRPr="00ED6430" w14:paraId="40845198" w14:textId="77777777" w:rsidTr="00853432">
        <w:trPr>
          <w:trHeight w:val="240"/>
        </w:trPr>
        <w:tc>
          <w:tcPr>
            <w:tcW w:w="1377" w:type="dxa"/>
            <w:shd w:val="clear" w:color="auto" w:fill="D3D3D3"/>
            <w:vAlign w:val="center"/>
          </w:tcPr>
          <w:p w14:paraId="6CF0891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377" w:type="dxa"/>
            <w:vAlign w:val="center"/>
          </w:tcPr>
          <w:p w14:paraId="62C82E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1,456,727,040.34</w:t>
            </w:r>
          </w:p>
        </w:tc>
        <w:tc>
          <w:tcPr>
            <w:tcW w:w="1377" w:type="dxa"/>
            <w:vAlign w:val="center"/>
          </w:tcPr>
          <w:p w14:paraId="349B2B0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39,514,095.64</w:t>
            </w:r>
          </w:p>
        </w:tc>
        <w:tc>
          <w:tcPr>
            <w:tcW w:w="1377" w:type="dxa"/>
            <w:vAlign w:val="center"/>
          </w:tcPr>
          <w:p w14:paraId="3FCF37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1,417,212,944.70</w:t>
            </w:r>
          </w:p>
        </w:tc>
        <w:tc>
          <w:tcPr>
            <w:tcW w:w="1377" w:type="dxa"/>
            <w:vAlign w:val="center"/>
          </w:tcPr>
          <w:p w14:paraId="0B7F3F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1,240,744,049.19</w:t>
            </w:r>
          </w:p>
        </w:tc>
        <w:tc>
          <w:tcPr>
            <w:tcW w:w="1377" w:type="dxa"/>
            <w:vAlign w:val="center"/>
          </w:tcPr>
          <w:p w14:paraId="2BB95B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73,983,568.96</w:t>
            </w:r>
          </w:p>
        </w:tc>
        <w:tc>
          <w:tcPr>
            <w:tcW w:w="1377" w:type="dxa"/>
            <w:vAlign w:val="center"/>
          </w:tcPr>
          <w:p w14:paraId="00FB37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1,166,760,480.23</w:t>
            </w:r>
          </w:p>
        </w:tc>
      </w:tr>
    </w:tbl>
    <w:p w14:paraId="2F3B13E8"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79" w:name="_Toc98915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）存货跌价准备和合同履约成本减值准备</w:t>
      </w:r>
      <w:bookmarkEnd w:id="279"/>
    </w:p>
    <w:p w14:paraId="08776880"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377"/>
        <w:gridCol w:w="1377"/>
        <w:gridCol w:w="1377"/>
        <w:gridCol w:w="1377"/>
        <w:gridCol w:w="1377"/>
        <w:gridCol w:w="1377"/>
        <w:gridCol w:w="1377"/>
      </w:tblGrid>
      <w:tr w:rsidR="009F4821" w:rsidRPr="00ED6430" w14:paraId="4FCC7D45" w14:textId="7777777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7F0B95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902F2F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1305FC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本期增加金额</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7D6170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B3F20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42BDF19F" w14:textId="7777777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2EEA152" w14:textId="77777777" w:rsidR="009F4821" w:rsidRPr="00ED6430" w:rsidRDefault="009F4821">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7AFBE26" w14:textId="77777777" w:rsidR="009F4821" w:rsidRPr="00ED6430" w:rsidRDefault="009F4821">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C1E9F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DD161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486008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转回或转销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3CF00C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75E966F" w14:textId="77777777" w:rsidR="009F4821" w:rsidRPr="00ED6430" w:rsidRDefault="009F4821">
            <w:pPr>
              <w:rPr>
                <w:rFonts w:ascii="Times New Roman" w:hAnsi="Times New Roman" w:cs="Times New Roman"/>
              </w:rPr>
            </w:pPr>
          </w:p>
        </w:tc>
      </w:tr>
      <w:tr w:rsidR="009F4821" w:rsidRPr="00ED6430" w14:paraId="67D433E2" w14:textId="7777777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BEB3DA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在产品</w:t>
            </w:r>
          </w:p>
        </w:tc>
        <w:tc>
          <w:tcPr>
            <w:tcW w:w="1377" w:type="dxa"/>
            <w:tcBorders>
              <w:top w:val="single" w:sz="2" w:space="0" w:color="auto"/>
              <w:left w:val="single" w:sz="2" w:space="0" w:color="auto"/>
              <w:bottom w:val="single" w:sz="2" w:space="0" w:color="auto"/>
              <w:right w:val="single" w:sz="2" w:space="0" w:color="auto"/>
            </w:tcBorders>
            <w:vAlign w:val="center"/>
          </w:tcPr>
          <w:p w14:paraId="5AA9D2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18,858,666.15</w:t>
            </w:r>
          </w:p>
        </w:tc>
        <w:tc>
          <w:tcPr>
            <w:tcW w:w="1377" w:type="dxa"/>
            <w:tcBorders>
              <w:top w:val="single" w:sz="2" w:space="0" w:color="auto"/>
              <w:left w:val="single" w:sz="2" w:space="0" w:color="auto"/>
              <w:bottom w:val="single" w:sz="2" w:space="0" w:color="auto"/>
              <w:right w:val="single" w:sz="2" w:space="0" w:color="auto"/>
            </w:tcBorders>
            <w:vAlign w:val="center"/>
          </w:tcPr>
          <w:p w14:paraId="3FF637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936,532.77</w:t>
            </w:r>
          </w:p>
        </w:tc>
        <w:tc>
          <w:tcPr>
            <w:tcW w:w="1377" w:type="dxa"/>
            <w:tcBorders>
              <w:top w:val="single" w:sz="2" w:space="0" w:color="auto"/>
              <w:left w:val="single" w:sz="2" w:space="0" w:color="auto"/>
              <w:bottom w:val="single" w:sz="2" w:space="0" w:color="auto"/>
              <w:right w:val="single" w:sz="2" w:space="0" w:color="auto"/>
            </w:tcBorders>
            <w:vAlign w:val="center"/>
          </w:tcPr>
          <w:p w14:paraId="63B488EB"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FF59A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18,858,666.15</w:t>
            </w:r>
          </w:p>
        </w:tc>
        <w:tc>
          <w:tcPr>
            <w:tcW w:w="1377" w:type="dxa"/>
            <w:tcBorders>
              <w:top w:val="single" w:sz="2" w:space="0" w:color="auto"/>
              <w:left w:val="single" w:sz="2" w:space="0" w:color="auto"/>
              <w:bottom w:val="single" w:sz="2" w:space="0" w:color="auto"/>
              <w:right w:val="single" w:sz="2" w:space="0" w:color="auto"/>
            </w:tcBorders>
            <w:vAlign w:val="center"/>
          </w:tcPr>
          <w:p w14:paraId="2C3704BE"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5BDA7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936,532.77</w:t>
            </w:r>
          </w:p>
        </w:tc>
      </w:tr>
      <w:tr w:rsidR="009F4821" w:rsidRPr="00ED6430" w14:paraId="37129458" w14:textId="7777777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2D75CF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库存商品</w:t>
            </w:r>
          </w:p>
        </w:tc>
        <w:tc>
          <w:tcPr>
            <w:tcW w:w="1377" w:type="dxa"/>
            <w:tcBorders>
              <w:top w:val="single" w:sz="2" w:space="0" w:color="auto"/>
              <w:left w:val="single" w:sz="2" w:space="0" w:color="auto"/>
              <w:bottom w:val="single" w:sz="2" w:space="0" w:color="auto"/>
              <w:right w:val="single" w:sz="2" w:space="0" w:color="auto"/>
            </w:tcBorders>
            <w:vAlign w:val="center"/>
          </w:tcPr>
          <w:p w14:paraId="2B1721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55,124,902.81</w:t>
            </w:r>
          </w:p>
        </w:tc>
        <w:tc>
          <w:tcPr>
            <w:tcW w:w="1377" w:type="dxa"/>
            <w:tcBorders>
              <w:top w:val="single" w:sz="2" w:space="0" w:color="auto"/>
              <w:left w:val="single" w:sz="2" w:space="0" w:color="auto"/>
              <w:bottom w:val="single" w:sz="2" w:space="0" w:color="auto"/>
              <w:right w:val="single" w:sz="2" w:space="0" w:color="auto"/>
            </w:tcBorders>
            <w:vAlign w:val="center"/>
          </w:tcPr>
          <w:p w14:paraId="3167C341"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1,879,501.83</w:t>
            </w:r>
          </w:p>
        </w:tc>
        <w:tc>
          <w:tcPr>
            <w:tcW w:w="1377" w:type="dxa"/>
            <w:tcBorders>
              <w:top w:val="single" w:sz="2" w:space="0" w:color="auto"/>
              <w:left w:val="single" w:sz="2" w:space="0" w:color="auto"/>
              <w:bottom w:val="single" w:sz="2" w:space="0" w:color="auto"/>
              <w:right w:val="single" w:sz="2" w:space="0" w:color="auto"/>
            </w:tcBorders>
            <w:vAlign w:val="center"/>
          </w:tcPr>
          <w:p w14:paraId="74BA5F9D"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CF3036C"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21,034,537.17</w:t>
            </w:r>
          </w:p>
        </w:tc>
        <w:tc>
          <w:tcPr>
            <w:tcW w:w="1377" w:type="dxa"/>
            <w:tcBorders>
              <w:top w:val="single" w:sz="2" w:space="0" w:color="auto"/>
              <w:left w:val="single" w:sz="2" w:space="0" w:color="auto"/>
              <w:bottom w:val="single" w:sz="2" w:space="0" w:color="auto"/>
              <w:right w:val="single" w:sz="2" w:space="0" w:color="auto"/>
            </w:tcBorders>
            <w:vAlign w:val="center"/>
          </w:tcPr>
          <w:p w14:paraId="01D7039B"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0B1FB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35,969,867.47</w:t>
            </w:r>
          </w:p>
        </w:tc>
      </w:tr>
      <w:tr w:rsidR="009F4821" w:rsidRPr="00ED6430" w14:paraId="45337C6E" w14:textId="7777777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14:paraId="5ED1BDE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发出商品</w:t>
            </w:r>
          </w:p>
        </w:tc>
        <w:tc>
          <w:tcPr>
            <w:tcW w:w="1377" w:type="dxa"/>
            <w:tcBorders>
              <w:top w:val="single" w:sz="2" w:space="0" w:color="auto"/>
              <w:left w:val="single" w:sz="2" w:space="0" w:color="auto"/>
              <w:bottom w:val="single" w:sz="2" w:space="0" w:color="auto"/>
              <w:right w:val="single" w:sz="2" w:space="0" w:color="auto"/>
            </w:tcBorders>
            <w:vAlign w:val="center"/>
          </w:tcPr>
          <w:p w14:paraId="2F6FEB4A"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3A246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2,607,695.40</w:t>
            </w:r>
          </w:p>
        </w:tc>
        <w:tc>
          <w:tcPr>
            <w:tcW w:w="1377" w:type="dxa"/>
            <w:tcBorders>
              <w:top w:val="single" w:sz="2" w:space="0" w:color="auto"/>
              <w:left w:val="single" w:sz="2" w:space="0" w:color="auto"/>
              <w:bottom w:val="single" w:sz="2" w:space="0" w:color="auto"/>
              <w:right w:val="single" w:sz="2" w:space="0" w:color="auto"/>
            </w:tcBorders>
            <w:vAlign w:val="center"/>
          </w:tcPr>
          <w:p w14:paraId="337A8DA8"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F994377"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5BE197A"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8E430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2,607,695.40</w:t>
            </w:r>
          </w:p>
        </w:tc>
      </w:tr>
      <w:tr w:rsidR="009F4821" w:rsidRPr="00ED6430" w14:paraId="30B183C3" w14:textId="7777777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339623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2B7B06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73,983,568.96</w:t>
            </w:r>
          </w:p>
        </w:tc>
        <w:tc>
          <w:tcPr>
            <w:tcW w:w="1377" w:type="dxa"/>
            <w:tcBorders>
              <w:top w:val="single" w:sz="2" w:space="0" w:color="auto"/>
              <w:left w:val="single" w:sz="2" w:space="0" w:color="auto"/>
              <w:bottom w:val="single" w:sz="2" w:space="0" w:color="auto"/>
              <w:right w:val="single" w:sz="2" w:space="0" w:color="auto"/>
            </w:tcBorders>
            <w:vAlign w:val="center"/>
          </w:tcPr>
          <w:p w14:paraId="29B02B2D"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5,423,730.00</w:t>
            </w:r>
          </w:p>
        </w:tc>
        <w:tc>
          <w:tcPr>
            <w:tcW w:w="1377" w:type="dxa"/>
            <w:tcBorders>
              <w:top w:val="single" w:sz="2" w:space="0" w:color="auto"/>
              <w:left w:val="single" w:sz="2" w:space="0" w:color="auto"/>
              <w:bottom w:val="single" w:sz="2" w:space="0" w:color="auto"/>
              <w:right w:val="single" w:sz="2" w:space="0" w:color="auto"/>
            </w:tcBorders>
            <w:vAlign w:val="center"/>
          </w:tcPr>
          <w:p w14:paraId="66752DD2"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86BAE47"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39,893,203.32</w:t>
            </w:r>
          </w:p>
        </w:tc>
        <w:tc>
          <w:tcPr>
            <w:tcW w:w="1377" w:type="dxa"/>
            <w:tcBorders>
              <w:top w:val="single" w:sz="2" w:space="0" w:color="auto"/>
              <w:left w:val="single" w:sz="2" w:space="0" w:color="auto"/>
              <w:bottom w:val="single" w:sz="2" w:space="0" w:color="auto"/>
              <w:right w:val="single" w:sz="2" w:space="0" w:color="auto"/>
            </w:tcBorders>
            <w:vAlign w:val="center"/>
          </w:tcPr>
          <w:p w14:paraId="16099D3B"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09E1A6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39,514,095.64</w:t>
            </w:r>
          </w:p>
        </w:tc>
      </w:tr>
    </w:tbl>
    <w:p w14:paraId="2518A124" w14:textId="77777777" w:rsidR="009F4821" w:rsidRPr="00ED6430" w:rsidRDefault="00F347B8" w:rsidP="00ED6430">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1</w:t>
      </w:r>
      <w:r w:rsidRPr="00ED6430">
        <w:rPr>
          <w:rFonts w:ascii="Times New Roman" w:eastAsia="宋体" w:hAnsi="Times New Roman" w:cs="Times New Roman" w:hint="eastAsia"/>
          <w:szCs w:val="21"/>
        </w:rPr>
        <w:t>）</w:t>
      </w:r>
      <w:r w:rsidRPr="00ED6430">
        <w:rPr>
          <w:rFonts w:ascii="Times New Roman" w:eastAsia="宋体" w:hAnsi="Times New Roman" w:cs="Times New Roman"/>
          <w:szCs w:val="21"/>
        </w:rPr>
        <w:t>确定可变现净值的具体依据、本期转回或转销存货跌价准备的原因</w:t>
      </w:r>
    </w:p>
    <w:tbl>
      <w:tblPr>
        <w:tblW w:w="9606" w:type="dxa"/>
        <w:tblCellMar>
          <w:left w:w="0" w:type="dxa"/>
          <w:right w:w="0" w:type="dxa"/>
        </w:tblCellMar>
        <w:tblLook w:val="04A0" w:firstRow="1" w:lastRow="0" w:firstColumn="1" w:lastColumn="0" w:noHBand="0" w:noVBand="1"/>
      </w:tblPr>
      <w:tblGrid>
        <w:gridCol w:w="1405"/>
        <w:gridCol w:w="4657"/>
        <w:gridCol w:w="3544"/>
      </w:tblGrid>
      <w:tr w:rsidR="009F4821" w:rsidRPr="00ED6430" w14:paraId="3EDBEFB0" w14:textId="77777777" w:rsidTr="008B4D6E">
        <w:trPr>
          <w:trHeight w:val="227"/>
          <w:tblHeader/>
        </w:trPr>
        <w:tc>
          <w:tcPr>
            <w:tcW w:w="14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CEA98A0" w14:textId="77777777" w:rsidR="009F4821" w:rsidRPr="00ED6430" w:rsidRDefault="00F347B8" w:rsidP="00ED6430">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项目</w:t>
            </w:r>
          </w:p>
        </w:tc>
        <w:tc>
          <w:tcPr>
            <w:tcW w:w="46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EEE14F5"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确定可变现净值的具体依据</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EA6C4E2"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转销存货跌价准备的原因</w:t>
            </w:r>
          </w:p>
        </w:tc>
      </w:tr>
      <w:tr w:rsidR="009F4821" w:rsidRPr="00ED6430" w14:paraId="47D7F5E7" w14:textId="77777777" w:rsidTr="008B4D6E">
        <w:trPr>
          <w:trHeight w:val="227"/>
        </w:trPr>
        <w:tc>
          <w:tcPr>
            <w:tcW w:w="1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68707C2"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在产品</w:t>
            </w:r>
          </w:p>
        </w:tc>
        <w:tc>
          <w:tcPr>
            <w:tcW w:w="4657"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168A1"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相关产成品估计售价减去至完工估计将要发生的成本、估计的销售费用以及相关税费后的金额确定可变现净值</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tcPr>
          <w:p w14:paraId="4957C972"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本期</w:t>
            </w:r>
            <w:r w:rsidRPr="00ED6430">
              <w:rPr>
                <w:rFonts w:ascii="Times New Roman" w:hAnsi="Times New Roman" w:cs="Times New Roman" w:hint="eastAsia"/>
                <w:sz w:val="18"/>
                <w:szCs w:val="18"/>
              </w:rPr>
              <w:t>将</w:t>
            </w:r>
            <w:r w:rsidRPr="00ED6430">
              <w:rPr>
                <w:rFonts w:ascii="Times New Roman" w:hAnsi="Times New Roman" w:cs="Times New Roman"/>
                <w:sz w:val="18"/>
                <w:szCs w:val="18"/>
              </w:rPr>
              <w:t>已计提存货跌价准备的存货耗用</w:t>
            </w:r>
          </w:p>
        </w:tc>
      </w:tr>
      <w:tr w:rsidR="009F4821" w:rsidRPr="00ED6430" w14:paraId="7D5B60E1" w14:textId="77777777" w:rsidTr="008B4D6E">
        <w:trPr>
          <w:trHeight w:val="227"/>
        </w:trPr>
        <w:tc>
          <w:tcPr>
            <w:tcW w:w="1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017071"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库存商品</w:t>
            </w:r>
          </w:p>
        </w:tc>
        <w:tc>
          <w:tcPr>
            <w:tcW w:w="4657" w:type="dxa"/>
            <w:tcBorders>
              <w:top w:val="nil"/>
              <w:left w:val="nil"/>
              <w:bottom w:val="single" w:sz="8" w:space="0" w:color="auto"/>
              <w:right w:val="single" w:sz="8" w:space="0" w:color="auto"/>
            </w:tcBorders>
            <w:tcMar>
              <w:top w:w="0" w:type="dxa"/>
              <w:left w:w="108" w:type="dxa"/>
              <w:bottom w:w="0" w:type="dxa"/>
              <w:right w:w="108" w:type="dxa"/>
            </w:tcMar>
            <w:vAlign w:val="center"/>
          </w:tcPr>
          <w:p w14:paraId="29436A81"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相关产成品估计售价减去估计的销售费用以及相关税费后的金额确定可变现净值</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59AD55" w14:textId="77777777" w:rsidR="009F4821" w:rsidRPr="00ED6430" w:rsidRDefault="00F347B8">
            <w:pPr>
              <w:pStyle w:val="a9"/>
              <w:spacing w:before="0" w:beforeAutospacing="0" w:after="0" w:afterAutospacing="0"/>
              <w:jc w:val="both"/>
              <w:rPr>
                <w:rFonts w:ascii="Times New Roman" w:hAnsi="Times New Roman" w:cs="Times New Roman"/>
                <w:sz w:val="18"/>
                <w:szCs w:val="18"/>
              </w:rPr>
            </w:pPr>
            <w:r w:rsidRPr="00ED6430">
              <w:rPr>
                <w:rFonts w:ascii="Times New Roman" w:hAnsi="Times New Roman" w:cs="Times New Roman"/>
                <w:sz w:val="18"/>
                <w:szCs w:val="18"/>
              </w:rPr>
              <w:t>本期</w:t>
            </w:r>
            <w:r w:rsidRPr="00ED6430">
              <w:rPr>
                <w:rFonts w:ascii="Times New Roman" w:hAnsi="Times New Roman" w:cs="Times New Roman" w:hint="eastAsia"/>
                <w:sz w:val="18"/>
                <w:szCs w:val="18"/>
              </w:rPr>
              <w:t>将</w:t>
            </w:r>
            <w:r w:rsidRPr="00ED6430">
              <w:rPr>
                <w:rFonts w:ascii="Times New Roman" w:hAnsi="Times New Roman" w:cs="Times New Roman"/>
                <w:sz w:val="18"/>
                <w:szCs w:val="18"/>
              </w:rPr>
              <w:t>已计提存货跌价准备的存货耗用或售出</w:t>
            </w:r>
          </w:p>
        </w:tc>
      </w:tr>
    </w:tbl>
    <w:p w14:paraId="35A09120" w14:textId="77777777" w:rsidR="009F4821" w:rsidRPr="00ED6430" w:rsidRDefault="00F347B8">
      <w:pPr>
        <w:pStyle w:val="3"/>
        <w:spacing w:line="280" w:lineRule="exact"/>
        <w:jc w:val="left"/>
        <w:rPr>
          <w:rFonts w:ascii="Times New Roman" w:hAnsi="Times New Roman" w:cs="Times New Roman"/>
          <w:b/>
          <w:bCs/>
        </w:rPr>
      </w:pPr>
      <w:bookmarkStart w:id="280" w:name="_Toc989160"/>
      <w:r w:rsidRPr="00ED6430">
        <w:rPr>
          <w:rFonts w:ascii="Times New Roman" w:hAnsi="Times New Roman" w:cs="Times New Roman"/>
          <w:b/>
          <w:bCs/>
        </w:rPr>
        <w:t>9</w:t>
      </w:r>
      <w:r w:rsidRPr="00ED6430">
        <w:rPr>
          <w:rFonts w:ascii="Times New Roman" w:hAnsi="Times New Roman" w:cs="Times New Roman"/>
          <w:b/>
          <w:bCs/>
        </w:rPr>
        <w:t>、其他流动资产</w:t>
      </w:r>
      <w:bookmarkEnd w:id="280"/>
    </w:p>
    <w:p w14:paraId="6BEC35F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099EA66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E0220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86F90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0B82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13E26E6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663012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待抵扣增值税</w:t>
            </w:r>
          </w:p>
        </w:tc>
        <w:tc>
          <w:tcPr>
            <w:tcW w:w="3213" w:type="dxa"/>
            <w:tcBorders>
              <w:top w:val="single" w:sz="2" w:space="0" w:color="auto"/>
              <w:left w:val="single" w:sz="2" w:space="0" w:color="auto"/>
              <w:bottom w:val="single" w:sz="2" w:space="0" w:color="auto"/>
              <w:right w:val="single" w:sz="2" w:space="0" w:color="auto"/>
            </w:tcBorders>
            <w:vAlign w:val="center"/>
          </w:tcPr>
          <w:p w14:paraId="3F2F39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17,121,674.79</w:t>
            </w:r>
          </w:p>
        </w:tc>
        <w:tc>
          <w:tcPr>
            <w:tcW w:w="3213" w:type="dxa"/>
            <w:tcBorders>
              <w:top w:val="single" w:sz="2" w:space="0" w:color="auto"/>
              <w:left w:val="single" w:sz="2" w:space="0" w:color="auto"/>
              <w:bottom w:val="single" w:sz="2" w:space="0" w:color="auto"/>
              <w:right w:val="single" w:sz="2" w:space="0" w:color="auto"/>
            </w:tcBorders>
            <w:vAlign w:val="center"/>
          </w:tcPr>
          <w:p w14:paraId="11CD81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15,263,891.92</w:t>
            </w:r>
          </w:p>
        </w:tc>
      </w:tr>
      <w:tr w:rsidR="009F4821" w:rsidRPr="00ED6430" w14:paraId="6D3C481C"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0B215F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预缴所得税</w:t>
            </w:r>
          </w:p>
        </w:tc>
        <w:tc>
          <w:tcPr>
            <w:tcW w:w="3213" w:type="dxa"/>
            <w:tcBorders>
              <w:top w:val="single" w:sz="2" w:space="0" w:color="auto"/>
              <w:left w:val="single" w:sz="2" w:space="0" w:color="auto"/>
              <w:bottom w:val="single" w:sz="2" w:space="0" w:color="auto"/>
              <w:right w:val="single" w:sz="2" w:space="0" w:color="auto"/>
            </w:tcBorders>
            <w:vAlign w:val="center"/>
          </w:tcPr>
          <w:p w14:paraId="7B01BF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488,804.45</w:t>
            </w:r>
          </w:p>
        </w:tc>
        <w:tc>
          <w:tcPr>
            <w:tcW w:w="3213" w:type="dxa"/>
            <w:tcBorders>
              <w:top w:val="single" w:sz="2" w:space="0" w:color="auto"/>
              <w:left w:val="single" w:sz="2" w:space="0" w:color="auto"/>
              <w:bottom w:val="single" w:sz="2" w:space="0" w:color="auto"/>
              <w:right w:val="single" w:sz="2" w:space="0" w:color="auto"/>
            </w:tcBorders>
            <w:vAlign w:val="center"/>
          </w:tcPr>
          <w:p w14:paraId="0D2C08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22,512.18</w:t>
            </w:r>
          </w:p>
        </w:tc>
      </w:tr>
      <w:tr w:rsidR="009F4821" w:rsidRPr="00ED6430" w14:paraId="69EB7965"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CA73F0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应收农行项目贷款受托在途资金</w:t>
            </w:r>
          </w:p>
        </w:tc>
        <w:tc>
          <w:tcPr>
            <w:tcW w:w="3213" w:type="dxa"/>
            <w:tcBorders>
              <w:top w:val="single" w:sz="2" w:space="0" w:color="auto"/>
              <w:left w:val="single" w:sz="2" w:space="0" w:color="auto"/>
              <w:bottom w:val="single" w:sz="2" w:space="0" w:color="auto"/>
              <w:right w:val="single" w:sz="2" w:space="0" w:color="auto"/>
            </w:tcBorders>
            <w:vAlign w:val="center"/>
          </w:tcPr>
          <w:p w14:paraId="7729B5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68,950,000.00</w:t>
            </w:r>
          </w:p>
        </w:tc>
        <w:tc>
          <w:tcPr>
            <w:tcW w:w="3213" w:type="dxa"/>
            <w:tcBorders>
              <w:top w:val="single" w:sz="2" w:space="0" w:color="auto"/>
              <w:left w:val="single" w:sz="2" w:space="0" w:color="auto"/>
              <w:bottom w:val="single" w:sz="2" w:space="0" w:color="auto"/>
              <w:right w:val="single" w:sz="2" w:space="0" w:color="auto"/>
            </w:tcBorders>
            <w:vAlign w:val="center"/>
          </w:tcPr>
          <w:p w14:paraId="163427E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69FD966"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9D058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7EA3D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86,560,479.24</w:t>
            </w:r>
          </w:p>
        </w:tc>
        <w:tc>
          <w:tcPr>
            <w:tcW w:w="3213" w:type="dxa"/>
            <w:tcBorders>
              <w:top w:val="single" w:sz="2" w:space="0" w:color="auto"/>
              <w:left w:val="single" w:sz="2" w:space="0" w:color="auto"/>
              <w:bottom w:val="single" w:sz="2" w:space="0" w:color="auto"/>
              <w:right w:val="single" w:sz="2" w:space="0" w:color="auto"/>
            </w:tcBorders>
            <w:vAlign w:val="center"/>
          </w:tcPr>
          <w:p w14:paraId="204809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15,286,404.10</w:t>
            </w:r>
          </w:p>
        </w:tc>
      </w:tr>
    </w:tbl>
    <w:p w14:paraId="3D63D640" w14:textId="77777777" w:rsidR="009F4821" w:rsidRPr="00ED6430" w:rsidRDefault="00F347B8">
      <w:pPr>
        <w:pStyle w:val="3"/>
        <w:spacing w:line="280" w:lineRule="exact"/>
        <w:jc w:val="left"/>
        <w:rPr>
          <w:rFonts w:ascii="Times New Roman" w:hAnsi="Times New Roman" w:cs="Times New Roman"/>
          <w:b/>
          <w:bCs/>
        </w:rPr>
      </w:pPr>
      <w:bookmarkStart w:id="281" w:name="_Toc989167"/>
      <w:r w:rsidRPr="00ED6430">
        <w:rPr>
          <w:rFonts w:ascii="Times New Roman" w:hAnsi="Times New Roman" w:cs="Times New Roman"/>
          <w:b/>
          <w:bCs/>
        </w:rPr>
        <w:t>10</w:t>
      </w:r>
      <w:r w:rsidRPr="00ED6430">
        <w:rPr>
          <w:rFonts w:ascii="Times New Roman" w:hAnsi="Times New Roman" w:cs="Times New Roman"/>
          <w:b/>
          <w:bCs/>
        </w:rPr>
        <w:t>、长期股权投资</w:t>
      </w:r>
      <w:bookmarkEnd w:id="281"/>
    </w:p>
    <w:p w14:paraId="3A1F37E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803"/>
        <w:gridCol w:w="803"/>
        <w:gridCol w:w="803"/>
        <w:gridCol w:w="803"/>
        <w:gridCol w:w="803"/>
        <w:gridCol w:w="803"/>
        <w:gridCol w:w="803"/>
        <w:gridCol w:w="803"/>
        <w:gridCol w:w="803"/>
        <w:gridCol w:w="805"/>
        <w:gridCol w:w="803"/>
        <w:gridCol w:w="804"/>
      </w:tblGrid>
      <w:tr w:rsidR="009F4821" w:rsidRPr="00ED6430" w14:paraId="35A4E3B8" w14:textId="77777777">
        <w:trPr>
          <w:trHeight w:val="240"/>
        </w:trPr>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AB187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被投资单位</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7B250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期初余额（账面价值）</w:t>
            </w:r>
          </w:p>
        </w:tc>
        <w:tc>
          <w:tcPr>
            <w:tcW w:w="6426"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14:paraId="3EB516F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本期增减变动</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43F47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期末余额（账面价值）</w:t>
            </w:r>
          </w:p>
        </w:tc>
        <w:tc>
          <w:tcPr>
            <w:tcW w:w="80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A94484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减值准备期末余额</w:t>
            </w:r>
          </w:p>
        </w:tc>
      </w:tr>
      <w:tr w:rsidR="009F4821" w:rsidRPr="00ED6430" w14:paraId="70213288" w14:textId="77777777">
        <w:trPr>
          <w:trHeight w:val="240"/>
        </w:trPr>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1C0D839" w14:textId="77777777" w:rsidR="009F4821" w:rsidRPr="00ED6430" w:rsidRDefault="009F4821">
            <w:pPr>
              <w:rPr>
                <w:rFonts w:ascii="Times New Roman" w:hAnsi="Times New Roman" w:cs="Times New Roman"/>
              </w:rPr>
            </w:pP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E33B609" w14:textId="77777777" w:rsidR="009F4821" w:rsidRPr="00ED6430" w:rsidRDefault="009F4821">
            <w:pPr>
              <w:rPr>
                <w:rFonts w:ascii="Times New Roman" w:hAnsi="Times New Roman" w:cs="Times New Roman"/>
              </w:rPr>
            </w:pP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10DB3B0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追加投资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457376F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减少投资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79A8E2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权益法下确认的投资损益</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5EF745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其他综合收益调整</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4F2B9C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其他权益变动</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572A626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宣告发放现金股利或利润</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100DB04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计提减值准备</w:t>
            </w:r>
          </w:p>
        </w:tc>
        <w:tc>
          <w:tcPr>
            <w:tcW w:w="805" w:type="dxa"/>
            <w:tcBorders>
              <w:top w:val="single" w:sz="2" w:space="0" w:color="auto"/>
              <w:left w:val="single" w:sz="2" w:space="0" w:color="auto"/>
              <w:bottom w:val="single" w:sz="2" w:space="0" w:color="auto"/>
              <w:right w:val="single" w:sz="2" w:space="0" w:color="auto"/>
            </w:tcBorders>
            <w:shd w:val="clear" w:color="auto" w:fill="D3D3D3"/>
            <w:vAlign w:val="center"/>
          </w:tcPr>
          <w:p w14:paraId="7831849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EB8700C" w14:textId="77777777" w:rsidR="009F4821" w:rsidRPr="00ED6430" w:rsidRDefault="009F4821">
            <w:pPr>
              <w:rPr>
                <w:rFonts w:ascii="Times New Roman" w:hAnsi="Times New Roman" w:cs="Times New Roman"/>
              </w:rPr>
            </w:pPr>
          </w:p>
        </w:tc>
        <w:tc>
          <w:tcPr>
            <w:tcW w:w="80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4AF3216" w14:textId="77777777" w:rsidR="009F4821" w:rsidRPr="00ED6430" w:rsidRDefault="009F4821">
            <w:pPr>
              <w:rPr>
                <w:rFonts w:ascii="Times New Roman" w:hAnsi="Times New Roman" w:cs="Times New Roman"/>
              </w:rPr>
            </w:pPr>
          </w:p>
        </w:tc>
      </w:tr>
      <w:tr w:rsidR="009F4821" w:rsidRPr="00ED6430" w14:paraId="434BC0F0" w14:textId="7777777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449C829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一、合营企业</w:t>
            </w:r>
          </w:p>
        </w:tc>
      </w:tr>
      <w:tr w:rsidR="009F4821" w:rsidRPr="00ED6430" w14:paraId="3E62A735" w14:textId="7777777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4C35935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二、联营企业</w:t>
            </w:r>
          </w:p>
        </w:tc>
      </w:tr>
      <w:tr w:rsidR="009F4821" w:rsidRPr="00ED6430" w14:paraId="46780046" w14:textId="77777777">
        <w:trPr>
          <w:trHeight w:val="240"/>
        </w:trPr>
        <w:tc>
          <w:tcPr>
            <w:tcW w:w="803" w:type="dxa"/>
            <w:tcBorders>
              <w:top w:val="single" w:sz="2" w:space="0" w:color="auto"/>
              <w:left w:val="single" w:sz="2" w:space="0" w:color="auto"/>
              <w:bottom w:val="single" w:sz="2" w:space="0" w:color="auto"/>
              <w:right w:val="single" w:sz="2" w:space="0" w:color="auto"/>
            </w:tcBorders>
            <w:vAlign w:val="center"/>
          </w:tcPr>
          <w:p w14:paraId="69B568F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6F893F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98,832,032.77</w:t>
            </w:r>
          </w:p>
        </w:tc>
        <w:tc>
          <w:tcPr>
            <w:tcW w:w="803" w:type="dxa"/>
            <w:tcBorders>
              <w:top w:val="single" w:sz="2" w:space="0" w:color="auto"/>
              <w:left w:val="single" w:sz="2" w:space="0" w:color="auto"/>
              <w:bottom w:val="single" w:sz="2" w:space="0" w:color="auto"/>
              <w:right w:val="single" w:sz="2" w:space="0" w:color="auto"/>
            </w:tcBorders>
            <w:vAlign w:val="center"/>
          </w:tcPr>
          <w:p w14:paraId="7F439AD9"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F9876BC"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70FE6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18,822,303.07</w:t>
            </w:r>
          </w:p>
        </w:tc>
        <w:tc>
          <w:tcPr>
            <w:tcW w:w="803" w:type="dxa"/>
            <w:tcBorders>
              <w:top w:val="single" w:sz="2" w:space="0" w:color="auto"/>
              <w:left w:val="single" w:sz="2" w:space="0" w:color="auto"/>
              <w:bottom w:val="single" w:sz="2" w:space="0" w:color="auto"/>
              <w:right w:val="single" w:sz="2" w:space="0" w:color="auto"/>
            </w:tcBorders>
            <w:vAlign w:val="center"/>
          </w:tcPr>
          <w:p w14:paraId="380BE040"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AA6C0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366,195.43</w:t>
            </w:r>
          </w:p>
        </w:tc>
        <w:tc>
          <w:tcPr>
            <w:tcW w:w="803" w:type="dxa"/>
            <w:tcBorders>
              <w:top w:val="single" w:sz="2" w:space="0" w:color="auto"/>
              <w:left w:val="single" w:sz="2" w:space="0" w:color="auto"/>
              <w:bottom w:val="single" w:sz="2" w:space="0" w:color="auto"/>
              <w:right w:val="single" w:sz="2" w:space="0" w:color="auto"/>
            </w:tcBorders>
            <w:vAlign w:val="center"/>
          </w:tcPr>
          <w:p w14:paraId="2A20CE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479F63DC" w14:textId="77777777" w:rsidR="009F4821" w:rsidRPr="00ED6430" w:rsidRDefault="009F4821">
            <w:pPr>
              <w:spacing w:line="240" w:lineRule="exact"/>
              <w:jc w:val="right"/>
              <w:rPr>
                <w:rFonts w:ascii="Times New Roman" w:eastAsia="宋体" w:hAnsi="Times New Roman" w:cs="Times New Roman"/>
                <w:sz w:val="18"/>
                <w:szCs w:val="18"/>
              </w:rPr>
            </w:pPr>
          </w:p>
        </w:tc>
        <w:tc>
          <w:tcPr>
            <w:tcW w:w="805" w:type="dxa"/>
            <w:tcBorders>
              <w:top w:val="single" w:sz="2" w:space="0" w:color="auto"/>
              <w:left w:val="single" w:sz="2" w:space="0" w:color="auto"/>
              <w:bottom w:val="single" w:sz="2" w:space="0" w:color="auto"/>
              <w:right w:val="single" w:sz="2" w:space="0" w:color="auto"/>
            </w:tcBorders>
            <w:vAlign w:val="center"/>
          </w:tcPr>
          <w:p w14:paraId="48C6DAD2"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FC573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103,620,531.27</w:t>
            </w:r>
          </w:p>
        </w:tc>
        <w:tc>
          <w:tcPr>
            <w:tcW w:w="804" w:type="dxa"/>
            <w:tcBorders>
              <w:top w:val="single" w:sz="2" w:space="0" w:color="auto"/>
              <w:left w:val="single" w:sz="2" w:space="0" w:color="auto"/>
              <w:bottom w:val="single" w:sz="2" w:space="0" w:color="auto"/>
              <w:right w:val="single" w:sz="2" w:space="0" w:color="auto"/>
            </w:tcBorders>
            <w:vAlign w:val="center"/>
          </w:tcPr>
          <w:p w14:paraId="24E6D4A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AFC454A" w14:textId="77777777">
        <w:trPr>
          <w:trHeight w:val="240"/>
        </w:trPr>
        <w:tc>
          <w:tcPr>
            <w:tcW w:w="803" w:type="dxa"/>
            <w:tcBorders>
              <w:top w:val="single" w:sz="2" w:space="0" w:color="auto"/>
              <w:left w:val="single" w:sz="2" w:space="0" w:color="auto"/>
              <w:bottom w:val="single" w:sz="2" w:space="0" w:color="auto"/>
              <w:right w:val="single" w:sz="2" w:space="0" w:color="auto"/>
            </w:tcBorders>
            <w:vAlign w:val="center"/>
          </w:tcPr>
          <w:p w14:paraId="04AF6A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江西泰斯特新材料测试评价中心有限公司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58A201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126,349.96</w:t>
            </w:r>
          </w:p>
        </w:tc>
        <w:tc>
          <w:tcPr>
            <w:tcW w:w="803" w:type="dxa"/>
            <w:tcBorders>
              <w:top w:val="single" w:sz="2" w:space="0" w:color="auto"/>
              <w:left w:val="single" w:sz="2" w:space="0" w:color="auto"/>
              <w:bottom w:val="single" w:sz="2" w:space="0" w:color="auto"/>
              <w:right w:val="single" w:sz="2" w:space="0" w:color="auto"/>
            </w:tcBorders>
            <w:vAlign w:val="center"/>
          </w:tcPr>
          <w:p w14:paraId="5A32F883"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0749CDE"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4B2E4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-828.72</w:t>
            </w:r>
          </w:p>
        </w:tc>
        <w:tc>
          <w:tcPr>
            <w:tcW w:w="803" w:type="dxa"/>
            <w:tcBorders>
              <w:top w:val="single" w:sz="2" w:space="0" w:color="auto"/>
              <w:left w:val="single" w:sz="2" w:space="0" w:color="auto"/>
              <w:bottom w:val="single" w:sz="2" w:space="0" w:color="auto"/>
              <w:right w:val="single" w:sz="2" w:space="0" w:color="auto"/>
            </w:tcBorders>
            <w:vAlign w:val="center"/>
          </w:tcPr>
          <w:p w14:paraId="1DEEA278"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6DB864C"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EBBEE00"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AA6280D" w14:textId="77777777" w:rsidR="009F4821" w:rsidRPr="00ED6430" w:rsidRDefault="009F4821">
            <w:pPr>
              <w:spacing w:line="240" w:lineRule="exact"/>
              <w:jc w:val="right"/>
              <w:rPr>
                <w:rFonts w:ascii="Times New Roman" w:eastAsia="宋体" w:hAnsi="Times New Roman" w:cs="Times New Roman"/>
                <w:sz w:val="18"/>
                <w:szCs w:val="18"/>
              </w:rPr>
            </w:pPr>
          </w:p>
        </w:tc>
        <w:tc>
          <w:tcPr>
            <w:tcW w:w="805" w:type="dxa"/>
            <w:tcBorders>
              <w:top w:val="single" w:sz="2" w:space="0" w:color="auto"/>
              <w:left w:val="single" w:sz="2" w:space="0" w:color="auto"/>
              <w:bottom w:val="single" w:sz="2" w:space="0" w:color="auto"/>
              <w:right w:val="single" w:sz="2" w:space="0" w:color="auto"/>
            </w:tcBorders>
            <w:vAlign w:val="center"/>
          </w:tcPr>
          <w:p w14:paraId="335B6173"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3B653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125,521.24</w:t>
            </w:r>
          </w:p>
        </w:tc>
        <w:tc>
          <w:tcPr>
            <w:tcW w:w="804" w:type="dxa"/>
            <w:tcBorders>
              <w:top w:val="single" w:sz="2" w:space="0" w:color="auto"/>
              <w:left w:val="single" w:sz="2" w:space="0" w:color="auto"/>
              <w:bottom w:val="single" w:sz="2" w:space="0" w:color="auto"/>
              <w:right w:val="single" w:sz="2" w:space="0" w:color="auto"/>
            </w:tcBorders>
            <w:vAlign w:val="center"/>
          </w:tcPr>
          <w:p w14:paraId="14B7672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4B58266" w14:textId="77777777">
        <w:trPr>
          <w:trHeight w:val="240"/>
        </w:trPr>
        <w:tc>
          <w:tcPr>
            <w:tcW w:w="803" w:type="dxa"/>
            <w:tcBorders>
              <w:top w:val="single" w:sz="2" w:space="0" w:color="auto"/>
              <w:left w:val="single" w:sz="2" w:space="0" w:color="auto"/>
              <w:bottom w:val="single" w:sz="2" w:space="0" w:color="auto"/>
              <w:right w:val="single" w:sz="2" w:space="0" w:color="auto"/>
            </w:tcBorders>
            <w:vAlign w:val="center"/>
          </w:tcPr>
          <w:p w14:paraId="1AFAFBB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上海源创同章表面涂层科技有限公司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2997F23A"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53464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1,700,000.00</w:t>
            </w:r>
          </w:p>
        </w:tc>
        <w:tc>
          <w:tcPr>
            <w:tcW w:w="803" w:type="dxa"/>
            <w:tcBorders>
              <w:top w:val="single" w:sz="2" w:space="0" w:color="auto"/>
              <w:left w:val="single" w:sz="2" w:space="0" w:color="auto"/>
              <w:bottom w:val="single" w:sz="2" w:space="0" w:color="auto"/>
              <w:right w:val="single" w:sz="2" w:space="0" w:color="auto"/>
            </w:tcBorders>
            <w:vAlign w:val="center"/>
          </w:tcPr>
          <w:p w14:paraId="060EBBFF"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E4ED8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-121.38</w:t>
            </w:r>
          </w:p>
        </w:tc>
        <w:tc>
          <w:tcPr>
            <w:tcW w:w="803" w:type="dxa"/>
            <w:tcBorders>
              <w:top w:val="single" w:sz="2" w:space="0" w:color="auto"/>
              <w:left w:val="single" w:sz="2" w:space="0" w:color="auto"/>
              <w:bottom w:val="single" w:sz="2" w:space="0" w:color="auto"/>
              <w:right w:val="single" w:sz="2" w:space="0" w:color="auto"/>
            </w:tcBorders>
            <w:vAlign w:val="center"/>
          </w:tcPr>
          <w:p w14:paraId="31C980C3"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1A5D771C"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EAF1E7A"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F30F5B9" w14:textId="77777777" w:rsidR="009F4821" w:rsidRPr="00ED6430" w:rsidRDefault="009F4821">
            <w:pPr>
              <w:spacing w:line="240" w:lineRule="exact"/>
              <w:jc w:val="right"/>
              <w:rPr>
                <w:rFonts w:ascii="Times New Roman" w:eastAsia="宋体" w:hAnsi="Times New Roman" w:cs="Times New Roman"/>
                <w:sz w:val="18"/>
                <w:szCs w:val="18"/>
              </w:rPr>
            </w:pPr>
          </w:p>
        </w:tc>
        <w:tc>
          <w:tcPr>
            <w:tcW w:w="805" w:type="dxa"/>
            <w:tcBorders>
              <w:top w:val="single" w:sz="2" w:space="0" w:color="auto"/>
              <w:left w:val="single" w:sz="2" w:space="0" w:color="auto"/>
              <w:bottom w:val="single" w:sz="2" w:space="0" w:color="auto"/>
              <w:right w:val="single" w:sz="2" w:space="0" w:color="auto"/>
            </w:tcBorders>
            <w:vAlign w:val="center"/>
          </w:tcPr>
          <w:p w14:paraId="444FBE61"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24778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1,699,878.62</w:t>
            </w:r>
          </w:p>
        </w:tc>
        <w:tc>
          <w:tcPr>
            <w:tcW w:w="804" w:type="dxa"/>
            <w:tcBorders>
              <w:top w:val="single" w:sz="2" w:space="0" w:color="auto"/>
              <w:left w:val="single" w:sz="2" w:space="0" w:color="auto"/>
              <w:bottom w:val="single" w:sz="2" w:space="0" w:color="auto"/>
              <w:right w:val="single" w:sz="2" w:space="0" w:color="auto"/>
            </w:tcBorders>
            <w:vAlign w:val="center"/>
          </w:tcPr>
          <w:p w14:paraId="4AF85A8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1579DA1" w14:textId="77777777">
        <w:trPr>
          <w:trHeight w:val="240"/>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325853F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小计</w:t>
            </w:r>
          </w:p>
        </w:tc>
        <w:tc>
          <w:tcPr>
            <w:tcW w:w="803" w:type="dxa"/>
            <w:tcBorders>
              <w:top w:val="single" w:sz="2" w:space="0" w:color="auto"/>
              <w:left w:val="single" w:sz="2" w:space="0" w:color="auto"/>
              <w:bottom w:val="single" w:sz="2" w:space="0" w:color="auto"/>
              <w:right w:val="single" w:sz="2" w:space="0" w:color="auto"/>
            </w:tcBorders>
            <w:vAlign w:val="center"/>
          </w:tcPr>
          <w:p w14:paraId="019A7E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1EEA54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1,700,000.00</w:t>
            </w:r>
          </w:p>
        </w:tc>
        <w:tc>
          <w:tcPr>
            <w:tcW w:w="803" w:type="dxa"/>
            <w:tcBorders>
              <w:top w:val="single" w:sz="2" w:space="0" w:color="auto"/>
              <w:left w:val="single" w:sz="2" w:space="0" w:color="auto"/>
              <w:bottom w:val="single" w:sz="2" w:space="0" w:color="auto"/>
              <w:right w:val="single" w:sz="2" w:space="0" w:color="auto"/>
            </w:tcBorders>
            <w:vAlign w:val="center"/>
          </w:tcPr>
          <w:p w14:paraId="1EBFABF2"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A3437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18,821,352.97</w:t>
            </w:r>
          </w:p>
        </w:tc>
        <w:tc>
          <w:tcPr>
            <w:tcW w:w="803" w:type="dxa"/>
            <w:tcBorders>
              <w:top w:val="single" w:sz="2" w:space="0" w:color="auto"/>
              <w:left w:val="single" w:sz="2" w:space="0" w:color="auto"/>
              <w:bottom w:val="single" w:sz="2" w:space="0" w:color="auto"/>
              <w:right w:val="single" w:sz="2" w:space="0" w:color="auto"/>
            </w:tcBorders>
            <w:vAlign w:val="center"/>
          </w:tcPr>
          <w:p w14:paraId="0038434B"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97A56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366,195.43</w:t>
            </w:r>
          </w:p>
        </w:tc>
        <w:tc>
          <w:tcPr>
            <w:tcW w:w="803" w:type="dxa"/>
            <w:tcBorders>
              <w:top w:val="single" w:sz="2" w:space="0" w:color="auto"/>
              <w:left w:val="single" w:sz="2" w:space="0" w:color="auto"/>
              <w:bottom w:val="single" w:sz="2" w:space="0" w:color="auto"/>
              <w:right w:val="single" w:sz="2" w:space="0" w:color="auto"/>
            </w:tcBorders>
            <w:vAlign w:val="center"/>
          </w:tcPr>
          <w:p w14:paraId="35549C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0A00FCF8" w14:textId="77777777" w:rsidR="009F4821" w:rsidRPr="00ED6430" w:rsidRDefault="009F4821">
            <w:pPr>
              <w:spacing w:line="240" w:lineRule="exact"/>
              <w:jc w:val="right"/>
              <w:rPr>
                <w:rFonts w:ascii="Times New Roman" w:eastAsia="宋体" w:hAnsi="Times New Roman" w:cs="Times New Roman"/>
                <w:sz w:val="18"/>
                <w:szCs w:val="18"/>
              </w:rPr>
            </w:pPr>
          </w:p>
        </w:tc>
        <w:tc>
          <w:tcPr>
            <w:tcW w:w="805" w:type="dxa"/>
            <w:tcBorders>
              <w:top w:val="single" w:sz="2" w:space="0" w:color="auto"/>
              <w:left w:val="single" w:sz="2" w:space="0" w:color="auto"/>
              <w:bottom w:val="single" w:sz="2" w:space="0" w:color="auto"/>
              <w:right w:val="single" w:sz="2" w:space="0" w:color="auto"/>
            </w:tcBorders>
            <w:vAlign w:val="center"/>
          </w:tcPr>
          <w:p w14:paraId="62F56D5A"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C7101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105,445,931.13</w:t>
            </w:r>
          </w:p>
        </w:tc>
        <w:tc>
          <w:tcPr>
            <w:tcW w:w="804" w:type="dxa"/>
            <w:tcBorders>
              <w:top w:val="single" w:sz="2" w:space="0" w:color="auto"/>
              <w:left w:val="single" w:sz="2" w:space="0" w:color="auto"/>
              <w:bottom w:val="single" w:sz="2" w:space="0" w:color="auto"/>
              <w:right w:val="single" w:sz="2" w:space="0" w:color="auto"/>
            </w:tcBorders>
            <w:vAlign w:val="center"/>
          </w:tcPr>
          <w:p w14:paraId="16471E0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A021E83" w14:textId="77777777">
        <w:trPr>
          <w:trHeight w:val="240"/>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5946EDF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03" w:type="dxa"/>
            <w:tcBorders>
              <w:top w:val="single" w:sz="2" w:space="0" w:color="auto"/>
              <w:left w:val="single" w:sz="2" w:space="0" w:color="auto"/>
              <w:bottom w:val="single" w:sz="2" w:space="0" w:color="auto"/>
              <w:right w:val="single" w:sz="2" w:space="0" w:color="auto"/>
            </w:tcBorders>
            <w:vAlign w:val="center"/>
          </w:tcPr>
          <w:p w14:paraId="1124440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37534A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1,700,000.00</w:t>
            </w:r>
          </w:p>
        </w:tc>
        <w:tc>
          <w:tcPr>
            <w:tcW w:w="803" w:type="dxa"/>
            <w:tcBorders>
              <w:top w:val="single" w:sz="2" w:space="0" w:color="auto"/>
              <w:left w:val="single" w:sz="2" w:space="0" w:color="auto"/>
              <w:bottom w:val="single" w:sz="2" w:space="0" w:color="auto"/>
              <w:right w:val="single" w:sz="2" w:space="0" w:color="auto"/>
            </w:tcBorders>
            <w:vAlign w:val="center"/>
          </w:tcPr>
          <w:p w14:paraId="1170A275"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9150E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18,821,352.97</w:t>
            </w:r>
          </w:p>
        </w:tc>
        <w:tc>
          <w:tcPr>
            <w:tcW w:w="803" w:type="dxa"/>
            <w:tcBorders>
              <w:top w:val="single" w:sz="2" w:space="0" w:color="auto"/>
              <w:left w:val="single" w:sz="2" w:space="0" w:color="auto"/>
              <w:bottom w:val="single" w:sz="2" w:space="0" w:color="auto"/>
              <w:right w:val="single" w:sz="2" w:space="0" w:color="auto"/>
            </w:tcBorders>
            <w:vAlign w:val="center"/>
          </w:tcPr>
          <w:p w14:paraId="27CB3D70"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B00AF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366,195.43</w:t>
            </w:r>
          </w:p>
        </w:tc>
        <w:tc>
          <w:tcPr>
            <w:tcW w:w="803" w:type="dxa"/>
            <w:tcBorders>
              <w:top w:val="single" w:sz="2" w:space="0" w:color="auto"/>
              <w:left w:val="single" w:sz="2" w:space="0" w:color="auto"/>
              <w:bottom w:val="single" w:sz="2" w:space="0" w:color="auto"/>
              <w:right w:val="single" w:sz="2" w:space="0" w:color="auto"/>
            </w:tcBorders>
            <w:vAlign w:val="center"/>
          </w:tcPr>
          <w:p w14:paraId="2456DC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334AE7DF" w14:textId="77777777" w:rsidR="009F4821" w:rsidRPr="00ED6430" w:rsidRDefault="009F4821">
            <w:pPr>
              <w:spacing w:line="240" w:lineRule="exact"/>
              <w:jc w:val="right"/>
              <w:rPr>
                <w:rFonts w:ascii="Times New Roman" w:eastAsia="宋体" w:hAnsi="Times New Roman" w:cs="Times New Roman"/>
                <w:sz w:val="18"/>
                <w:szCs w:val="18"/>
              </w:rPr>
            </w:pPr>
          </w:p>
        </w:tc>
        <w:tc>
          <w:tcPr>
            <w:tcW w:w="805" w:type="dxa"/>
            <w:tcBorders>
              <w:top w:val="single" w:sz="2" w:space="0" w:color="auto"/>
              <w:left w:val="single" w:sz="2" w:space="0" w:color="auto"/>
              <w:bottom w:val="single" w:sz="2" w:space="0" w:color="auto"/>
              <w:right w:val="single" w:sz="2" w:space="0" w:color="auto"/>
            </w:tcBorders>
            <w:vAlign w:val="center"/>
          </w:tcPr>
          <w:p w14:paraId="5BAE3133" w14:textId="77777777" w:rsidR="009F4821" w:rsidRPr="00ED6430" w:rsidRDefault="009F4821">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4A24D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105,445,931.13</w:t>
            </w:r>
          </w:p>
        </w:tc>
        <w:tc>
          <w:tcPr>
            <w:tcW w:w="804" w:type="dxa"/>
            <w:tcBorders>
              <w:top w:val="single" w:sz="2" w:space="0" w:color="auto"/>
              <w:left w:val="single" w:sz="2" w:space="0" w:color="auto"/>
              <w:bottom w:val="single" w:sz="2" w:space="0" w:color="auto"/>
              <w:right w:val="single" w:sz="2" w:space="0" w:color="auto"/>
            </w:tcBorders>
            <w:vAlign w:val="center"/>
          </w:tcPr>
          <w:p w14:paraId="21858312" w14:textId="77777777" w:rsidR="009F4821" w:rsidRPr="00ED6430" w:rsidRDefault="009F4821">
            <w:pPr>
              <w:spacing w:line="240" w:lineRule="exact"/>
              <w:jc w:val="right"/>
              <w:rPr>
                <w:rFonts w:ascii="Times New Roman" w:eastAsia="宋体" w:hAnsi="Times New Roman" w:cs="Times New Roman"/>
                <w:sz w:val="18"/>
                <w:szCs w:val="18"/>
              </w:rPr>
            </w:pPr>
          </w:p>
        </w:tc>
      </w:tr>
    </w:tbl>
    <w:p w14:paraId="5E593A51" w14:textId="77777777" w:rsidR="009F4821" w:rsidRPr="00ED6430" w:rsidRDefault="00F347B8">
      <w:pPr>
        <w:pStyle w:val="3"/>
        <w:spacing w:line="280" w:lineRule="exact"/>
        <w:jc w:val="left"/>
        <w:rPr>
          <w:rFonts w:ascii="Times New Roman" w:hAnsi="Times New Roman" w:cs="Times New Roman"/>
          <w:b/>
          <w:bCs/>
        </w:rPr>
      </w:pPr>
      <w:bookmarkStart w:id="282" w:name="_Toc989168"/>
      <w:r w:rsidRPr="00ED6430">
        <w:rPr>
          <w:rFonts w:ascii="Times New Roman" w:hAnsi="Times New Roman" w:cs="Times New Roman"/>
          <w:b/>
          <w:bCs/>
        </w:rPr>
        <w:lastRenderedPageBreak/>
        <w:t>11</w:t>
      </w:r>
      <w:r w:rsidRPr="00ED6430">
        <w:rPr>
          <w:rFonts w:ascii="Times New Roman" w:hAnsi="Times New Roman" w:cs="Times New Roman"/>
          <w:b/>
          <w:bCs/>
        </w:rPr>
        <w:t>、其他权益工具投资</w:t>
      </w:r>
      <w:bookmarkEnd w:id="282"/>
    </w:p>
    <w:p w14:paraId="201F0E25"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5FE782A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6E575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1888E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48F4E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73A7474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4F8D1B5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3213" w:type="dxa"/>
            <w:tcBorders>
              <w:top w:val="single" w:sz="2" w:space="0" w:color="auto"/>
              <w:left w:val="single" w:sz="2" w:space="0" w:color="auto"/>
              <w:bottom w:val="single" w:sz="2" w:space="0" w:color="auto"/>
              <w:right w:val="single" w:sz="2" w:space="0" w:color="auto"/>
            </w:tcBorders>
            <w:vAlign w:val="center"/>
          </w:tcPr>
          <w:p w14:paraId="735F83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324748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r>
      <w:tr w:rsidR="009F4821" w:rsidRPr="00ED6430" w14:paraId="5427BBB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670D9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3824C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48BEA0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r>
    </w:tbl>
    <w:p w14:paraId="1358EFF0"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分项披露本期非交易性权益工具投资</w:t>
      </w:r>
    </w:p>
    <w:p w14:paraId="55F99437"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82"/>
        <w:gridCol w:w="1559"/>
        <w:gridCol w:w="992"/>
        <w:gridCol w:w="975"/>
        <w:gridCol w:w="1377"/>
        <w:gridCol w:w="1587"/>
        <w:gridCol w:w="1167"/>
      </w:tblGrid>
      <w:tr w:rsidR="009F4821" w:rsidRPr="00ED6430" w14:paraId="5B94D760" w14:textId="77777777" w:rsidTr="0092355E">
        <w:trPr>
          <w:trHeight w:val="240"/>
        </w:trPr>
        <w:tc>
          <w:tcPr>
            <w:tcW w:w="1982" w:type="dxa"/>
            <w:tcBorders>
              <w:top w:val="single" w:sz="2" w:space="0" w:color="auto"/>
              <w:left w:val="single" w:sz="2" w:space="0" w:color="auto"/>
              <w:bottom w:val="single" w:sz="2" w:space="0" w:color="auto"/>
              <w:right w:val="single" w:sz="2" w:space="0" w:color="auto"/>
            </w:tcBorders>
            <w:shd w:val="clear" w:color="auto" w:fill="D3D3D3"/>
            <w:vAlign w:val="center"/>
          </w:tcPr>
          <w:p w14:paraId="62B7ED8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项目名称</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451F3A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确认的股利收入</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5A11CCF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累计利得</w:t>
            </w:r>
          </w:p>
        </w:tc>
        <w:tc>
          <w:tcPr>
            <w:tcW w:w="975" w:type="dxa"/>
            <w:tcBorders>
              <w:top w:val="single" w:sz="2" w:space="0" w:color="auto"/>
              <w:left w:val="single" w:sz="2" w:space="0" w:color="auto"/>
              <w:bottom w:val="single" w:sz="2" w:space="0" w:color="auto"/>
              <w:right w:val="single" w:sz="2" w:space="0" w:color="auto"/>
            </w:tcBorders>
            <w:shd w:val="clear" w:color="auto" w:fill="D3D3D3"/>
            <w:vAlign w:val="center"/>
          </w:tcPr>
          <w:p w14:paraId="77F086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累计损失</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166CE3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其他综合收益转入留存收益的金额</w:t>
            </w:r>
          </w:p>
        </w:tc>
        <w:tc>
          <w:tcPr>
            <w:tcW w:w="1587" w:type="dxa"/>
            <w:tcBorders>
              <w:top w:val="single" w:sz="2" w:space="0" w:color="auto"/>
              <w:left w:val="single" w:sz="2" w:space="0" w:color="auto"/>
              <w:bottom w:val="single" w:sz="2" w:space="0" w:color="auto"/>
              <w:right w:val="single" w:sz="2" w:space="0" w:color="auto"/>
            </w:tcBorders>
            <w:shd w:val="clear" w:color="auto" w:fill="D3D3D3"/>
            <w:vAlign w:val="center"/>
          </w:tcPr>
          <w:p w14:paraId="40025C6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指定为以公允价值计量且其变动计入其他综合收益的原因</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35A024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其他综合收益转入留存收益的原因</w:t>
            </w:r>
          </w:p>
        </w:tc>
      </w:tr>
      <w:tr w:rsidR="009F4821" w:rsidRPr="00ED6430" w14:paraId="17EDFC17" w14:textId="77777777" w:rsidTr="0092355E">
        <w:trPr>
          <w:trHeight w:val="240"/>
        </w:trPr>
        <w:tc>
          <w:tcPr>
            <w:tcW w:w="1982" w:type="dxa"/>
            <w:tcBorders>
              <w:top w:val="single" w:sz="2" w:space="0" w:color="auto"/>
              <w:left w:val="single" w:sz="2" w:space="0" w:color="auto"/>
              <w:bottom w:val="single" w:sz="2" w:space="0" w:color="auto"/>
              <w:right w:val="single" w:sz="2" w:space="0" w:color="auto"/>
            </w:tcBorders>
            <w:vAlign w:val="center"/>
          </w:tcPr>
          <w:p w14:paraId="78175BF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1559" w:type="dxa"/>
            <w:tcBorders>
              <w:top w:val="single" w:sz="2" w:space="0" w:color="auto"/>
              <w:left w:val="single" w:sz="2" w:space="0" w:color="auto"/>
              <w:bottom w:val="single" w:sz="2" w:space="0" w:color="auto"/>
              <w:right w:val="single" w:sz="2" w:space="0" w:color="auto"/>
            </w:tcBorders>
            <w:vAlign w:val="center"/>
          </w:tcPr>
          <w:p w14:paraId="3330B1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191,523.19</w:t>
            </w:r>
          </w:p>
        </w:tc>
        <w:tc>
          <w:tcPr>
            <w:tcW w:w="992" w:type="dxa"/>
            <w:tcBorders>
              <w:top w:val="single" w:sz="2" w:space="0" w:color="auto"/>
              <w:left w:val="single" w:sz="2" w:space="0" w:color="auto"/>
              <w:bottom w:val="single" w:sz="2" w:space="0" w:color="auto"/>
              <w:right w:val="single" w:sz="2" w:space="0" w:color="auto"/>
            </w:tcBorders>
            <w:vAlign w:val="center"/>
          </w:tcPr>
          <w:p w14:paraId="6E211A66" w14:textId="77777777" w:rsidR="009F4821" w:rsidRPr="00ED6430" w:rsidRDefault="009F4821">
            <w:pPr>
              <w:spacing w:line="240" w:lineRule="exact"/>
              <w:jc w:val="right"/>
              <w:rPr>
                <w:rFonts w:ascii="Times New Roman" w:eastAsia="宋体" w:hAnsi="Times New Roman" w:cs="Times New Roman"/>
                <w:sz w:val="18"/>
                <w:szCs w:val="18"/>
              </w:rPr>
            </w:pPr>
          </w:p>
        </w:tc>
        <w:tc>
          <w:tcPr>
            <w:tcW w:w="975" w:type="dxa"/>
            <w:tcBorders>
              <w:top w:val="single" w:sz="2" w:space="0" w:color="auto"/>
              <w:left w:val="single" w:sz="2" w:space="0" w:color="auto"/>
              <w:bottom w:val="single" w:sz="2" w:space="0" w:color="auto"/>
              <w:right w:val="single" w:sz="2" w:space="0" w:color="auto"/>
            </w:tcBorders>
            <w:vAlign w:val="center"/>
          </w:tcPr>
          <w:p w14:paraId="06FEA59B"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223EA2C" w14:textId="77777777" w:rsidR="009F4821" w:rsidRPr="00ED6430" w:rsidRDefault="009F4821">
            <w:pPr>
              <w:spacing w:line="240" w:lineRule="exact"/>
              <w:jc w:val="right"/>
              <w:rPr>
                <w:rFonts w:ascii="Times New Roman" w:eastAsia="宋体" w:hAnsi="Times New Roman" w:cs="Times New Roman"/>
                <w:sz w:val="18"/>
                <w:szCs w:val="18"/>
              </w:rPr>
            </w:pPr>
          </w:p>
        </w:tc>
        <w:tc>
          <w:tcPr>
            <w:tcW w:w="1587" w:type="dxa"/>
            <w:tcBorders>
              <w:top w:val="single" w:sz="2" w:space="0" w:color="auto"/>
              <w:left w:val="single" w:sz="2" w:space="0" w:color="auto"/>
              <w:bottom w:val="single" w:sz="2" w:space="0" w:color="auto"/>
              <w:right w:val="single" w:sz="2" w:space="0" w:color="auto"/>
            </w:tcBorders>
            <w:vAlign w:val="center"/>
          </w:tcPr>
          <w:p w14:paraId="66DB8308" w14:textId="77777777" w:rsidR="009F4821" w:rsidRPr="00ED6430" w:rsidRDefault="009F4821">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0E3EBD39" w14:textId="77777777" w:rsidR="009F4821" w:rsidRPr="00ED6430" w:rsidRDefault="009F4821">
            <w:pPr>
              <w:spacing w:line="240" w:lineRule="exact"/>
              <w:rPr>
                <w:rFonts w:ascii="Times New Roman" w:eastAsia="宋体" w:hAnsi="Times New Roman" w:cs="Times New Roman"/>
                <w:sz w:val="18"/>
                <w:szCs w:val="18"/>
              </w:rPr>
            </w:pPr>
          </w:p>
        </w:tc>
      </w:tr>
    </w:tbl>
    <w:p w14:paraId="1FECC3AB"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591B2B45" w14:textId="77777777" w:rsidR="009F4821" w:rsidRPr="00ED6430" w:rsidRDefault="00F347B8" w:rsidP="00154F9E">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KBM Corporation</w:t>
      </w:r>
      <w:r w:rsidRPr="00ED6430">
        <w:rPr>
          <w:rFonts w:ascii="Times New Roman" w:eastAsia="宋体" w:hAnsi="Times New Roman" w:cs="Times New Roman"/>
          <w:szCs w:val="21"/>
        </w:rPr>
        <w:t>的股权投资属于非交易性权益工具投资，因此将其指定为以公允价值计量且其变动计入其他综合收益的权益工具投资。</w:t>
      </w:r>
    </w:p>
    <w:p w14:paraId="0257E018" w14:textId="77777777" w:rsidR="009F4821" w:rsidRPr="00ED6430" w:rsidRDefault="00F347B8">
      <w:pPr>
        <w:pStyle w:val="3"/>
        <w:spacing w:line="280" w:lineRule="exact"/>
        <w:jc w:val="left"/>
        <w:rPr>
          <w:rFonts w:ascii="Times New Roman" w:hAnsi="Times New Roman" w:cs="Times New Roman"/>
          <w:b/>
          <w:bCs/>
        </w:rPr>
      </w:pPr>
      <w:bookmarkStart w:id="283" w:name="_Toc989170"/>
      <w:r w:rsidRPr="00ED6430">
        <w:rPr>
          <w:rFonts w:ascii="Times New Roman" w:hAnsi="Times New Roman" w:cs="Times New Roman"/>
          <w:b/>
          <w:bCs/>
        </w:rPr>
        <w:t>12</w:t>
      </w:r>
      <w:r w:rsidRPr="00ED6430">
        <w:rPr>
          <w:rFonts w:ascii="Times New Roman" w:hAnsi="Times New Roman" w:cs="Times New Roman"/>
          <w:b/>
          <w:bCs/>
        </w:rPr>
        <w:t>、投资性房地产</w:t>
      </w:r>
      <w:bookmarkEnd w:id="283"/>
    </w:p>
    <w:p w14:paraId="003CAD0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84" w:name="_Toc98917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）采用成本计量模式的投资性房地产</w:t>
      </w:r>
      <w:bookmarkEnd w:id="284"/>
    </w:p>
    <w:p w14:paraId="32C66A6B"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00ED4DEE"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399"/>
        <w:gridCol w:w="1560"/>
        <w:gridCol w:w="1559"/>
        <w:gridCol w:w="1559"/>
        <w:gridCol w:w="1562"/>
      </w:tblGrid>
      <w:tr w:rsidR="009F4821" w:rsidRPr="00ED6430" w14:paraId="65CBAF75"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AD35C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098FBD4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房屋、建筑物</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6A5DA6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土地使用权</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25D1D9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在建工程</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7E8F981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9F4821" w:rsidRPr="00ED6430" w14:paraId="3820BD03"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216FF6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一、账面原值</w:t>
            </w:r>
          </w:p>
        </w:tc>
        <w:tc>
          <w:tcPr>
            <w:tcW w:w="1560" w:type="dxa"/>
            <w:tcBorders>
              <w:top w:val="single" w:sz="2" w:space="0" w:color="auto"/>
              <w:left w:val="single" w:sz="2" w:space="0" w:color="auto"/>
              <w:bottom w:val="single" w:sz="2" w:space="0" w:color="auto"/>
              <w:right w:val="single" w:sz="2" w:space="0" w:color="auto"/>
            </w:tcBorders>
            <w:vAlign w:val="center"/>
          </w:tcPr>
          <w:p w14:paraId="5750314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A809451"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1C6C17D"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0F9BEF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85164A5"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AFFF27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280643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14,298,689.08</w:t>
            </w:r>
          </w:p>
        </w:tc>
        <w:tc>
          <w:tcPr>
            <w:tcW w:w="1559" w:type="dxa"/>
            <w:tcBorders>
              <w:top w:val="single" w:sz="2" w:space="0" w:color="auto"/>
              <w:left w:val="single" w:sz="2" w:space="0" w:color="auto"/>
              <w:bottom w:val="single" w:sz="2" w:space="0" w:color="auto"/>
              <w:right w:val="single" w:sz="2" w:space="0" w:color="auto"/>
            </w:tcBorders>
            <w:vAlign w:val="center"/>
          </w:tcPr>
          <w:p w14:paraId="134853C6"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8C28FEC"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B1825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14,298,689.08</w:t>
            </w:r>
          </w:p>
        </w:tc>
      </w:tr>
      <w:tr w:rsidR="009F4821" w:rsidRPr="00ED6430" w14:paraId="4A070C28"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58EE56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6602B977"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191F46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759FC05"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226152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AA9F967"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0B6A25D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）外购</w:t>
            </w:r>
          </w:p>
        </w:tc>
        <w:tc>
          <w:tcPr>
            <w:tcW w:w="1560" w:type="dxa"/>
            <w:tcBorders>
              <w:top w:val="single" w:sz="2" w:space="0" w:color="auto"/>
              <w:left w:val="single" w:sz="2" w:space="0" w:color="auto"/>
              <w:bottom w:val="single" w:sz="2" w:space="0" w:color="auto"/>
              <w:right w:val="single" w:sz="2" w:space="0" w:color="auto"/>
            </w:tcBorders>
            <w:vAlign w:val="center"/>
          </w:tcPr>
          <w:p w14:paraId="023A4B47"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1668FAE"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6A2B220"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A982AA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FB01220"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75D1B3F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）存货</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固定资产</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在建工程转入</w:t>
            </w:r>
          </w:p>
        </w:tc>
        <w:tc>
          <w:tcPr>
            <w:tcW w:w="1560" w:type="dxa"/>
            <w:tcBorders>
              <w:top w:val="single" w:sz="2" w:space="0" w:color="auto"/>
              <w:left w:val="single" w:sz="2" w:space="0" w:color="auto"/>
              <w:bottom w:val="single" w:sz="2" w:space="0" w:color="auto"/>
              <w:right w:val="single" w:sz="2" w:space="0" w:color="auto"/>
            </w:tcBorders>
            <w:vAlign w:val="center"/>
          </w:tcPr>
          <w:p w14:paraId="08F2ED5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A88FDB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47B76FC"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F9058E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33320E7"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0B43EE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）企业合并增加</w:t>
            </w:r>
          </w:p>
        </w:tc>
        <w:tc>
          <w:tcPr>
            <w:tcW w:w="1560" w:type="dxa"/>
            <w:tcBorders>
              <w:top w:val="single" w:sz="2" w:space="0" w:color="auto"/>
              <w:left w:val="single" w:sz="2" w:space="0" w:color="auto"/>
              <w:bottom w:val="single" w:sz="2" w:space="0" w:color="auto"/>
              <w:right w:val="single" w:sz="2" w:space="0" w:color="auto"/>
            </w:tcBorders>
            <w:vAlign w:val="center"/>
          </w:tcPr>
          <w:p w14:paraId="0DDDDF44"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3CAE1C9"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944AAB1"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A553DD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FA1324F"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B81FAA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247AF155"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B89079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2F62C03"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903535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762FF8D"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613C44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5F5DF836"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3082BB3"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B814413"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91D62C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ECF7011"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BF291D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）其他转出</w:t>
            </w:r>
          </w:p>
        </w:tc>
        <w:tc>
          <w:tcPr>
            <w:tcW w:w="1560" w:type="dxa"/>
            <w:tcBorders>
              <w:top w:val="single" w:sz="2" w:space="0" w:color="auto"/>
              <w:left w:val="single" w:sz="2" w:space="0" w:color="auto"/>
              <w:bottom w:val="single" w:sz="2" w:space="0" w:color="auto"/>
              <w:right w:val="single" w:sz="2" w:space="0" w:color="auto"/>
            </w:tcBorders>
            <w:vAlign w:val="center"/>
          </w:tcPr>
          <w:p w14:paraId="63D21290"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D1F0B43"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AFFC0DC"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096A89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140D79F"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70B1EA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70A2FA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14,298,689.08</w:t>
            </w:r>
          </w:p>
        </w:tc>
        <w:tc>
          <w:tcPr>
            <w:tcW w:w="1559" w:type="dxa"/>
            <w:tcBorders>
              <w:top w:val="single" w:sz="2" w:space="0" w:color="auto"/>
              <w:left w:val="single" w:sz="2" w:space="0" w:color="auto"/>
              <w:bottom w:val="single" w:sz="2" w:space="0" w:color="auto"/>
              <w:right w:val="single" w:sz="2" w:space="0" w:color="auto"/>
            </w:tcBorders>
            <w:vAlign w:val="center"/>
          </w:tcPr>
          <w:p w14:paraId="376D1B2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FB8A4ED"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99C03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14,298,689.08</w:t>
            </w:r>
          </w:p>
        </w:tc>
      </w:tr>
      <w:tr w:rsidR="009F4821" w:rsidRPr="00ED6430" w14:paraId="5C3DA39C"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7F9CA65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二、累计折旧和累计摊销</w:t>
            </w:r>
          </w:p>
        </w:tc>
        <w:tc>
          <w:tcPr>
            <w:tcW w:w="1560" w:type="dxa"/>
            <w:tcBorders>
              <w:top w:val="single" w:sz="2" w:space="0" w:color="auto"/>
              <w:left w:val="single" w:sz="2" w:space="0" w:color="auto"/>
              <w:bottom w:val="single" w:sz="2" w:space="0" w:color="auto"/>
              <w:right w:val="single" w:sz="2" w:space="0" w:color="auto"/>
            </w:tcBorders>
            <w:vAlign w:val="center"/>
          </w:tcPr>
          <w:p w14:paraId="37A6E8B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93AB7D5"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CAB29D0"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D6FFCA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5F9C23E"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43BA6FF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626522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2,712,346.86</w:t>
            </w:r>
          </w:p>
        </w:tc>
        <w:tc>
          <w:tcPr>
            <w:tcW w:w="1559" w:type="dxa"/>
            <w:tcBorders>
              <w:top w:val="single" w:sz="2" w:space="0" w:color="auto"/>
              <w:left w:val="single" w:sz="2" w:space="0" w:color="auto"/>
              <w:bottom w:val="single" w:sz="2" w:space="0" w:color="auto"/>
              <w:right w:val="single" w:sz="2" w:space="0" w:color="auto"/>
            </w:tcBorders>
            <w:vAlign w:val="center"/>
          </w:tcPr>
          <w:p w14:paraId="5CFBB406"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F3636E7"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DE504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2,712,346.86</w:t>
            </w:r>
          </w:p>
        </w:tc>
      </w:tr>
      <w:tr w:rsidR="009F4821" w:rsidRPr="00ED6430" w14:paraId="79AAD89E"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099DCAC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0579BA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679,130.52</w:t>
            </w:r>
          </w:p>
        </w:tc>
        <w:tc>
          <w:tcPr>
            <w:tcW w:w="1559" w:type="dxa"/>
            <w:tcBorders>
              <w:top w:val="single" w:sz="2" w:space="0" w:color="auto"/>
              <w:left w:val="single" w:sz="2" w:space="0" w:color="auto"/>
              <w:bottom w:val="single" w:sz="2" w:space="0" w:color="auto"/>
              <w:right w:val="single" w:sz="2" w:space="0" w:color="auto"/>
            </w:tcBorders>
            <w:vAlign w:val="center"/>
          </w:tcPr>
          <w:p w14:paraId="29FED60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066C3A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16CE56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679,130.52</w:t>
            </w:r>
          </w:p>
        </w:tc>
      </w:tr>
      <w:tr w:rsidR="009F4821" w:rsidRPr="00ED6430" w14:paraId="530C8535"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A452AF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）计提或摊销</w:t>
            </w:r>
          </w:p>
        </w:tc>
        <w:tc>
          <w:tcPr>
            <w:tcW w:w="1560" w:type="dxa"/>
            <w:tcBorders>
              <w:top w:val="single" w:sz="2" w:space="0" w:color="auto"/>
              <w:left w:val="single" w:sz="2" w:space="0" w:color="auto"/>
              <w:bottom w:val="single" w:sz="2" w:space="0" w:color="auto"/>
              <w:right w:val="single" w:sz="2" w:space="0" w:color="auto"/>
            </w:tcBorders>
            <w:vAlign w:val="center"/>
          </w:tcPr>
          <w:p w14:paraId="3A8F4D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679,130.52</w:t>
            </w:r>
          </w:p>
        </w:tc>
        <w:tc>
          <w:tcPr>
            <w:tcW w:w="1559" w:type="dxa"/>
            <w:tcBorders>
              <w:top w:val="single" w:sz="2" w:space="0" w:color="auto"/>
              <w:left w:val="single" w:sz="2" w:space="0" w:color="auto"/>
              <w:bottom w:val="single" w:sz="2" w:space="0" w:color="auto"/>
              <w:right w:val="single" w:sz="2" w:space="0" w:color="auto"/>
            </w:tcBorders>
            <w:vAlign w:val="center"/>
          </w:tcPr>
          <w:p w14:paraId="26986CCA"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092401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45B1DA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679,130.52</w:t>
            </w:r>
          </w:p>
        </w:tc>
      </w:tr>
      <w:tr w:rsidR="009F4821" w:rsidRPr="00ED6430" w14:paraId="31824876"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25F225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36B42BA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8FBA8A5"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98188E6"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96DB9E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C60985B"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6E22936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3F7DF3FE"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E0630D0"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E8B77BA"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77CDE1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BDD55F0"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0C1B4E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）其他转出</w:t>
            </w:r>
          </w:p>
        </w:tc>
        <w:tc>
          <w:tcPr>
            <w:tcW w:w="1560" w:type="dxa"/>
            <w:tcBorders>
              <w:top w:val="single" w:sz="2" w:space="0" w:color="auto"/>
              <w:left w:val="single" w:sz="2" w:space="0" w:color="auto"/>
              <w:bottom w:val="single" w:sz="2" w:space="0" w:color="auto"/>
              <w:right w:val="single" w:sz="2" w:space="0" w:color="auto"/>
            </w:tcBorders>
            <w:vAlign w:val="center"/>
          </w:tcPr>
          <w:p w14:paraId="1245AD3B"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6136376"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0DB741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E01887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84F5414"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15369E4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4.</w:t>
            </w:r>
            <w:r w:rsidRPr="00ED6430">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6B61AA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3,391,477.38</w:t>
            </w:r>
          </w:p>
        </w:tc>
        <w:tc>
          <w:tcPr>
            <w:tcW w:w="1559" w:type="dxa"/>
            <w:tcBorders>
              <w:top w:val="single" w:sz="2" w:space="0" w:color="auto"/>
              <w:left w:val="single" w:sz="2" w:space="0" w:color="auto"/>
              <w:bottom w:val="single" w:sz="2" w:space="0" w:color="auto"/>
              <w:right w:val="single" w:sz="2" w:space="0" w:color="auto"/>
            </w:tcBorders>
            <w:vAlign w:val="center"/>
          </w:tcPr>
          <w:p w14:paraId="1CD14C3D"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466784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A213D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3,391,477.38</w:t>
            </w:r>
          </w:p>
        </w:tc>
      </w:tr>
      <w:tr w:rsidR="009F4821" w:rsidRPr="00ED6430" w14:paraId="1B35AD67"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659425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三、减值准备</w:t>
            </w:r>
          </w:p>
        </w:tc>
        <w:tc>
          <w:tcPr>
            <w:tcW w:w="1560" w:type="dxa"/>
            <w:tcBorders>
              <w:top w:val="single" w:sz="2" w:space="0" w:color="auto"/>
              <w:left w:val="single" w:sz="2" w:space="0" w:color="auto"/>
              <w:bottom w:val="single" w:sz="2" w:space="0" w:color="auto"/>
              <w:right w:val="single" w:sz="2" w:space="0" w:color="auto"/>
            </w:tcBorders>
            <w:vAlign w:val="center"/>
          </w:tcPr>
          <w:p w14:paraId="395374A7"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1AEEB1B"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E7E4CBE"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E52D80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7934332"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754A18B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36A40013"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CA3A4A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CF08D02"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735E669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16D4214"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785847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1836D47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A82BFC4"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5037B73"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1A3BBE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684D247"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578C979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1560" w:type="dxa"/>
            <w:tcBorders>
              <w:top w:val="single" w:sz="2" w:space="0" w:color="auto"/>
              <w:left w:val="single" w:sz="2" w:space="0" w:color="auto"/>
              <w:bottom w:val="single" w:sz="2" w:space="0" w:color="auto"/>
              <w:right w:val="single" w:sz="2" w:space="0" w:color="auto"/>
            </w:tcBorders>
            <w:vAlign w:val="center"/>
          </w:tcPr>
          <w:p w14:paraId="47A136AA"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EBAF413"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53227FD"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034D96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818013"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1083DEC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2E069B90"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E8AB549"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A59806B"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16A06CF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FF4DAAB"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A1B16C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3C4644E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ECF60D5"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4C2CDAE"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059614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D9EBE49"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4F75CD1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）其他转出</w:t>
            </w:r>
          </w:p>
        </w:tc>
        <w:tc>
          <w:tcPr>
            <w:tcW w:w="1560" w:type="dxa"/>
            <w:tcBorders>
              <w:top w:val="single" w:sz="2" w:space="0" w:color="auto"/>
              <w:left w:val="single" w:sz="2" w:space="0" w:color="auto"/>
              <w:bottom w:val="single" w:sz="2" w:space="0" w:color="auto"/>
              <w:right w:val="single" w:sz="2" w:space="0" w:color="auto"/>
            </w:tcBorders>
            <w:vAlign w:val="center"/>
          </w:tcPr>
          <w:p w14:paraId="754954E0"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94A02B3"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756411A"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530C658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3C2AC23"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6DF6C7B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2F5999F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B747FC2"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F5605F3"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22F184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FC8AFCA"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3E52A6D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03D754B6"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6D96BFB"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E10804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2A162CF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8B5E119"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410CB5F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期末账面价值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1FADBFE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10,907,211.70</w:t>
            </w:r>
          </w:p>
        </w:tc>
        <w:tc>
          <w:tcPr>
            <w:tcW w:w="1559" w:type="dxa"/>
            <w:tcBorders>
              <w:top w:val="single" w:sz="2" w:space="0" w:color="auto"/>
              <w:left w:val="single" w:sz="2" w:space="0" w:color="auto"/>
              <w:bottom w:val="single" w:sz="2" w:space="0" w:color="auto"/>
              <w:right w:val="single" w:sz="2" w:space="0" w:color="auto"/>
            </w:tcBorders>
            <w:vAlign w:val="center"/>
          </w:tcPr>
          <w:p w14:paraId="67A83F29"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C8BE8DA"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5E70CE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10,907,211.70</w:t>
            </w:r>
          </w:p>
        </w:tc>
      </w:tr>
      <w:tr w:rsidR="009F4821" w:rsidRPr="00ED6430" w14:paraId="5308DE9A" w14:textId="77777777" w:rsidTr="0049273C">
        <w:trPr>
          <w:trHeight w:val="240"/>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6489478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期初账面价值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018A29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11,586,342.22</w:t>
            </w:r>
          </w:p>
        </w:tc>
        <w:tc>
          <w:tcPr>
            <w:tcW w:w="1559" w:type="dxa"/>
            <w:tcBorders>
              <w:top w:val="single" w:sz="2" w:space="0" w:color="auto"/>
              <w:left w:val="single" w:sz="2" w:space="0" w:color="auto"/>
              <w:bottom w:val="single" w:sz="2" w:space="0" w:color="auto"/>
              <w:right w:val="single" w:sz="2" w:space="0" w:color="auto"/>
            </w:tcBorders>
            <w:vAlign w:val="center"/>
          </w:tcPr>
          <w:p w14:paraId="2C5CD42A"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044224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50E3ED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11,586,342.22</w:t>
            </w:r>
          </w:p>
        </w:tc>
      </w:tr>
    </w:tbl>
    <w:p w14:paraId="16509B35" w14:textId="77777777" w:rsidR="009F4821" w:rsidRPr="00ED6430" w:rsidRDefault="00F347B8">
      <w:pPr>
        <w:pStyle w:val="3"/>
        <w:spacing w:line="280" w:lineRule="exact"/>
        <w:jc w:val="left"/>
        <w:rPr>
          <w:rFonts w:ascii="Times New Roman" w:hAnsi="Times New Roman" w:cs="Times New Roman"/>
          <w:b/>
          <w:bCs/>
        </w:rPr>
      </w:pPr>
      <w:bookmarkStart w:id="285" w:name="_Toc989174"/>
      <w:r w:rsidRPr="00ED6430">
        <w:rPr>
          <w:rFonts w:ascii="Times New Roman" w:hAnsi="Times New Roman" w:cs="Times New Roman"/>
          <w:b/>
          <w:bCs/>
        </w:rPr>
        <w:t>13</w:t>
      </w:r>
      <w:r w:rsidRPr="00ED6430">
        <w:rPr>
          <w:rFonts w:ascii="Times New Roman" w:hAnsi="Times New Roman" w:cs="Times New Roman"/>
          <w:b/>
          <w:bCs/>
        </w:rPr>
        <w:t>、固定资产</w:t>
      </w:r>
      <w:bookmarkEnd w:id="285"/>
    </w:p>
    <w:p w14:paraId="2D5EEAE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2DA641D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65EDD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632A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661E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3A98E8E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38162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28B733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1,307,726,036.31</w:t>
            </w:r>
          </w:p>
        </w:tc>
        <w:tc>
          <w:tcPr>
            <w:tcW w:w="3213" w:type="dxa"/>
            <w:tcBorders>
              <w:top w:val="single" w:sz="2" w:space="0" w:color="auto"/>
              <w:left w:val="single" w:sz="2" w:space="0" w:color="auto"/>
              <w:bottom w:val="single" w:sz="2" w:space="0" w:color="auto"/>
              <w:right w:val="single" w:sz="2" w:space="0" w:color="auto"/>
            </w:tcBorders>
            <w:vAlign w:val="center"/>
          </w:tcPr>
          <w:p w14:paraId="17372B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1,139,172,413.60</w:t>
            </w:r>
          </w:p>
        </w:tc>
      </w:tr>
      <w:tr w:rsidR="009F4821" w:rsidRPr="00ED6430" w14:paraId="73B8E73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2B1EE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C4CBC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1,307,726,036.31</w:t>
            </w:r>
          </w:p>
        </w:tc>
        <w:tc>
          <w:tcPr>
            <w:tcW w:w="3213" w:type="dxa"/>
            <w:tcBorders>
              <w:top w:val="single" w:sz="2" w:space="0" w:color="auto"/>
              <w:left w:val="single" w:sz="2" w:space="0" w:color="auto"/>
              <w:bottom w:val="single" w:sz="2" w:space="0" w:color="auto"/>
              <w:right w:val="single" w:sz="2" w:space="0" w:color="auto"/>
            </w:tcBorders>
            <w:vAlign w:val="center"/>
          </w:tcPr>
          <w:p w14:paraId="56F442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1,139,172,413.60</w:t>
            </w:r>
          </w:p>
        </w:tc>
      </w:tr>
    </w:tbl>
    <w:p w14:paraId="178A6C97"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86" w:name="_Toc98917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）固定资产情况</w:t>
      </w:r>
      <w:bookmarkEnd w:id="286"/>
    </w:p>
    <w:p w14:paraId="3474A769"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778" w:type="dxa"/>
        <w:jc w:val="center"/>
        <w:tblLayout w:type="fixed"/>
        <w:tblLook w:val="04A0" w:firstRow="1" w:lastRow="0" w:firstColumn="1" w:lastColumn="0" w:noHBand="0" w:noVBand="1"/>
      </w:tblPr>
      <w:tblGrid>
        <w:gridCol w:w="2124"/>
        <w:gridCol w:w="1559"/>
        <w:gridCol w:w="1559"/>
        <w:gridCol w:w="1418"/>
        <w:gridCol w:w="1559"/>
        <w:gridCol w:w="1559"/>
      </w:tblGrid>
      <w:tr w:rsidR="00A11FC2" w:rsidRPr="00ED6430" w14:paraId="3D073173"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7A4736B7" w14:textId="77777777" w:rsidR="00A11FC2" w:rsidRPr="00ED6430" w:rsidRDefault="00A11FC2" w:rsidP="00A11FC2">
            <w:pPr>
              <w:spacing w:before="40" w:after="40" w:line="240" w:lineRule="exact"/>
              <w:jc w:val="center"/>
              <w:rPr>
                <w:rFonts w:ascii="Times New Roman" w:eastAsia="宋体" w:hAnsi="Times New Roman" w:cs="Times New Roman"/>
                <w:sz w:val="18"/>
                <w:szCs w:val="18"/>
              </w:rPr>
            </w:pPr>
            <w:bookmarkStart w:id="287" w:name="OLE_LINK3" w:colFirst="0" w:colLast="5"/>
            <w:r w:rsidRPr="00ED6430">
              <w:rPr>
                <w:rFonts w:ascii="Times New Roman" w:eastAsia="宋体" w:hAnsi="Times New Roman" w:cs="Times New Roman"/>
                <w:sz w:val="18"/>
                <w:szCs w:val="18"/>
              </w:rPr>
              <w:t>项目</w:t>
            </w:r>
          </w:p>
        </w:tc>
        <w:tc>
          <w:tcPr>
            <w:tcW w:w="1559" w:type="dxa"/>
            <w:tcBorders>
              <w:top w:val="single" w:sz="2" w:space="0" w:color="auto"/>
              <w:left w:val="single" w:sz="2" w:space="0" w:color="auto"/>
              <w:bottom w:val="single" w:sz="2" w:space="0" w:color="auto"/>
              <w:right w:val="single" w:sz="2" w:space="0" w:color="auto"/>
            </w:tcBorders>
            <w:vAlign w:val="center"/>
          </w:tcPr>
          <w:p w14:paraId="190B06F0" w14:textId="77777777" w:rsidR="00A11FC2" w:rsidRPr="00ED6430" w:rsidRDefault="00A11FC2" w:rsidP="00B178DD">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房屋及建筑物</w:t>
            </w:r>
          </w:p>
        </w:tc>
        <w:tc>
          <w:tcPr>
            <w:tcW w:w="1559" w:type="dxa"/>
            <w:tcBorders>
              <w:top w:val="single" w:sz="2" w:space="0" w:color="auto"/>
              <w:left w:val="single" w:sz="2" w:space="0" w:color="auto"/>
              <w:bottom w:val="single" w:sz="2" w:space="0" w:color="auto"/>
              <w:right w:val="single" w:sz="2" w:space="0" w:color="auto"/>
            </w:tcBorders>
            <w:vAlign w:val="center"/>
          </w:tcPr>
          <w:p w14:paraId="5715F3C9" w14:textId="77777777" w:rsidR="00A11FC2" w:rsidRPr="00ED6430" w:rsidRDefault="00A11FC2" w:rsidP="002F7F54">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机器设备</w:t>
            </w:r>
          </w:p>
        </w:tc>
        <w:tc>
          <w:tcPr>
            <w:tcW w:w="1418" w:type="dxa"/>
            <w:tcBorders>
              <w:top w:val="single" w:sz="2" w:space="0" w:color="auto"/>
              <w:left w:val="single" w:sz="2" w:space="0" w:color="auto"/>
              <w:bottom w:val="single" w:sz="2" w:space="0" w:color="auto"/>
              <w:right w:val="single" w:sz="2" w:space="0" w:color="auto"/>
            </w:tcBorders>
            <w:vAlign w:val="center"/>
          </w:tcPr>
          <w:p w14:paraId="0036549E" w14:textId="77777777" w:rsidR="00A11FC2" w:rsidRPr="00ED6430" w:rsidRDefault="00A11FC2" w:rsidP="002F7F54">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运输工具</w:t>
            </w:r>
          </w:p>
        </w:tc>
        <w:tc>
          <w:tcPr>
            <w:tcW w:w="1559" w:type="dxa"/>
            <w:tcBorders>
              <w:top w:val="single" w:sz="2" w:space="0" w:color="auto"/>
              <w:left w:val="single" w:sz="2" w:space="0" w:color="auto"/>
              <w:bottom w:val="single" w:sz="2" w:space="0" w:color="auto"/>
              <w:right w:val="single" w:sz="2" w:space="0" w:color="auto"/>
            </w:tcBorders>
            <w:vAlign w:val="center"/>
          </w:tcPr>
          <w:p w14:paraId="3F58E8C5" w14:textId="77777777" w:rsidR="00A11FC2" w:rsidRPr="00ED6430" w:rsidRDefault="00A11FC2" w:rsidP="005B42A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电子及其他设备</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50E6B053" w14:textId="77777777" w:rsidR="00A11FC2" w:rsidRPr="00ED6430" w:rsidRDefault="00A11FC2">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A11FC2" w:rsidRPr="00ED6430" w14:paraId="56725002"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800E5B0"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一、账面原值：</w:t>
            </w:r>
          </w:p>
        </w:tc>
        <w:tc>
          <w:tcPr>
            <w:tcW w:w="1559" w:type="dxa"/>
            <w:tcBorders>
              <w:top w:val="single" w:sz="2" w:space="0" w:color="auto"/>
              <w:left w:val="single" w:sz="2" w:space="0" w:color="auto"/>
              <w:bottom w:val="single" w:sz="2" w:space="0" w:color="auto"/>
              <w:right w:val="single" w:sz="2" w:space="0" w:color="auto"/>
            </w:tcBorders>
            <w:vAlign w:val="center"/>
          </w:tcPr>
          <w:p w14:paraId="357873C5"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8FE1672"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76AFF0FF"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6BD61D1"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A5E8071"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p>
        </w:tc>
      </w:tr>
      <w:tr w:rsidR="00A11FC2" w:rsidRPr="00ED6430" w14:paraId="069FAFCF"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7A743836"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59" w:type="dxa"/>
            <w:tcBorders>
              <w:top w:val="single" w:sz="2" w:space="0" w:color="auto"/>
              <w:left w:val="single" w:sz="2" w:space="0" w:color="auto"/>
              <w:bottom w:val="single" w:sz="2" w:space="0" w:color="auto"/>
              <w:right w:val="single" w:sz="2" w:space="0" w:color="auto"/>
            </w:tcBorders>
            <w:vAlign w:val="center"/>
          </w:tcPr>
          <w:p w14:paraId="579D678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1,081,027,650.19</w:t>
            </w:r>
          </w:p>
        </w:tc>
        <w:tc>
          <w:tcPr>
            <w:tcW w:w="1559" w:type="dxa"/>
            <w:tcBorders>
              <w:top w:val="single" w:sz="2" w:space="0" w:color="auto"/>
              <w:left w:val="single" w:sz="2" w:space="0" w:color="auto"/>
              <w:bottom w:val="single" w:sz="2" w:space="0" w:color="auto"/>
              <w:right w:val="single" w:sz="2" w:space="0" w:color="auto"/>
            </w:tcBorders>
            <w:vAlign w:val="center"/>
          </w:tcPr>
          <w:p w14:paraId="4C988B5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1,329,515,207.09</w:t>
            </w:r>
          </w:p>
        </w:tc>
        <w:tc>
          <w:tcPr>
            <w:tcW w:w="1418" w:type="dxa"/>
            <w:tcBorders>
              <w:top w:val="single" w:sz="2" w:space="0" w:color="auto"/>
              <w:left w:val="single" w:sz="2" w:space="0" w:color="auto"/>
              <w:bottom w:val="single" w:sz="2" w:space="0" w:color="auto"/>
              <w:right w:val="single" w:sz="2" w:space="0" w:color="auto"/>
            </w:tcBorders>
            <w:vAlign w:val="center"/>
          </w:tcPr>
          <w:p w14:paraId="132578E5"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45,698,136.24</w:t>
            </w:r>
          </w:p>
        </w:tc>
        <w:tc>
          <w:tcPr>
            <w:tcW w:w="1559" w:type="dxa"/>
            <w:tcBorders>
              <w:top w:val="single" w:sz="2" w:space="0" w:color="auto"/>
              <w:left w:val="single" w:sz="2" w:space="0" w:color="auto"/>
              <w:bottom w:val="single" w:sz="2" w:space="0" w:color="auto"/>
              <w:right w:val="single" w:sz="2" w:space="0" w:color="auto"/>
            </w:tcBorders>
            <w:vAlign w:val="center"/>
          </w:tcPr>
          <w:p w14:paraId="1F9BB43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110,228,020.09</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35CB530"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2,566,469,013.61</w:t>
            </w:r>
          </w:p>
        </w:tc>
      </w:tr>
      <w:tr w:rsidR="00A11FC2" w:rsidRPr="00ED6430" w14:paraId="4C512973"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3728429C"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59" w:type="dxa"/>
            <w:tcBorders>
              <w:top w:val="single" w:sz="2" w:space="0" w:color="auto"/>
              <w:left w:val="single" w:sz="2" w:space="0" w:color="auto"/>
              <w:bottom w:val="single" w:sz="2" w:space="0" w:color="auto"/>
              <w:right w:val="single" w:sz="2" w:space="0" w:color="auto"/>
            </w:tcBorders>
            <w:vAlign w:val="center"/>
          </w:tcPr>
          <w:p w14:paraId="1E902D2C"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85,822,059.81</w:t>
            </w:r>
          </w:p>
        </w:tc>
        <w:tc>
          <w:tcPr>
            <w:tcW w:w="1559" w:type="dxa"/>
            <w:tcBorders>
              <w:top w:val="single" w:sz="2" w:space="0" w:color="auto"/>
              <w:left w:val="single" w:sz="2" w:space="0" w:color="auto"/>
              <w:bottom w:val="single" w:sz="2" w:space="0" w:color="auto"/>
              <w:right w:val="single" w:sz="2" w:space="0" w:color="auto"/>
            </w:tcBorders>
            <w:vAlign w:val="center"/>
          </w:tcPr>
          <w:p w14:paraId="1C21A3F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244,719,949.47</w:t>
            </w:r>
          </w:p>
        </w:tc>
        <w:tc>
          <w:tcPr>
            <w:tcW w:w="1418" w:type="dxa"/>
            <w:tcBorders>
              <w:top w:val="single" w:sz="2" w:space="0" w:color="auto"/>
              <w:left w:val="single" w:sz="2" w:space="0" w:color="auto"/>
              <w:bottom w:val="single" w:sz="2" w:space="0" w:color="auto"/>
              <w:right w:val="single" w:sz="2" w:space="0" w:color="auto"/>
            </w:tcBorders>
            <w:vAlign w:val="center"/>
          </w:tcPr>
          <w:p w14:paraId="519AF57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17,025,045.10</w:t>
            </w:r>
          </w:p>
        </w:tc>
        <w:tc>
          <w:tcPr>
            <w:tcW w:w="1559" w:type="dxa"/>
            <w:tcBorders>
              <w:top w:val="single" w:sz="2" w:space="0" w:color="auto"/>
              <w:left w:val="single" w:sz="2" w:space="0" w:color="auto"/>
              <w:bottom w:val="single" w:sz="2" w:space="0" w:color="auto"/>
              <w:right w:val="single" w:sz="2" w:space="0" w:color="auto"/>
            </w:tcBorders>
            <w:vAlign w:val="center"/>
          </w:tcPr>
          <w:p w14:paraId="40C6E64A"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19,491,530.70</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297D707D"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367,058,585.08</w:t>
            </w:r>
          </w:p>
        </w:tc>
      </w:tr>
      <w:tr w:rsidR="00A11FC2" w:rsidRPr="00ED6430" w14:paraId="4942012F"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60B009E6"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）购置</w:t>
            </w:r>
          </w:p>
        </w:tc>
        <w:tc>
          <w:tcPr>
            <w:tcW w:w="1559" w:type="dxa"/>
            <w:tcBorders>
              <w:top w:val="single" w:sz="2" w:space="0" w:color="auto"/>
              <w:left w:val="single" w:sz="2" w:space="0" w:color="auto"/>
              <w:bottom w:val="single" w:sz="2" w:space="0" w:color="auto"/>
              <w:right w:val="single" w:sz="2" w:space="0" w:color="auto"/>
            </w:tcBorders>
            <w:vAlign w:val="center"/>
          </w:tcPr>
          <w:p w14:paraId="5C78B6B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1,747,374.74</w:t>
            </w:r>
          </w:p>
        </w:tc>
        <w:tc>
          <w:tcPr>
            <w:tcW w:w="1559" w:type="dxa"/>
            <w:tcBorders>
              <w:top w:val="single" w:sz="2" w:space="0" w:color="auto"/>
              <w:left w:val="single" w:sz="2" w:space="0" w:color="auto"/>
              <w:bottom w:val="single" w:sz="2" w:space="0" w:color="auto"/>
              <w:right w:val="single" w:sz="2" w:space="0" w:color="auto"/>
            </w:tcBorders>
            <w:vAlign w:val="center"/>
          </w:tcPr>
          <w:p w14:paraId="1E055AA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30,369,626.35</w:t>
            </w:r>
          </w:p>
        </w:tc>
        <w:tc>
          <w:tcPr>
            <w:tcW w:w="1418" w:type="dxa"/>
            <w:tcBorders>
              <w:top w:val="single" w:sz="2" w:space="0" w:color="auto"/>
              <w:left w:val="single" w:sz="2" w:space="0" w:color="auto"/>
              <w:bottom w:val="single" w:sz="2" w:space="0" w:color="auto"/>
              <w:right w:val="single" w:sz="2" w:space="0" w:color="auto"/>
            </w:tcBorders>
            <w:vAlign w:val="center"/>
          </w:tcPr>
          <w:p w14:paraId="4E727A0D"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16,780,620.33</w:t>
            </w:r>
          </w:p>
        </w:tc>
        <w:tc>
          <w:tcPr>
            <w:tcW w:w="1559" w:type="dxa"/>
            <w:tcBorders>
              <w:top w:val="single" w:sz="2" w:space="0" w:color="auto"/>
              <w:left w:val="single" w:sz="2" w:space="0" w:color="auto"/>
              <w:bottom w:val="single" w:sz="2" w:space="0" w:color="auto"/>
              <w:right w:val="single" w:sz="2" w:space="0" w:color="auto"/>
            </w:tcBorders>
            <w:vAlign w:val="center"/>
          </w:tcPr>
          <w:p w14:paraId="18C11AF8"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9,461,451.31</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3345231"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58,359,072.73</w:t>
            </w:r>
          </w:p>
        </w:tc>
      </w:tr>
      <w:tr w:rsidR="00A11FC2" w:rsidRPr="00ED6430" w14:paraId="01896A2C"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04344AAF"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）在建工程转入</w:t>
            </w:r>
          </w:p>
        </w:tc>
        <w:tc>
          <w:tcPr>
            <w:tcW w:w="1559" w:type="dxa"/>
            <w:tcBorders>
              <w:top w:val="single" w:sz="2" w:space="0" w:color="auto"/>
              <w:left w:val="single" w:sz="2" w:space="0" w:color="auto"/>
              <w:bottom w:val="single" w:sz="2" w:space="0" w:color="auto"/>
              <w:right w:val="single" w:sz="2" w:space="0" w:color="auto"/>
            </w:tcBorders>
            <w:vAlign w:val="center"/>
          </w:tcPr>
          <w:p w14:paraId="6521D08C"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84,074,685.07</w:t>
            </w:r>
          </w:p>
        </w:tc>
        <w:tc>
          <w:tcPr>
            <w:tcW w:w="1559" w:type="dxa"/>
            <w:tcBorders>
              <w:top w:val="single" w:sz="2" w:space="0" w:color="auto"/>
              <w:left w:val="single" w:sz="2" w:space="0" w:color="auto"/>
              <w:bottom w:val="single" w:sz="2" w:space="0" w:color="auto"/>
              <w:right w:val="single" w:sz="2" w:space="0" w:color="auto"/>
            </w:tcBorders>
            <w:vAlign w:val="center"/>
          </w:tcPr>
          <w:p w14:paraId="5D4A74CE"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214,350,323.12</w:t>
            </w:r>
          </w:p>
        </w:tc>
        <w:tc>
          <w:tcPr>
            <w:tcW w:w="1418" w:type="dxa"/>
            <w:tcBorders>
              <w:top w:val="single" w:sz="2" w:space="0" w:color="auto"/>
              <w:left w:val="single" w:sz="2" w:space="0" w:color="auto"/>
              <w:bottom w:val="single" w:sz="2" w:space="0" w:color="auto"/>
              <w:right w:val="single" w:sz="2" w:space="0" w:color="auto"/>
            </w:tcBorders>
            <w:vAlign w:val="center"/>
          </w:tcPr>
          <w:p w14:paraId="0C6FFCE6"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244,424.77</w:t>
            </w:r>
          </w:p>
        </w:tc>
        <w:tc>
          <w:tcPr>
            <w:tcW w:w="1559" w:type="dxa"/>
            <w:tcBorders>
              <w:top w:val="single" w:sz="2" w:space="0" w:color="auto"/>
              <w:left w:val="single" w:sz="2" w:space="0" w:color="auto"/>
              <w:bottom w:val="single" w:sz="2" w:space="0" w:color="auto"/>
              <w:right w:val="single" w:sz="2" w:space="0" w:color="auto"/>
            </w:tcBorders>
            <w:vAlign w:val="center"/>
          </w:tcPr>
          <w:p w14:paraId="3F45B2E9"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10,030,079.39</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FED66B0"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308,699,512.35</w:t>
            </w:r>
          </w:p>
        </w:tc>
      </w:tr>
      <w:tr w:rsidR="00A11FC2" w:rsidRPr="00ED6430" w14:paraId="676BF3F0"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0FBAD3C2"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59" w:type="dxa"/>
            <w:tcBorders>
              <w:top w:val="single" w:sz="2" w:space="0" w:color="auto"/>
              <w:left w:val="single" w:sz="2" w:space="0" w:color="auto"/>
              <w:bottom w:val="single" w:sz="2" w:space="0" w:color="auto"/>
              <w:right w:val="single" w:sz="2" w:space="0" w:color="auto"/>
            </w:tcBorders>
            <w:vAlign w:val="center"/>
          </w:tcPr>
          <w:p w14:paraId="0D5A6EAE"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20,819,815.87</w:t>
            </w:r>
          </w:p>
        </w:tc>
        <w:tc>
          <w:tcPr>
            <w:tcW w:w="1559" w:type="dxa"/>
            <w:tcBorders>
              <w:top w:val="single" w:sz="2" w:space="0" w:color="auto"/>
              <w:left w:val="single" w:sz="2" w:space="0" w:color="auto"/>
              <w:bottom w:val="single" w:sz="2" w:space="0" w:color="auto"/>
              <w:right w:val="single" w:sz="2" w:space="0" w:color="auto"/>
            </w:tcBorders>
            <w:vAlign w:val="center"/>
          </w:tcPr>
          <w:p w14:paraId="6154C6D6"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34,644,016.41</w:t>
            </w:r>
          </w:p>
        </w:tc>
        <w:tc>
          <w:tcPr>
            <w:tcW w:w="1418" w:type="dxa"/>
            <w:tcBorders>
              <w:top w:val="single" w:sz="2" w:space="0" w:color="auto"/>
              <w:left w:val="single" w:sz="2" w:space="0" w:color="auto"/>
              <w:bottom w:val="single" w:sz="2" w:space="0" w:color="auto"/>
              <w:right w:val="single" w:sz="2" w:space="0" w:color="auto"/>
            </w:tcBorders>
            <w:vAlign w:val="center"/>
          </w:tcPr>
          <w:p w14:paraId="0C5CFC17"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4,584,353.63</w:t>
            </w:r>
          </w:p>
        </w:tc>
        <w:tc>
          <w:tcPr>
            <w:tcW w:w="1559" w:type="dxa"/>
            <w:tcBorders>
              <w:top w:val="single" w:sz="2" w:space="0" w:color="auto"/>
              <w:left w:val="single" w:sz="2" w:space="0" w:color="auto"/>
              <w:bottom w:val="single" w:sz="2" w:space="0" w:color="auto"/>
              <w:right w:val="single" w:sz="2" w:space="0" w:color="auto"/>
            </w:tcBorders>
            <w:vAlign w:val="center"/>
          </w:tcPr>
          <w:p w14:paraId="663FAF35"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6,819,039.84</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4316E94"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66,867,225.75</w:t>
            </w:r>
          </w:p>
        </w:tc>
      </w:tr>
      <w:tr w:rsidR="00A11FC2" w:rsidRPr="00ED6430" w14:paraId="79F4FD3D"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337A25AA"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）处置或报废</w:t>
            </w:r>
          </w:p>
        </w:tc>
        <w:tc>
          <w:tcPr>
            <w:tcW w:w="1559" w:type="dxa"/>
            <w:tcBorders>
              <w:top w:val="single" w:sz="2" w:space="0" w:color="auto"/>
              <w:left w:val="single" w:sz="2" w:space="0" w:color="auto"/>
              <w:bottom w:val="single" w:sz="2" w:space="0" w:color="auto"/>
              <w:right w:val="single" w:sz="2" w:space="0" w:color="auto"/>
            </w:tcBorders>
            <w:vAlign w:val="center"/>
          </w:tcPr>
          <w:p w14:paraId="7003BEAD"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11,636,034.39</w:t>
            </w:r>
          </w:p>
        </w:tc>
        <w:tc>
          <w:tcPr>
            <w:tcW w:w="1559" w:type="dxa"/>
            <w:tcBorders>
              <w:top w:val="single" w:sz="2" w:space="0" w:color="auto"/>
              <w:left w:val="single" w:sz="2" w:space="0" w:color="auto"/>
              <w:bottom w:val="single" w:sz="2" w:space="0" w:color="auto"/>
              <w:right w:val="single" w:sz="2" w:space="0" w:color="auto"/>
            </w:tcBorders>
            <w:vAlign w:val="center"/>
          </w:tcPr>
          <w:p w14:paraId="5AB6DD78"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24,319,478.51</w:t>
            </w:r>
          </w:p>
        </w:tc>
        <w:tc>
          <w:tcPr>
            <w:tcW w:w="1418" w:type="dxa"/>
            <w:tcBorders>
              <w:top w:val="single" w:sz="2" w:space="0" w:color="auto"/>
              <w:left w:val="single" w:sz="2" w:space="0" w:color="auto"/>
              <w:bottom w:val="single" w:sz="2" w:space="0" w:color="auto"/>
              <w:right w:val="single" w:sz="2" w:space="0" w:color="auto"/>
            </w:tcBorders>
            <w:vAlign w:val="center"/>
          </w:tcPr>
          <w:p w14:paraId="345B30B7"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4,584,353.63</w:t>
            </w:r>
          </w:p>
        </w:tc>
        <w:tc>
          <w:tcPr>
            <w:tcW w:w="1559" w:type="dxa"/>
            <w:tcBorders>
              <w:top w:val="single" w:sz="2" w:space="0" w:color="auto"/>
              <w:left w:val="single" w:sz="2" w:space="0" w:color="auto"/>
              <w:bottom w:val="single" w:sz="2" w:space="0" w:color="auto"/>
              <w:right w:val="single" w:sz="2" w:space="0" w:color="auto"/>
            </w:tcBorders>
            <w:vAlign w:val="center"/>
          </w:tcPr>
          <w:p w14:paraId="2968BA7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6,819,039.84</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1C55259"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47,358,906.37</w:t>
            </w:r>
          </w:p>
        </w:tc>
      </w:tr>
      <w:tr w:rsidR="00A11FC2" w:rsidRPr="00ED6430" w14:paraId="64253BD8"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46A4165B"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2</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转入在建工程</w:t>
            </w:r>
          </w:p>
        </w:tc>
        <w:tc>
          <w:tcPr>
            <w:tcW w:w="1559" w:type="dxa"/>
            <w:tcBorders>
              <w:top w:val="single" w:sz="2" w:space="0" w:color="auto"/>
              <w:left w:val="single" w:sz="2" w:space="0" w:color="auto"/>
              <w:bottom w:val="single" w:sz="2" w:space="0" w:color="auto"/>
              <w:right w:val="single" w:sz="2" w:space="0" w:color="auto"/>
            </w:tcBorders>
            <w:vAlign w:val="center"/>
          </w:tcPr>
          <w:p w14:paraId="1FFA6B0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4E836A4"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10,324,537.90</w:t>
            </w:r>
          </w:p>
        </w:tc>
        <w:tc>
          <w:tcPr>
            <w:tcW w:w="1418" w:type="dxa"/>
            <w:tcBorders>
              <w:top w:val="single" w:sz="2" w:space="0" w:color="auto"/>
              <w:left w:val="single" w:sz="2" w:space="0" w:color="auto"/>
              <w:bottom w:val="single" w:sz="2" w:space="0" w:color="auto"/>
              <w:right w:val="single" w:sz="2" w:space="0" w:color="auto"/>
            </w:tcBorders>
            <w:vAlign w:val="center"/>
          </w:tcPr>
          <w:p w14:paraId="3B8528A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E74E71A"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5D2D43E"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10,324,537.90</w:t>
            </w:r>
          </w:p>
        </w:tc>
      </w:tr>
      <w:tr w:rsidR="00A11FC2" w:rsidRPr="00ED6430" w14:paraId="57DCD01E"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0375A7D6"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3</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子公司注销转出</w:t>
            </w:r>
          </w:p>
        </w:tc>
        <w:tc>
          <w:tcPr>
            <w:tcW w:w="1559" w:type="dxa"/>
            <w:tcBorders>
              <w:top w:val="single" w:sz="2" w:space="0" w:color="auto"/>
              <w:left w:val="single" w:sz="2" w:space="0" w:color="auto"/>
              <w:bottom w:val="single" w:sz="2" w:space="0" w:color="auto"/>
              <w:right w:val="single" w:sz="2" w:space="0" w:color="auto"/>
            </w:tcBorders>
            <w:vAlign w:val="center"/>
          </w:tcPr>
          <w:p w14:paraId="53B47277"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9,183,781.48</w:t>
            </w:r>
          </w:p>
        </w:tc>
        <w:tc>
          <w:tcPr>
            <w:tcW w:w="1559" w:type="dxa"/>
            <w:tcBorders>
              <w:top w:val="single" w:sz="2" w:space="0" w:color="auto"/>
              <w:left w:val="single" w:sz="2" w:space="0" w:color="auto"/>
              <w:bottom w:val="single" w:sz="2" w:space="0" w:color="auto"/>
              <w:right w:val="single" w:sz="2" w:space="0" w:color="auto"/>
            </w:tcBorders>
            <w:vAlign w:val="center"/>
          </w:tcPr>
          <w:p w14:paraId="4C982223"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3626991"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17892C6"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9A3B17D"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9,183,781.48</w:t>
            </w:r>
          </w:p>
        </w:tc>
      </w:tr>
      <w:tr w:rsidR="00A11FC2" w:rsidRPr="00ED6430" w14:paraId="12556F29"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4D28E238"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559" w:type="dxa"/>
            <w:tcBorders>
              <w:top w:val="single" w:sz="2" w:space="0" w:color="auto"/>
              <w:left w:val="single" w:sz="2" w:space="0" w:color="auto"/>
              <w:bottom w:val="single" w:sz="2" w:space="0" w:color="auto"/>
              <w:right w:val="single" w:sz="2" w:space="0" w:color="auto"/>
            </w:tcBorders>
            <w:vAlign w:val="center"/>
          </w:tcPr>
          <w:p w14:paraId="347B5796"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1,146,029,894.13</w:t>
            </w:r>
          </w:p>
        </w:tc>
        <w:tc>
          <w:tcPr>
            <w:tcW w:w="1559" w:type="dxa"/>
            <w:tcBorders>
              <w:top w:val="single" w:sz="2" w:space="0" w:color="auto"/>
              <w:left w:val="single" w:sz="2" w:space="0" w:color="auto"/>
              <w:bottom w:val="single" w:sz="2" w:space="0" w:color="auto"/>
              <w:right w:val="single" w:sz="2" w:space="0" w:color="auto"/>
            </w:tcBorders>
            <w:vAlign w:val="center"/>
          </w:tcPr>
          <w:p w14:paraId="7ADBD5C7"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1,539,591,140.15</w:t>
            </w:r>
          </w:p>
        </w:tc>
        <w:tc>
          <w:tcPr>
            <w:tcW w:w="1418" w:type="dxa"/>
            <w:tcBorders>
              <w:top w:val="single" w:sz="2" w:space="0" w:color="auto"/>
              <w:left w:val="single" w:sz="2" w:space="0" w:color="auto"/>
              <w:bottom w:val="single" w:sz="2" w:space="0" w:color="auto"/>
              <w:right w:val="single" w:sz="2" w:space="0" w:color="auto"/>
            </w:tcBorders>
            <w:vAlign w:val="center"/>
          </w:tcPr>
          <w:p w14:paraId="5EA52DA6"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58,138,827.71</w:t>
            </w:r>
          </w:p>
        </w:tc>
        <w:tc>
          <w:tcPr>
            <w:tcW w:w="1559" w:type="dxa"/>
            <w:tcBorders>
              <w:top w:val="single" w:sz="2" w:space="0" w:color="auto"/>
              <w:left w:val="single" w:sz="2" w:space="0" w:color="auto"/>
              <w:bottom w:val="single" w:sz="2" w:space="0" w:color="auto"/>
              <w:right w:val="single" w:sz="2" w:space="0" w:color="auto"/>
            </w:tcBorders>
            <w:vAlign w:val="center"/>
          </w:tcPr>
          <w:p w14:paraId="01D52AFA"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122,900,510.95</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9DE5AFC"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2,866,660,372.94</w:t>
            </w:r>
          </w:p>
        </w:tc>
      </w:tr>
      <w:tr w:rsidR="00A11FC2" w:rsidRPr="00ED6430" w14:paraId="26C81458"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72963ACE"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二、累计折旧</w:t>
            </w:r>
          </w:p>
        </w:tc>
        <w:tc>
          <w:tcPr>
            <w:tcW w:w="1559" w:type="dxa"/>
            <w:tcBorders>
              <w:top w:val="single" w:sz="2" w:space="0" w:color="auto"/>
              <w:left w:val="single" w:sz="2" w:space="0" w:color="auto"/>
              <w:bottom w:val="single" w:sz="2" w:space="0" w:color="auto"/>
              <w:right w:val="single" w:sz="2" w:space="0" w:color="auto"/>
            </w:tcBorders>
            <w:vAlign w:val="center"/>
          </w:tcPr>
          <w:p w14:paraId="085AD28C"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F4BF2F1"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FB3D63A"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12E3E4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617B6AF"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p>
        </w:tc>
      </w:tr>
      <w:tr w:rsidR="00A11FC2" w:rsidRPr="00ED6430" w14:paraId="3AD9DAF0"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64C1335B"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59" w:type="dxa"/>
            <w:tcBorders>
              <w:top w:val="single" w:sz="2" w:space="0" w:color="auto"/>
              <w:left w:val="single" w:sz="2" w:space="0" w:color="auto"/>
              <w:bottom w:val="single" w:sz="2" w:space="0" w:color="auto"/>
              <w:right w:val="single" w:sz="2" w:space="0" w:color="auto"/>
            </w:tcBorders>
            <w:vAlign w:val="center"/>
          </w:tcPr>
          <w:p w14:paraId="62DC1D85"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485,787,603.41</w:t>
            </w:r>
          </w:p>
        </w:tc>
        <w:tc>
          <w:tcPr>
            <w:tcW w:w="1559" w:type="dxa"/>
            <w:tcBorders>
              <w:top w:val="single" w:sz="2" w:space="0" w:color="auto"/>
              <w:left w:val="single" w:sz="2" w:space="0" w:color="auto"/>
              <w:bottom w:val="single" w:sz="2" w:space="0" w:color="auto"/>
              <w:right w:val="single" w:sz="2" w:space="0" w:color="auto"/>
            </w:tcBorders>
            <w:vAlign w:val="center"/>
          </w:tcPr>
          <w:p w14:paraId="3165740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789,621,346.92</w:t>
            </w:r>
          </w:p>
        </w:tc>
        <w:tc>
          <w:tcPr>
            <w:tcW w:w="1418" w:type="dxa"/>
            <w:tcBorders>
              <w:top w:val="single" w:sz="2" w:space="0" w:color="auto"/>
              <w:left w:val="single" w:sz="2" w:space="0" w:color="auto"/>
              <w:bottom w:val="single" w:sz="2" w:space="0" w:color="auto"/>
              <w:right w:val="single" w:sz="2" w:space="0" w:color="auto"/>
            </w:tcBorders>
            <w:vAlign w:val="center"/>
          </w:tcPr>
          <w:p w14:paraId="1C1FE11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29,710,403.11</w:t>
            </w:r>
          </w:p>
        </w:tc>
        <w:tc>
          <w:tcPr>
            <w:tcW w:w="1559" w:type="dxa"/>
            <w:tcBorders>
              <w:top w:val="single" w:sz="2" w:space="0" w:color="auto"/>
              <w:left w:val="single" w:sz="2" w:space="0" w:color="auto"/>
              <w:bottom w:val="single" w:sz="2" w:space="0" w:color="auto"/>
              <w:right w:val="single" w:sz="2" w:space="0" w:color="auto"/>
            </w:tcBorders>
            <w:vAlign w:val="center"/>
          </w:tcPr>
          <w:p w14:paraId="0E0A247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80,630,599.41</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624BFAB"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1,385,749,952.85</w:t>
            </w:r>
          </w:p>
        </w:tc>
      </w:tr>
      <w:tr w:rsidR="00A11FC2" w:rsidRPr="00ED6430" w14:paraId="50EAB4C1"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2B0FE88"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59" w:type="dxa"/>
            <w:tcBorders>
              <w:top w:val="single" w:sz="2" w:space="0" w:color="auto"/>
              <w:left w:val="single" w:sz="2" w:space="0" w:color="auto"/>
              <w:bottom w:val="single" w:sz="2" w:space="0" w:color="auto"/>
              <w:right w:val="single" w:sz="2" w:space="0" w:color="auto"/>
            </w:tcBorders>
            <w:vAlign w:val="center"/>
          </w:tcPr>
          <w:p w14:paraId="6B217CF9"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51,328,388.36</w:t>
            </w:r>
          </w:p>
        </w:tc>
        <w:tc>
          <w:tcPr>
            <w:tcW w:w="1559" w:type="dxa"/>
            <w:tcBorders>
              <w:top w:val="single" w:sz="2" w:space="0" w:color="auto"/>
              <w:left w:val="single" w:sz="2" w:space="0" w:color="auto"/>
              <w:bottom w:val="single" w:sz="2" w:space="0" w:color="auto"/>
              <w:right w:val="single" w:sz="2" w:space="0" w:color="auto"/>
            </w:tcBorders>
            <w:vAlign w:val="center"/>
          </w:tcPr>
          <w:p w14:paraId="7EC446ED"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108,964,212.12</w:t>
            </w:r>
          </w:p>
        </w:tc>
        <w:tc>
          <w:tcPr>
            <w:tcW w:w="1418" w:type="dxa"/>
            <w:tcBorders>
              <w:top w:val="single" w:sz="2" w:space="0" w:color="auto"/>
              <w:left w:val="single" w:sz="2" w:space="0" w:color="auto"/>
              <w:bottom w:val="single" w:sz="2" w:space="0" w:color="auto"/>
              <w:right w:val="single" w:sz="2" w:space="0" w:color="auto"/>
            </w:tcBorders>
            <w:vAlign w:val="center"/>
          </w:tcPr>
          <w:p w14:paraId="4AE1F6A5"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7,027,018.25</w:t>
            </w:r>
          </w:p>
        </w:tc>
        <w:tc>
          <w:tcPr>
            <w:tcW w:w="1559" w:type="dxa"/>
            <w:tcBorders>
              <w:top w:val="single" w:sz="2" w:space="0" w:color="auto"/>
              <w:left w:val="single" w:sz="2" w:space="0" w:color="auto"/>
              <w:bottom w:val="single" w:sz="2" w:space="0" w:color="auto"/>
              <w:right w:val="single" w:sz="2" w:space="0" w:color="auto"/>
            </w:tcBorders>
            <w:vAlign w:val="center"/>
          </w:tcPr>
          <w:p w14:paraId="59BFFE38"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9,139,413.09</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58881DC"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176,459,031.82</w:t>
            </w:r>
          </w:p>
        </w:tc>
      </w:tr>
      <w:tr w:rsidR="00A11FC2" w:rsidRPr="00ED6430" w14:paraId="68CB2424"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725362A"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1559" w:type="dxa"/>
            <w:tcBorders>
              <w:top w:val="single" w:sz="2" w:space="0" w:color="auto"/>
              <w:left w:val="single" w:sz="2" w:space="0" w:color="auto"/>
              <w:bottom w:val="single" w:sz="2" w:space="0" w:color="auto"/>
              <w:right w:val="single" w:sz="2" w:space="0" w:color="auto"/>
            </w:tcBorders>
            <w:vAlign w:val="center"/>
          </w:tcPr>
          <w:p w14:paraId="499BD23B"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51,328,388.36</w:t>
            </w:r>
          </w:p>
        </w:tc>
        <w:tc>
          <w:tcPr>
            <w:tcW w:w="1559" w:type="dxa"/>
            <w:tcBorders>
              <w:top w:val="single" w:sz="2" w:space="0" w:color="auto"/>
              <w:left w:val="single" w:sz="2" w:space="0" w:color="auto"/>
              <w:bottom w:val="single" w:sz="2" w:space="0" w:color="auto"/>
              <w:right w:val="single" w:sz="2" w:space="0" w:color="auto"/>
            </w:tcBorders>
            <w:vAlign w:val="center"/>
          </w:tcPr>
          <w:p w14:paraId="79DD0DA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108,964,212.12</w:t>
            </w:r>
          </w:p>
        </w:tc>
        <w:tc>
          <w:tcPr>
            <w:tcW w:w="1418" w:type="dxa"/>
            <w:tcBorders>
              <w:top w:val="single" w:sz="2" w:space="0" w:color="auto"/>
              <w:left w:val="single" w:sz="2" w:space="0" w:color="auto"/>
              <w:bottom w:val="single" w:sz="2" w:space="0" w:color="auto"/>
              <w:right w:val="single" w:sz="2" w:space="0" w:color="auto"/>
            </w:tcBorders>
            <w:vAlign w:val="center"/>
          </w:tcPr>
          <w:p w14:paraId="3060BE6B"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7,027,018.25</w:t>
            </w:r>
          </w:p>
        </w:tc>
        <w:tc>
          <w:tcPr>
            <w:tcW w:w="1559" w:type="dxa"/>
            <w:tcBorders>
              <w:top w:val="single" w:sz="2" w:space="0" w:color="auto"/>
              <w:left w:val="single" w:sz="2" w:space="0" w:color="auto"/>
              <w:bottom w:val="single" w:sz="2" w:space="0" w:color="auto"/>
              <w:right w:val="single" w:sz="2" w:space="0" w:color="auto"/>
            </w:tcBorders>
            <w:vAlign w:val="center"/>
          </w:tcPr>
          <w:p w14:paraId="0A75DC2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9,139,413.09</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68A7584"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176,459,031.82</w:t>
            </w:r>
          </w:p>
        </w:tc>
      </w:tr>
      <w:tr w:rsidR="00A11FC2" w:rsidRPr="00ED6430" w14:paraId="55634DF8"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4365517"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59" w:type="dxa"/>
            <w:tcBorders>
              <w:top w:val="single" w:sz="2" w:space="0" w:color="auto"/>
              <w:left w:val="single" w:sz="2" w:space="0" w:color="auto"/>
              <w:bottom w:val="single" w:sz="2" w:space="0" w:color="auto"/>
              <w:right w:val="single" w:sz="2" w:space="0" w:color="auto"/>
            </w:tcBorders>
            <w:vAlign w:val="center"/>
          </w:tcPr>
          <w:p w14:paraId="436B2F4B"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13,229,118.28</w:t>
            </w:r>
          </w:p>
        </w:tc>
        <w:tc>
          <w:tcPr>
            <w:tcW w:w="1559" w:type="dxa"/>
            <w:tcBorders>
              <w:top w:val="single" w:sz="2" w:space="0" w:color="auto"/>
              <w:left w:val="single" w:sz="2" w:space="0" w:color="auto"/>
              <w:bottom w:val="single" w:sz="2" w:space="0" w:color="auto"/>
              <w:right w:val="single" w:sz="2" w:space="0" w:color="auto"/>
            </w:tcBorders>
            <w:vAlign w:val="center"/>
          </w:tcPr>
          <w:p w14:paraId="02022538"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21,529,849.43</w:t>
            </w:r>
          </w:p>
        </w:tc>
        <w:tc>
          <w:tcPr>
            <w:tcW w:w="1418" w:type="dxa"/>
            <w:tcBorders>
              <w:top w:val="single" w:sz="2" w:space="0" w:color="auto"/>
              <w:left w:val="single" w:sz="2" w:space="0" w:color="auto"/>
              <w:bottom w:val="single" w:sz="2" w:space="0" w:color="auto"/>
              <w:right w:val="single" w:sz="2" w:space="0" w:color="auto"/>
            </w:tcBorders>
            <w:vAlign w:val="center"/>
          </w:tcPr>
          <w:p w14:paraId="275A881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3,603,068.25</w:t>
            </w:r>
          </w:p>
        </w:tc>
        <w:tc>
          <w:tcPr>
            <w:tcW w:w="1559" w:type="dxa"/>
            <w:tcBorders>
              <w:top w:val="single" w:sz="2" w:space="0" w:color="auto"/>
              <w:left w:val="single" w:sz="2" w:space="0" w:color="auto"/>
              <w:bottom w:val="single" w:sz="2" w:space="0" w:color="auto"/>
              <w:right w:val="single" w:sz="2" w:space="0" w:color="auto"/>
            </w:tcBorders>
            <w:vAlign w:val="center"/>
          </w:tcPr>
          <w:p w14:paraId="5722F34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6,450,635.03</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2DAF7DA"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44,812,670.99</w:t>
            </w:r>
          </w:p>
        </w:tc>
      </w:tr>
      <w:tr w:rsidR="00A11FC2" w:rsidRPr="00ED6430" w14:paraId="75D278DD"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DB312F6"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）处置或报废</w:t>
            </w:r>
          </w:p>
        </w:tc>
        <w:tc>
          <w:tcPr>
            <w:tcW w:w="1559" w:type="dxa"/>
            <w:tcBorders>
              <w:top w:val="single" w:sz="2" w:space="0" w:color="auto"/>
              <w:left w:val="single" w:sz="2" w:space="0" w:color="auto"/>
              <w:bottom w:val="single" w:sz="2" w:space="0" w:color="auto"/>
              <w:right w:val="single" w:sz="2" w:space="0" w:color="auto"/>
            </w:tcBorders>
            <w:vAlign w:val="center"/>
          </w:tcPr>
          <w:p w14:paraId="39EB487A"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10,907,052.38</w:t>
            </w:r>
          </w:p>
        </w:tc>
        <w:tc>
          <w:tcPr>
            <w:tcW w:w="1559" w:type="dxa"/>
            <w:tcBorders>
              <w:top w:val="single" w:sz="2" w:space="0" w:color="auto"/>
              <w:left w:val="single" w:sz="2" w:space="0" w:color="auto"/>
              <w:bottom w:val="single" w:sz="2" w:space="0" w:color="auto"/>
              <w:right w:val="single" w:sz="2" w:space="0" w:color="auto"/>
            </w:tcBorders>
            <w:vAlign w:val="center"/>
          </w:tcPr>
          <w:p w14:paraId="1248336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20,634,730.91</w:t>
            </w:r>
          </w:p>
        </w:tc>
        <w:tc>
          <w:tcPr>
            <w:tcW w:w="1418" w:type="dxa"/>
            <w:tcBorders>
              <w:top w:val="single" w:sz="2" w:space="0" w:color="auto"/>
              <w:left w:val="single" w:sz="2" w:space="0" w:color="auto"/>
              <w:bottom w:val="single" w:sz="2" w:space="0" w:color="auto"/>
              <w:right w:val="single" w:sz="2" w:space="0" w:color="auto"/>
            </w:tcBorders>
            <w:vAlign w:val="center"/>
          </w:tcPr>
          <w:p w14:paraId="76E7FFE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3,603,068.25</w:t>
            </w:r>
          </w:p>
        </w:tc>
        <w:tc>
          <w:tcPr>
            <w:tcW w:w="1559" w:type="dxa"/>
            <w:tcBorders>
              <w:top w:val="single" w:sz="2" w:space="0" w:color="auto"/>
              <w:left w:val="single" w:sz="2" w:space="0" w:color="auto"/>
              <w:bottom w:val="single" w:sz="2" w:space="0" w:color="auto"/>
              <w:right w:val="single" w:sz="2" w:space="0" w:color="auto"/>
            </w:tcBorders>
            <w:vAlign w:val="center"/>
          </w:tcPr>
          <w:p w14:paraId="3D504D4E"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6,450,635.03</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CB278D6"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41,595,486.57</w:t>
            </w:r>
          </w:p>
        </w:tc>
      </w:tr>
      <w:tr w:rsidR="00A11FC2" w:rsidRPr="00ED6430" w14:paraId="7CF49E87"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2673AF4C"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2</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转入在建工程</w:t>
            </w:r>
          </w:p>
        </w:tc>
        <w:tc>
          <w:tcPr>
            <w:tcW w:w="1559" w:type="dxa"/>
            <w:tcBorders>
              <w:top w:val="single" w:sz="2" w:space="0" w:color="auto"/>
              <w:left w:val="single" w:sz="2" w:space="0" w:color="auto"/>
              <w:bottom w:val="single" w:sz="2" w:space="0" w:color="auto"/>
              <w:right w:val="single" w:sz="2" w:space="0" w:color="auto"/>
            </w:tcBorders>
            <w:vAlign w:val="center"/>
          </w:tcPr>
          <w:p w14:paraId="3F18B793"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2474863"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895,118.52</w:t>
            </w:r>
          </w:p>
        </w:tc>
        <w:tc>
          <w:tcPr>
            <w:tcW w:w="1418" w:type="dxa"/>
            <w:tcBorders>
              <w:top w:val="single" w:sz="2" w:space="0" w:color="auto"/>
              <w:left w:val="single" w:sz="2" w:space="0" w:color="auto"/>
              <w:bottom w:val="single" w:sz="2" w:space="0" w:color="auto"/>
              <w:right w:val="single" w:sz="2" w:space="0" w:color="auto"/>
            </w:tcBorders>
            <w:vAlign w:val="center"/>
          </w:tcPr>
          <w:p w14:paraId="73B0CA77"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0542287"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6BD7315"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895,118.52</w:t>
            </w:r>
          </w:p>
        </w:tc>
      </w:tr>
      <w:tr w:rsidR="00A11FC2" w:rsidRPr="00ED6430" w14:paraId="1806B838"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4F72A032"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3</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子公司注销转出</w:t>
            </w:r>
          </w:p>
        </w:tc>
        <w:tc>
          <w:tcPr>
            <w:tcW w:w="1559" w:type="dxa"/>
            <w:tcBorders>
              <w:top w:val="single" w:sz="2" w:space="0" w:color="auto"/>
              <w:left w:val="single" w:sz="2" w:space="0" w:color="auto"/>
              <w:bottom w:val="single" w:sz="2" w:space="0" w:color="auto"/>
              <w:right w:val="single" w:sz="2" w:space="0" w:color="auto"/>
            </w:tcBorders>
            <w:vAlign w:val="center"/>
          </w:tcPr>
          <w:p w14:paraId="7B78817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2,322,065.90</w:t>
            </w:r>
          </w:p>
        </w:tc>
        <w:tc>
          <w:tcPr>
            <w:tcW w:w="1559" w:type="dxa"/>
            <w:tcBorders>
              <w:top w:val="single" w:sz="2" w:space="0" w:color="auto"/>
              <w:left w:val="single" w:sz="2" w:space="0" w:color="auto"/>
              <w:bottom w:val="single" w:sz="2" w:space="0" w:color="auto"/>
              <w:right w:val="single" w:sz="2" w:space="0" w:color="auto"/>
            </w:tcBorders>
            <w:vAlign w:val="center"/>
          </w:tcPr>
          <w:p w14:paraId="590ABFBD"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C6AA0E3"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1AAD52A"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1C0AF02"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2,322,065.90</w:t>
            </w:r>
          </w:p>
        </w:tc>
      </w:tr>
      <w:tr w:rsidR="00A11FC2" w:rsidRPr="00ED6430" w14:paraId="2026FCB0"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4D603AD"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559" w:type="dxa"/>
            <w:tcBorders>
              <w:top w:val="single" w:sz="2" w:space="0" w:color="auto"/>
              <w:left w:val="single" w:sz="2" w:space="0" w:color="auto"/>
              <w:bottom w:val="single" w:sz="2" w:space="0" w:color="auto"/>
              <w:right w:val="single" w:sz="2" w:space="0" w:color="auto"/>
            </w:tcBorders>
            <w:vAlign w:val="center"/>
          </w:tcPr>
          <w:p w14:paraId="3157DAB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523,886,873.49</w:t>
            </w:r>
          </w:p>
        </w:tc>
        <w:tc>
          <w:tcPr>
            <w:tcW w:w="1559" w:type="dxa"/>
            <w:tcBorders>
              <w:top w:val="single" w:sz="2" w:space="0" w:color="auto"/>
              <w:left w:val="single" w:sz="2" w:space="0" w:color="auto"/>
              <w:bottom w:val="single" w:sz="2" w:space="0" w:color="auto"/>
              <w:right w:val="single" w:sz="2" w:space="0" w:color="auto"/>
            </w:tcBorders>
            <w:vAlign w:val="center"/>
          </w:tcPr>
          <w:p w14:paraId="126D7FC9"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877,055,709.61</w:t>
            </w:r>
          </w:p>
        </w:tc>
        <w:tc>
          <w:tcPr>
            <w:tcW w:w="1418" w:type="dxa"/>
            <w:tcBorders>
              <w:top w:val="single" w:sz="2" w:space="0" w:color="auto"/>
              <w:left w:val="single" w:sz="2" w:space="0" w:color="auto"/>
              <w:bottom w:val="single" w:sz="2" w:space="0" w:color="auto"/>
              <w:right w:val="single" w:sz="2" w:space="0" w:color="auto"/>
            </w:tcBorders>
            <w:vAlign w:val="center"/>
          </w:tcPr>
          <w:p w14:paraId="0DCC007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33,134,353.11</w:t>
            </w:r>
          </w:p>
        </w:tc>
        <w:tc>
          <w:tcPr>
            <w:tcW w:w="1559" w:type="dxa"/>
            <w:tcBorders>
              <w:top w:val="single" w:sz="2" w:space="0" w:color="auto"/>
              <w:left w:val="single" w:sz="2" w:space="0" w:color="auto"/>
              <w:bottom w:val="single" w:sz="2" w:space="0" w:color="auto"/>
              <w:right w:val="single" w:sz="2" w:space="0" w:color="auto"/>
            </w:tcBorders>
            <w:vAlign w:val="center"/>
          </w:tcPr>
          <w:p w14:paraId="663987ED"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83,319,377.47</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82074A0"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1,517,396,313.68</w:t>
            </w:r>
          </w:p>
        </w:tc>
      </w:tr>
      <w:tr w:rsidR="00A11FC2" w:rsidRPr="00ED6430" w14:paraId="07034BD4"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12B8A842"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三、减值准备</w:t>
            </w:r>
          </w:p>
        </w:tc>
        <w:tc>
          <w:tcPr>
            <w:tcW w:w="1559" w:type="dxa"/>
            <w:tcBorders>
              <w:top w:val="single" w:sz="2" w:space="0" w:color="auto"/>
              <w:left w:val="single" w:sz="2" w:space="0" w:color="auto"/>
              <w:bottom w:val="single" w:sz="2" w:space="0" w:color="auto"/>
              <w:right w:val="single" w:sz="2" w:space="0" w:color="auto"/>
            </w:tcBorders>
            <w:vAlign w:val="center"/>
          </w:tcPr>
          <w:p w14:paraId="511BA7EB"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D05C833"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1DE2099"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1955FC7"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A883918"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p>
        </w:tc>
      </w:tr>
      <w:tr w:rsidR="00A11FC2" w:rsidRPr="00ED6430" w14:paraId="6CD0E5CE"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2480AC08"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559" w:type="dxa"/>
            <w:tcBorders>
              <w:top w:val="single" w:sz="2" w:space="0" w:color="auto"/>
              <w:left w:val="single" w:sz="2" w:space="0" w:color="auto"/>
              <w:bottom w:val="single" w:sz="2" w:space="0" w:color="auto"/>
              <w:right w:val="single" w:sz="2" w:space="0" w:color="auto"/>
            </w:tcBorders>
            <w:vAlign w:val="center"/>
          </w:tcPr>
          <w:p w14:paraId="7754623B"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B495B87"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41,546,647.16</w:t>
            </w:r>
          </w:p>
        </w:tc>
        <w:tc>
          <w:tcPr>
            <w:tcW w:w="1418" w:type="dxa"/>
            <w:tcBorders>
              <w:top w:val="single" w:sz="2" w:space="0" w:color="auto"/>
              <w:left w:val="single" w:sz="2" w:space="0" w:color="auto"/>
              <w:bottom w:val="single" w:sz="2" w:space="0" w:color="auto"/>
              <w:right w:val="single" w:sz="2" w:space="0" w:color="auto"/>
            </w:tcBorders>
            <w:vAlign w:val="center"/>
          </w:tcPr>
          <w:p w14:paraId="4849520A"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FDD172F"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FCF3FD7"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41,546,647.16</w:t>
            </w:r>
          </w:p>
        </w:tc>
      </w:tr>
      <w:tr w:rsidR="00A11FC2" w:rsidRPr="00ED6430" w14:paraId="01BD7D3A"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250D13B6"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559" w:type="dxa"/>
            <w:tcBorders>
              <w:top w:val="single" w:sz="2" w:space="0" w:color="auto"/>
              <w:left w:val="single" w:sz="2" w:space="0" w:color="auto"/>
              <w:bottom w:val="single" w:sz="2" w:space="0" w:color="auto"/>
              <w:right w:val="single" w:sz="2" w:space="0" w:color="auto"/>
            </w:tcBorders>
            <w:vAlign w:val="center"/>
          </w:tcPr>
          <w:p w14:paraId="01B9FAF9"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6DDCB5E"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5CFB5BC"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C7BBCF2"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20C6CFA"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p>
        </w:tc>
      </w:tr>
      <w:tr w:rsidR="00A11FC2" w:rsidRPr="00ED6430" w14:paraId="6EA9FE64"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5D79DBB5"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559" w:type="dxa"/>
            <w:tcBorders>
              <w:top w:val="single" w:sz="2" w:space="0" w:color="auto"/>
              <w:left w:val="single" w:sz="2" w:space="0" w:color="auto"/>
              <w:bottom w:val="single" w:sz="2" w:space="0" w:color="auto"/>
              <w:right w:val="single" w:sz="2" w:space="0" w:color="auto"/>
            </w:tcBorders>
            <w:vAlign w:val="center"/>
          </w:tcPr>
          <w:p w14:paraId="26EE8D18"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8A79023"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8,624.21</w:t>
            </w:r>
          </w:p>
        </w:tc>
        <w:tc>
          <w:tcPr>
            <w:tcW w:w="1418" w:type="dxa"/>
            <w:tcBorders>
              <w:top w:val="single" w:sz="2" w:space="0" w:color="auto"/>
              <w:left w:val="single" w:sz="2" w:space="0" w:color="auto"/>
              <w:bottom w:val="single" w:sz="2" w:space="0" w:color="auto"/>
              <w:right w:val="single" w:sz="2" w:space="0" w:color="auto"/>
            </w:tcBorders>
            <w:vAlign w:val="center"/>
          </w:tcPr>
          <w:p w14:paraId="3F514DF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D286F2C"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033DA32F"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8,624.21</w:t>
            </w:r>
          </w:p>
        </w:tc>
      </w:tr>
      <w:tr w:rsidR="00A11FC2" w:rsidRPr="00ED6430" w14:paraId="7702A97C"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0A9124A4"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）处置或报废</w:t>
            </w:r>
          </w:p>
        </w:tc>
        <w:tc>
          <w:tcPr>
            <w:tcW w:w="1559" w:type="dxa"/>
            <w:tcBorders>
              <w:top w:val="single" w:sz="2" w:space="0" w:color="auto"/>
              <w:left w:val="single" w:sz="2" w:space="0" w:color="auto"/>
              <w:bottom w:val="single" w:sz="2" w:space="0" w:color="auto"/>
              <w:right w:val="single" w:sz="2" w:space="0" w:color="auto"/>
            </w:tcBorders>
            <w:vAlign w:val="center"/>
          </w:tcPr>
          <w:p w14:paraId="7D3757C1"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F2E7F73"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8,624.21</w:t>
            </w:r>
          </w:p>
        </w:tc>
        <w:tc>
          <w:tcPr>
            <w:tcW w:w="1418" w:type="dxa"/>
            <w:tcBorders>
              <w:top w:val="single" w:sz="2" w:space="0" w:color="auto"/>
              <w:left w:val="single" w:sz="2" w:space="0" w:color="auto"/>
              <w:bottom w:val="single" w:sz="2" w:space="0" w:color="auto"/>
              <w:right w:val="single" w:sz="2" w:space="0" w:color="auto"/>
            </w:tcBorders>
            <w:vAlign w:val="center"/>
          </w:tcPr>
          <w:p w14:paraId="45DC2DD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AD6E9B2"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1D016AD"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8,624.21</w:t>
            </w:r>
          </w:p>
        </w:tc>
      </w:tr>
      <w:tr w:rsidR="00A11FC2" w:rsidRPr="00ED6430" w14:paraId="5C7B27F5"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3C2CF48E"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559" w:type="dxa"/>
            <w:tcBorders>
              <w:top w:val="single" w:sz="2" w:space="0" w:color="auto"/>
              <w:left w:val="single" w:sz="2" w:space="0" w:color="auto"/>
              <w:bottom w:val="single" w:sz="2" w:space="0" w:color="auto"/>
              <w:right w:val="single" w:sz="2" w:space="0" w:color="auto"/>
            </w:tcBorders>
            <w:vAlign w:val="center"/>
          </w:tcPr>
          <w:p w14:paraId="23AEC4D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2C1B94F"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41,538,022.95</w:t>
            </w:r>
          </w:p>
        </w:tc>
        <w:tc>
          <w:tcPr>
            <w:tcW w:w="1418" w:type="dxa"/>
            <w:tcBorders>
              <w:top w:val="single" w:sz="2" w:space="0" w:color="auto"/>
              <w:left w:val="single" w:sz="2" w:space="0" w:color="auto"/>
              <w:bottom w:val="single" w:sz="2" w:space="0" w:color="auto"/>
              <w:right w:val="single" w:sz="2" w:space="0" w:color="auto"/>
            </w:tcBorders>
            <w:vAlign w:val="center"/>
          </w:tcPr>
          <w:p w14:paraId="5CEEB95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D48BD1C"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A8BB3BC"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41,538,022.95</w:t>
            </w:r>
          </w:p>
        </w:tc>
      </w:tr>
      <w:tr w:rsidR="00A11FC2" w:rsidRPr="00ED6430" w14:paraId="0BE2F12F"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7BB8DB29"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四、账面价值</w:t>
            </w:r>
          </w:p>
        </w:tc>
        <w:tc>
          <w:tcPr>
            <w:tcW w:w="1559" w:type="dxa"/>
            <w:tcBorders>
              <w:top w:val="single" w:sz="2" w:space="0" w:color="auto"/>
              <w:left w:val="single" w:sz="2" w:space="0" w:color="auto"/>
              <w:bottom w:val="single" w:sz="2" w:space="0" w:color="auto"/>
              <w:right w:val="single" w:sz="2" w:space="0" w:color="auto"/>
            </w:tcBorders>
            <w:vAlign w:val="center"/>
          </w:tcPr>
          <w:p w14:paraId="7DBCA91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9AF67C4"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92C9BA6"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F5C1A26" w14:textId="77777777" w:rsidR="00A11FC2" w:rsidRPr="00ED6430" w:rsidRDefault="00A11FC2" w:rsidP="00D10EBA">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B6424C2"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p>
        </w:tc>
      </w:tr>
      <w:tr w:rsidR="00A11FC2" w:rsidRPr="00ED6430" w14:paraId="47C9C095"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1C4B4F39"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期末账面价值</w:t>
            </w:r>
          </w:p>
        </w:tc>
        <w:tc>
          <w:tcPr>
            <w:tcW w:w="1559" w:type="dxa"/>
            <w:tcBorders>
              <w:top w:val="single" w:sz="2" w:space="0" w:color="auto"/>
              <w:left w:val="single" w:sz="2" w:space="0" w:color="auto"/>
              <w:bottom w:val="single" w:sz="2" w:space="0" w:color="auto"/>
              <w:right w:val="single" w:sz="2" w:space="0" w:color="auto"/>
            </w:tcBorders>
            <w:vAlign w:val="center"/>
          </w:tcPr>
          <w:p w14:paraId="102B0B90"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622,143,020.64</w:t>
            </w:r>
          </w:p>
        </w:tc>
        <w:tc>
          <w:tcPr>
            <w:tcW w:w="1559" w:type="dxa"/>
            <w:tcBorders>
              <w:top w:val="single" w:sz="2" w:space="0" w:color="auto"/>
              <w:left w:val="single" w:sz="2" w:space="0" w:color="auto"/>
              <w:bottom w:val="single" w:sz="2" w:space="0" w:color="auto"/>
              <w:right w:val="single" w:sz="2" w:space="0" w:color="auto"/>
            </w:tcBorders>
            <w:vAlign w:val="center"/>
          </w:tcPr>
          <w:p w14:paraId="5E673C39"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620,997,407.59</w:t>
            </w:r>
          </w:p>
        </w:tc>
        <w:tc>
          <w:tcPr>
            <w:tcW w:w="1418" w:type="dxa"/>
            <w:tcBorders>
              <w:top w:val="single" w:sz="2" w:space="0" w:color="auto"/>
              <w:left w:val="single" w:sz="2" w:space="0" w:color="auto"/>
              <w:bottom w:val="single" w:sz="2" w:space="0" w:color="auto"/>
              <w:right w:val="single" w:sz="2" w:space="0" w:color="auto"/>
            </w:tcBorders>
            <w:vAlign w:val="center"/>
          </w:tcPr>
          <w:p w14:paraId="397E374A"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25,004,474.60</w:t>
            </w:r>
          </w:p>
        </w:tc>
        <w:tc>
          <w:tcPr>
            <w:tcW w:w="1559" w:type="dxa"/>
            <w:tcBorders>
              <w:top w:val="single" w:sz="2" w:space="0" w:color="auto"/>
              <w:left w:val="single" w:sz="2" w:space="0" w:color="auto"/>
              <w:bottom w:val="single" w:sz="2" w:space="0" w:color="auto"/>
              <w:right w:val="single" w:sz="2" w:space="0" w:color="auto"/>
            </w:tcBorders>
            <w:vAlign w:val="center"/>
          </w:tcPr>
          <w:p w14:paraId="3A1BF0E4"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39,581,133.48</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5CF540F4"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1,307,726,036.31</w:t>
            </w:r>
          </w:p>
        </w:tc>
      </w:tr>
      <w:tr w:rsidR="00A11FC2" w:rsidRPr="00ED6430" w14:paraId="68A762CF" w14:textId="77777777" w:rsidTr="0049273C">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21EDFC35" w14:textId="77777777" w:rsidR="00A11FC2" w:rsidRPr="00ED6430" w:rsidRDefault="00A11FC2" w:rsidP="00D10EBA">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期初账面价值</w:t>
            </w:r>
          </w:p>
        </w:tc>
        <w:tc>
          <w:tcPr>
            <w:tcW w:w="1559" w:type="dxa"/>
            <w:tcBorders>
              <w:top w:val="single" w:sz="2" w:space="0" w:color="auto"/>
              <w:left w:val="single" w:sz="2" w:space="0" w:color="auto"/>
              <w:bottom w:val="single" w:sz="2" w:space="0" w:color="auto"/>
              <w:right w:val="single" w:sz="2" w:space="0" w:color="auto"/>
            </w:tcBorders>
            <w:vAlign w:val="center"/>
          </w:tcPr>
          <w:p w14:paraId="41F13C32"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595,240,046.78</w:t>
            </w:r>
          </w:p>
        </w:tc>
        <w:tc>
          <w:tcPr>
            <w:tcW w:w="1559" w:type="dxa"/>
            <w:tcBorders>
              <w:top w:val="single" w:sz="2" w:space="0" w:color="auto"/>
              <w:left w:val="single" w:sz="2" w:space="0" w:color="auto"/>
              <w:bottom w:val="single" w:sz="2" w:space="0" w:color="auto"/>
              <w:right w:val="single" w:sz="2" w:space="0" w:color="auto"/>
            </w:tcBorders>
            <w:vAlign w:val="center"/>
          </w:tcPr>
          <w:p w14:paraId="5E9F13D1"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498,347,213.01</w:t>
            </w:r>
          </w:p>
        </w:tc>
        <w:tc>
          <w:tcPr>
            <w:tcW w:w="1418" w:type="dxa"/>
            <w:tcBorders>
              <w:top w:val="single" w:sz="2" w:space="0" w:color="auto"/>
              <w:left w:val="single" w:sz="2" w:space="0" w:color="auto"/>
              <w:bottom w:val="single" w:sz="2" w:space="0" w:color="auto"/>
              <w:right w:val="single" w:sz="2" w:space="0" w:color="auto"/>
            </w:tcBorders>
            <w:vAlign w:val="center"/>
          </w:tcPr>
          <w:p w14:paraId="17C827F9"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15,987,733.13</w:t>
            </w:r>
          </w:p>
        </w:tc>
        <w:tc>
          <w:tcPr>
            <w:tcW w:w="1559" w:type="dxa"/>
            <w:tcBorders>
              <w:top w:val="single" w:sz="2" w:space="0" w:color="auto"/>
              <w:left w:val="single" w:sz="2" w:space="0" w:color="auto"/>
              <w:bottom w:val="single" w:sz="2" w:space="0" w:color="auto"/>
              <w:right w:val="single" w:sz="2" w:space="0" w:color="auto"/>
            </w:tcBorders>
            <w:vAlign w:val="center"/>
          </w:tcPr>
          <w:p w14:paraId="74B23646" w14:textId="77777777" w:rsidR="00A11FC2" w:rsidRPr="00ED6430" w:rsidRDefault="00A11FC2"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29,597,420.68</w:t>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3D90BD2" w14:textId="77777777" w:rsidR="00A11FC2" w:rsidRPr="00ED6430" w:rsidRDefault="00A11FC2" w:rsidP="00D10EBA">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1,139,172,413.60</w:t>
            </w:r>
          </w:p>
        </w:tc>
      </w:tr>
    </w:tbl>
    <w:p w14:paraId="7886923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88" w:name="_Toc989178"/>
      <w:bookmarkEnd w:id="28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）未办妥产权证书的固定资产情况</w:t>
      </w:r>
      <w:bookmarkEnd w:id="288"/>
    </w:p>
    <w:p w14:paraId="5DA41AD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518"/>
        <w:gridCol w:w="2410"/>
        <w:gridCol w:w="4711"/>
      </w:tblGrid>
      <w:tr w:rsidR="009F4821" w:rsidRPr="00ED6430" w14:paraId="0E5F8BFA" w14:textId="77777777">
        <w:trPr>
          <w:trHeight w:val="240"/>
        </w:trPr>
        <w:tc>
          <w:tcPr>
            <w:tcW w:w="2518" w:type="dxa"/>
            <w:tcBorders>
              <w:top w:val="single" w:sz="2" w:space="0" w:color="auto"/>
              <w:left w:val="single" w:sz="2" w:space="0" w:color="auto"/>
              <w:bottom w:val="single" w:sz="2" w:space="0" w:color="auto"/>
              <w:right w:val="single" w:sz="2" w:space="0" w:color="auto"/>
            </w:tcBorders>
            <w:shd w:val="clear" w:color="auto" w:fill="D3D3D3"/>
            <w:vAlign w:val="center"/>
          </w:tcPr>
          <w:p w14:paraId="7BA6F3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ECA6CA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4711" w:type="dxa"/>
            <w:tcBorders>
              <w:top w:val="single" w:sz="2" w:space="0" w:color="auto"/>
              <w:left w:val="single" w:sz="2" w:space="0" w:color="auto"/>
              <w:bottom w:val="single" w:sz="2" w:space="0" w:color="auto"/>
              <w:right w:val="single" w:sz="2" w:space="0" w:color="auto"/>
            </w:tcBorders>
            <w:shd w:val="clear" w:color="auto" w:fill="D3D3D3"/>
            <w:vAlign w:val="center"/>
          </w:tcPr>
          <w:p w14:paraId="46B7A5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未办妥产权证书的原因</w:t>
            </w:r>
          </w:p>
        </w:tc>
      </w:tr>
      <w:tr w:rsidR="009F4821" w:rsidRPr="00ED6430" w14:paraId="4BFBB4F5" w14:textId="77777777">
        <w:trPr>
          <w:trHeight w:val="240"/>
        </w:trPr>
        <w:tc>
          <w:tcPr>
            <w:tcW w:w="2518" w:type="dxa"/>
            <w:tcBorders>
              <w:top w:val="single" w:sz="2" w:space="0" w:color="auto"/>
              <w:left w:val="single" w:sz="2" w:space="0" w:color="auto"/>
              <w:bottom w:val="single" w:sz="2" w:space="0" w:color="auto"/>
              <w:right w:val="single" w:sz="2" w:space="0" w:color="auto"/>
            </w:tcBorders>
            <w:shd w:val="clear" w:color="auto" w:fill="auto"/>
            <w:vAlign w:val="center"/>
          </w:tcPr>
          <w:p w14:paraId="0289B0A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宋体" w:hAnsi="宋体" w:hint="eastAsia"/>
                <w:sz w:val="18"/>
                <w:szCs w:val="18"/>
              </w:rPr>
              <w:t>粉末三期生产车间</w:t>
            </w:r>
          </w:p>
        </w:tc>
        <w:tc>
          <w:tcPr>
            <w:tcW w:w="2410" w:type="dxa"/>
            <w:tcBorders>
              <w:top w:val="single" w:sz="2" w:space="0" w:color="auto"/>
              <w:left w:val="single" w:sz="2" w:space="0" w:color="auto"/>
              <w:bottom w:val="single" w:sz="2" w:space="0" w:color="auto"/>
              <w:right w:val="single" w:sz="2" w:space="0" w:color="auto"/>
            </w:tcBorders>
            <w:shd w:val="clear" w:color="auto" w:fill="auto"/>
            <w:vAlign w:val="center"/>
          </w:tcPr>
          <w:p w14:paraId="774A4D9B"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29,800,588.95</w:t>
            </w:r>
          </w:p>
        </w:tc>
        <w:tc>
          <w:tcPr>
            <w:tcW w:w="4711" w:type="dxa"/>
            <w:tcBorders>
              <w:top w:val="single" w:sz="2" w:space="0" w:color="auto"/>
              <w:left w:val="single" w:sz="2" w:space="0" w:color="auto"/>
              <w:bottom w:val="single" w:sz="2" w:space="0" w:color="auto"/>
              <w:right w:val="single" w:sz="2" w:space="0" w:color="auto"/>
            </w:tcBorders>
            <w:shd w:val="clear" w:color="auto" w:fill="auto"/>
            <w:vAlign w:val="center"/>
          </w:tcPr>
          <w:p w14:paraId="78901ED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宋体" w:hAnsi="宋体" w:hint="eastAsia"/>
                <w:sz w:val="18"/>
                <w:szCs w:val="18"/>
              </w:rPr>
              <w:t>政府尚未验收，需政府验收后方可办理产权证书</w:t>
            </w:r>
          </w:p>
        </w:tc>
      </w:tr>
      <w:tr w:rsidR="009F4821" w:rsidRPr="00ED6430" w14:paraId="0EA84D98" w14:textId="77777777">
        <w:trPr>
          <w:trHeight w:val="240"/>
        </w:trPr>
        <w:tc>
          <w:tcPr>
            <w:tcW w:w="2518" w:type="dxa"/>
            <w:tcBorders>
              <w:top w:val="single" w:sz="2" w:space="0" w:color="auto"/>
              <w:left w:val="single" w:sz="2" w:space="0" w:color="auto"/>
              <w:bottom w:val="single" w:sz="2" w:space="0" w:color="auto"/>
              <w:right w:val="single" w:sz="2" w:space="0" w:color="auto"/>
            </w:tcBorders>
            <w:shd w:val="clear" w:color="auto" w:fill="auto"/>
            <w:vAlign w:val="center"/>
          </w:tcPr>
          <w:p w14:paraId="125A044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小计</w:t>
            </w:r>
          </w:p>
        </w:tc>
        <w:tc>
          <w:tcPr>
            <w:tcW w:w="2410" w:type="dxa"/>
            <w:tcBorders>
              <w:top w:val="single" w:sz="2" w:space="0" w:color="auto"/>
              <w:left w:val="single" w:sz="2" w:space="0" w:color="auto"/>
              <w:bottom w:val="single" w:sz="2" w:space="0" w:color="auto"/>
              <w:right w:val="single" w:sz="2" w:space="0" w:color="auto"/>
            </w:tcBorders>
            <w:shd w:val="clear" w:color="auto" w:fill="auto"/>
            <w:vAlign w:val="center"/>
          </w:tcPr>
          <w:p w14:paraId="2262F980" w14:textId="77777777" w:rsidR="009F4821" w:rsidRPr="00ED6430" w:rsidRDefault="00F347B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29,800,588.95</w:t>
            </w:r>
          </w:p>
        </w:tc>
        <w:tc>
          <w:tcPr>
            <w:tcW w:w="4711" w:type="dxa"/>
            <w:tcBorders>
              <w:top w:val="single" w:sz="2" w:space="0" w:color="auto"/>
              <w:left w:val="single" w:sz="2" w:space="0" w:color="auto"/>
              <w:bottom w:val="single" w:sz="2" w:space="0" w:color="auto"/>
              <w:right w:val="single" w:sz="2" w:space="0" w:color="auto"/>
            </w:tcBorders>
            <w:shd w:val="clear" w:color="auto" w:fill="auto"/>
            <w:vAlign w:val="center"/>
          </w:tcPr>
          <w:p w14:paraId="4A0A77F2" w14:textId="77777777" w:rsidR="009F4821" w:rsidRPr="00ED6430" w:rsidRDefault="009F4821">
            <w:pPr>
              <w:spacing w:before="40" w:after="40" w:line="240" w:lineRule="exact"/>
              <w:jc w:val="center"/>
              <w:rPr>
                <w:rFonts w:ascii="Times New Roman" w:eastAsia="宋体" w:hAnsi="Times New Roman" w:cs="Times New Roman"/>
                <w:sz w:val="18"/>
                <w:szCs w:val="18"/>
              </w:rPr>
            </w:pPr>
          </w:p>
        </w:tc>
      </w:tr>
    </w:tbl>
    <w:p w14:paraId="69B5690D" w14:textId="77777777" w:rsidR="009F4821" w:rsidRPr="00ED6430" w:rsidRDefault="00F347B8">
      <w:pPr>
        <w:pStyle w:val="3"/>
        <w:spacing w:line="280" w:lineRule="exact"/>
        <w:jc w:val="left"/>
        <w:rPr>
          <w:rFonts w:ascii="Times New Roman" w:hAnsi="Times New Roman" w:cs="Times New Roman"/>
          <w:b/>
          <w:bCs/>
        </w:rPr>
      </w:pPr>
      <w:bookmarkStart w:id="289" w:name="_Toc989180"/>
      <w:r w:rsidRPr="00ED6430">
        <w:rPr>
          <w:rFonts w:ascii="Times New Roman" w:hAnsi="Times New Roman" w:cs="Times New Roman"/>
          <w:b/>
          <w:bCs/>
        </w:rPr>
        <w:t>14</w:t>
      </w:r>
      <w:r w:rsidRPr="00ED6430">
        <w:rPr>
          <w:rFonts w:ascii="Times New Roman" w:hAnsi="Times New Roman" w:cs="Times New Roman"/>
          <w:b/>
          <w:bCs/>
        </w:rPr>
        <w:t>、在建工程</w:t>
      </w:r>
      <w:bookmarkEnd w:id="289"/>
    </w:p>
    <w:p w14:paraId="6F8C17B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15DAF5D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7611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7D115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0FCA9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481F1A2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auto"/>
            <w:vAlign w:val="center"/>
          </w:tcPr>
          <w:p w14:paraId="0C1618C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46C1D5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24,175,856.87</w:t>
            </w:r>
          </w:p>
        </w:tc>
        <w:tc>
          <w:tcPr>
            <w:tcW w:w="3213" w:type="dxa"/>
            <w:tcBorders>
              <w:top w:val="single" w:sz="2" w:space="0" w:color="auto"/>
              <w:left w:val="single" w:sz="2" w:space="0" w:color="auto"/>
              <w:bottom w:val="single" w:sz="2" w:space="0" w:color="auto"/>
              <w:right w:val="single" w:sz="2" w:space="0" w:color="auto"/>
            </w:tcBorders>
            <w:vAlign w:val="center"/>
          </w:tcPr>
          <w:p w14:paraId="15285A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136,448,130.18</w:t>
            </w:r>
          </w:p>
        </w:tc>
      </w:tr>
      <w:tr w:rsidR="009F4821" w:rsidRPr="00ED6430" w14:paraId="415F194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3AC30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55999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24,175,856.87</w:t>
            </w:r>
          </w:p>
        </w:tc>
        <w:tc>
          <w:tcPr>
            <w:tcW w:w="3213" w:type="dxa"/>
            <w:tcBorders>
              <w:top w:val="single" w:sz="2" w:space="0" w:color="auto"/>
              <w:left w:val="single" w:sz="2" w:space="0" w:color="auto"/>
              <w:bottom w:val="single" w:sz="2" w:space="0" w:color="auto"/>
              <w:right w:val="single" w:sz="2" w:space="0" w:color="auto"/>
            </w:tcBorders>
            <w:vAlign w:val="center"/>
          </w:tcPr>
          <w:p w14:paraId="796C0D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136,448,130.18</w:t>
            </w:r>
          </w:p>
        </w:tc>
      </w:tr>
    </w:tbl>
    <w:p w14:paraId="7858E2FF" w14:textId="77777777" w:rsidR="009F4821" w:rsidRDefault="00F347B8">
      <w:pPr>
        <w:keepNext/>
        <w:keepLines/>
        <w:spacing w:before="300" w:after="300" w:line="280" w:lineRule="exact"/>
        <w:outlineLvl w:val="3"/>
        <w:rPr>
          <w:rFonts w:ascii="Times New Roman" w:eastAsia="宋体" w:hAnsi="Times New Roman" w:cs="Times New Roman"/>
          <w:b/>
          <w:bCs/>
          <w:szCs w:val="21"/>
        </w:rPr>
      </w:pPr>
      <w:bookmarkStart w:id="290" w:name="_Toc98918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）在建工程情况</w:t>
      </w:r>
      <w:bookmarkEnd w:id="290"/>
    </w:p>
    <w:p w14:paraId="050951A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124"/>
        <w:gridCol w:w="1275"/>
        <w:gridCol w:w="993"/>
        <w:gridCol w:w="1417"/>
        <w:gridCol w:w="1418"/>
        <w:gridCol w:w="1035"/>
        <w:gridCol w:w="1377"/>
      </w:tblGrid>
      <w:tr w:rsidR="003932F6" w:rsidRPr="00154F9E" w14:paraId="7A57B0C3" w14:textId="77777777" w:rsidTr="00581E98">
        <w:trPr>
          <w:trHeight w:val="454"/>
        </w:trPr>
        <w:tc>
          <w:tcPr>
            <w:tcW w:w="212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18EB881"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项目</w:t>
            </w:r>
          </w:p>
        </w:tc>
        <w:tc>
          <w:tcPr>
            <w:tcW w:w="3685"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6B490D38"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期末余额</w:t>
            </w:r>
          </w:p>
        </w:tc>
        <w:tc>
          <w:tcPr>
            <w:tcW w:w="383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6C8D0DCF"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期初余额</w:t>
            </w:r>
          </w:p>
        </w:tc>
      </w:tr>
      <w:tr w:rsidR="003932F6" w:rsidRPr="00154F9E" w14:paraId="06C87914" w14:textId="77777777" w:rsidTr="00581E98">
        <w:trPr>
          <w:trHeight w:val="454"/>
        </w:trPr>
        <w:tc>
          <w:tcPr>
            <w:tcW w:w="212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1251EB5" w14:textId="77777777" w:rsidR="003932F6" w:rsidRPr="00154F9E" w:rsidRDefault="003932F6" w:rsidP="003932F6">
            <w:pPr>
              <w:rPr>
                <w:rFonts w:ascii="Times New Roman" w:hAnsi="Times New Roman" w:cs="Times New Roman"/>
              </w:rPr>
            </w:pPr>
          </w:p>
        </w:tc>
        <w:tc>
          <w:tcPr>
            <w:tcW w:w="1275" w:type="dxa"/>
            <w:tcBorders>
              <w:top w:val="single" w:sz="2" w:space="0" w:color="auto"/>
              <w:left w:val="single" w:sz="2" w:space="0" w:color="auto"/>
              <w:bottom w:val="single" w:sz="2" w:space="0" w:color="auto"/>
              <w:right w:val="single" w:sz="2" w:space="0" w:color="auto"/>
            </w:tcBorders>
            <w:shd w:val="clear" w:color="auto" w:fill="D3D3D3"/>
            <w:vAlign w:val="center"/>
          </w:tcPr>
          <w:p w14:paraId="5817AE97"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账面余额</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1F91B079"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减值准备</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32BCEBA"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账面价值</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2A674F6"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账面余额</w:t>
            </w:r>
          </w:p>
        </w:tc>
        <w:tc>
          <w:tcPr>
            <w:tcW w:w="1035" w:type="dxa"/>
            <w:tcBorders>
              <w:top w:val="single" w:sz="2" w:space="0" w:color="auto"/>
              <w:left w:val="single" w:sz="2" w:space="0" w:color="auto"/>
              <w:bottom w:val="single" w:sz="2" w:space="0" w:color="auto"/>
              <w:right w:val="single" w:sz="2" w:space="0" w:color="auto"/>
            </w:tcBorders>
            <w:shd w:val="clear" w:color="auto" w:fill="D3D3D3"/>
            <w:vAlign w:val="center"/>
          </w:tcPr>
          <w:p w14:paraId="36E1CE78"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FBAA7EA" w14:textId="77777777" w:rsidR="003932F6" w:rsidRPr="00154F9E" w:rsidRDefault="003932F6" w:rsidP="003932F6">
            <w:pPr>
              <w:spacing w:before="40" w:after="40" w:line="240" w:lineRule="exact"/>
              <w:jc w:val="center"/>
              <w:rPr>
                <w:rFonts w:ascii="Times New Roman" w:eastAsia="宋体" w:hAnsi="Times New Roman" w:cs="Times New Roman"/>
                <w:sz w:val="18"/>
                <w:szCs w:val="18"/>
              </w:rPr>
            </w:pPr>
            <w:r w:rsidRPr="00154F9E">
              <w:rPr>
                <w:rFonts w:ascii="Times New Roman" w:eastAsia="宋体" w:hAnsi="Times New Roman" w:cs="Times New Roman"/>
                <w:sz w:val="18"/>
                <w:szCs w:val="18"/>
              </w:rPr>
              <w:t>账面价值</w:t>
            </w:r>
          </w:p>
        </w:tc>
      </w:tr>
      <w:tr w:rsidR="003932F6" w:rsidRPr="00154F9E" w14:paraId="21453B77"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53D9A92A"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澳克泰高性能涂层刀具技改项目</w:t>
            </w:r>
          </w:p>
        </w:tc>
        <w:tc>
          <w:tcPr>
            <w:tcW w:w="1275" w:type="dxa"/>
            <w:tcBorders>
              <w:top w:val="single" w:sz="2" w:space="0" w:color="auto"/>
              <w:left w:val="single" w:sz="2" w:space="0" w:color="auto"/>
              <w:bottom w:val="single" w:sz="2" w:space="0" w:color="auto"/>
              <w:right w:val="single" w:sz="2" w:space="0" w:color="auto"/>
            </w:tcBorders>
            <w:vAlign w:val="center"/>
          </w:tcPr>
          <w:p w14:paraId="603B933D"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10,887,111.87</w:t>
            </w:r>
          </w:p>
        </w:tc>
        <w:tc>
          <w:tcPr>
            <w:tcW w:w="993" w:type="dxa"/>
            <w:tcBorders>
              <w:top w:val="single" w:sz="2" w:space="0" w:color="auto"/>
              <w:left w:val="single" w:sz="2" w:space="0" w:color="auto"/>
              <w:bottom w:val="single" w:sz="2" w:space="0" w:color="auto"/>
              <w:right w:val="single" w:sz="2" w:space="0" w:color="auto"/>
            </w:tcBorders>
            <w:vAlign w:val="center"/>
          </w:tcPr>
          <w:p w14:paraId="688C62F9"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CBDE629"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10,887,111.87</w:t>
            </w:r>
          </w:p>
        </w:tc>
        <w:tc>
          <w:tcPr>
            <w:tcW w:w="1418" w:type="dxa"/>
            <w:tcBorders>
              <w:top w:val="single" w:sz="2" w:space="0" w:color="auto"/>
              <w:left w:val="single" w:sz="2" w:space="0" w:color="auto"/>
              <w:bottom w:val="single" w:sz="2" w:space="0" w:color="auto"/>
              <w:right w:val="single" w:sz="2" w:space="0" w:color="auto"/>
            </w:tcBorders>
            <w:vAlign w:val="center"/>
          </w:tcPr>
          <w:p w14:paraId="4C33AED3"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532,335.67</w:t>
            </w:r>
          </w:p>
        </w:tc>
        <w:tc>
          <w:tcPr>
            <w:tcW w:w="1035" w:type="dxa"/>
            <w:tcBorders>
              <w:top w:val="single" w:sz="2" w:space="0" w:color="auto"/>
              <w:left w:val="single" w:sz="2" w:space="0" w:color="auto"/>
              <w:bottom w:val="single" w:sz="2" w:space="0" w:color="auto"/>
              <w:right w:val="single" w:sz="2" w:space="0" w:color="auto"/>
            </w:tcBorders>
            <w:vAlign w:val="center"/>
          </w:tcPr>
          <w:p w14:paraId="75C6BF46"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4A4CC79"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532,335.67</w:t>
            </w:r>
          </w:p>
        </w:tc>
      </w:tr>
      <w:tr w:rsidR="003932F6" w:rsidRPr="00154F9E" w14:paraId="35A62623"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78070138"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本部技改项目</w:t>
            </w:r>
          </w:p>
        </w:tc>
        <w:tc>
          <w:tcPr>
            <w:tcW w:w="1275" w:type="dxa"/>
            <w:tcBorders>
              <w:top w:val="single" w:sz="2" w:space="0" w:color="auto"/>
              <w:left w:val="single" w:sz="2" w:space="0" w:color="auto"/>
              <w:bottom w:val="single" w:sz="2" w:space="0" w:color="auto"/>
              <w:right w:val="single" w:sz="2" w:space="0" w:color="auto"/>
            </w:tcBorders>
            <w:vAlign w:val="center"/>
          </w:tcPr>
          <w:p w14:paraId="3FC6BC00"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6,089,849.33</w:t>
            </w:r>
          </w:p>
        </w:tc>
        <w:tc>
          <w:tcPr>
            <w:tcW w:w="993" w:type="dxa"/>
            <w:tcBorders>
              <w:top w:val="single" w:sz="2" w:space="0" w:color="auto"/>
              <w:left w:val="single" w:sz="2" w:space="0" w:color="auto"/>
              <w:bottom w:val="single" w:sz="2" w:space="0" w:color="auto"/>
              <w:right w:val="single" w:sz="2" w:space="0" w:color="auto"/>
            </w:tcBorders>
            <w:vAlign w:val="center"/>
          </w:tcPr>
          <w:p w14:paraId="4627332D"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8E323C1"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6,089,849.33</w:t>
            </w:r>
          </w:p>
        </w:tc>
        <w:tc>
          <w:tcPr>
            <w:tcW w:w="1418" w:type="dxa"/>
            <w:tcBorders>
              <w:top w:val="single" w:sz="2" w:space="0" w:color="auto"/>
              <w:left w:val="single" w:sz="2" w:space="0" w:color="auto"/>
              <w:bottom w:val="single" w:sz="2" w:space="0" w:color="auto"/>
              <w:right w:val="single" w:sz="2" w:space="0" w:color="auto"/>
            </w:tcBorders>
            <w:vAlign w:val="center"/>
          </w:tcPr>
          <w:p w14:paraId="6CDF9E38"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3,627,617.46</w:t>
            </w:r>
          </w:p>
        </w:tc>
        <w:tc>
          <w:tcPr>
            <w:tcW w:w="1035" w:type="dxa"/>
            <w:tcBorders>
              <w:top w:val="single" w:sz="2" w:space="0" w:color="auto"/>
              <w:left w:val="single" w:sz="2" w:space="0" w:color="auto"/>
              <w:bottom w:val="single" w:sz="2" w:space="0" w:color="auto"/>
              <w:right w:val="single" w:sz="2" w:space="0" w:color="auto"/>
            </w:tcBorders>
            <w:vAlign w:val="center"/>
          </w:tcPr>
          <w:p w14:paraId="59C5B4E4"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0B9740F"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3,627,617.46</w:t>
            </w:r>
          </w:p>
        </w:tc>
      </w:tr>
      <w:tr w:rsidR="003932F6" w:rsidRPr="00154F9E" w14:paraId="4BE6606F"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4211D984"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矿山工程项目</w:t>
            </w:r>
          </w:p>
        </w:tc>
        <w:tc>
          <w:tcPr>
            <w:tcW w:w="1275" w:type="dxa"/>
            <w:tcBorders>
              <w:top w:val="single" w:sz="2" w:space="0" w:color="auto"/>
              <w:left w:val="single" w:sz="2" w:space="0" w:color="auto"/>
              <w:bottom w:val="single" w:sz="2" w:space="0" w:color="auto"/>
              <w:right w:val="single" w:sz="2" w:space="0" w:color="auto"/>
            </w:tcBorders>
            <w:vAlign w:val="center"/>
          </w:tcPr>
          <w:p w14:paraId="41D27DC3"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3,642,691.49</w:t>
            </w:r>
          </w:p>
        </w:tc>
        <w:tc>
          <w:tcPr>
            <w:tcW w:w="993" w:type="dxa"/>
            <w:tcBorders>
              <w:top w:val="single" w:sz="2" w:space="0" w:color="auto"/>
              <w:left w:val="single" w:sz="2" w:space="0" w:color="auto"/>
              <w:bottom w:val="single" w:sz="2" w:space="0" w:color="auto"/>
              <w:right w:val="single" w:sz="2" w:space="0" w:color="auto"/>
            </w:tcBorders>
            <w:vAlign w:val="center"/>
          </w:tcPr>
          <w:p w14:paraId="432F6F64"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DD12918"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3,642,691.49</w:t>
            </w:r>
          </w:p>
        </w:tc>
        <w:tc>
          <w:tcPr>
            <w:tcW w:w="1418" w:type="dxa"/>
            <w:tcBorders>
              <w:top w:val="single" w:sz="2" w:space="0" w:color="auto"/>
              <w:left w:val="single" w:sz="2" w:space="0" w:color="auto"/>
              <w:bottom w:val="single" w:sz="2" w:space="0" w:color="auto"/>
              <w:right w:val="single" w:sz="2" w:space="0" w:color="auto"/>
            </w:tcBorders>
            <w:vAlign w:val="center"/>
          </w:tcPr>
          <w:p w14:paraId="2C22486C"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15,585,073.45</w:t>
            </w:r>
          </w:p>
        </w:tc>
        <w:tc>
          <w:tcPr>
            <w:tcW w:w="1035" w:type="dxa"/>
            <w:tcBorders>
              <w:top w:val="single" w:sz="2" w:space="0" w:color="auto"/>
              <w:left w:val="single" w:sz="2" w:space="0" w:color="auto"/>
              <w:bottom w:val="single" w:sz="2" w:space="0" w:color="auto"/>
              <w:right w:val="single" w:sz="2" w:space="0" w:color="auto"/>
            </w:tcBorders>
            <w:vAlign w:val="center"/>
          </w:tcPr>
          <w:p w14:paraId="3A4134BF"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291513C"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15,585,073.45</w:t>
            </w:r>
          </w:p>
        </w:tc>
      </w:tr>
      <w:tr w:rsidR="003932F6" w:rsidRPr="00154F9E" w14:paraId="7230D7C6"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600E630E"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本部高性能钨粉体智能制造技术改造项目（二期）</w:t>
            </w:r>
          </w:p>
        </w:tc>
        <w:tc>
          <w:tcPr>
            <w:tcW w:w="1275" w:type="dxa"/>
            <w:tcBorders>
              <w:top w:val="single" w:sz="2" w:space="0" w:color="auto"/>
              <w:left w:val="single" w:sz="2" w:space="0" w:color="auto"/>
              <w:bottom w:val="single" w:sz="2" w:space="0" w:color="auto"/>
              <w:right w:val="single" w:sz="2" w:space="0" w:color="auto"/>
            </w:tcBorders>
            <w:vAlign w:val="center"/>
          </w:tcPr>
          <w:p w14:paraId="22FAFD09"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1,052,013.91</w:t>
            </w:r>
          </w:p>
        </w:tc>
        <w:tc>
          <w:tcPr>
            <w:tcW w:w="993" w:type="dxa"/>
            <w:tcBorders>
              <w:top w:val="single" w:sz="2" w:space="0" w:color="auto"/>
              <w:left w:val="single" w:sz="2" w:space="0" w:color="auto"/>
              <w:bottom w:val="single" w:sz="2" w:space="0" w:color="auto"/>
              <w:right w:val="single" w:sz="2" w:space="0" w:color="auto"/>
            </w:tcBorders>
            <w:vAlign w:val="center"/>
          </w:tcPr>
          <w:p w14:paraId="11C9F9CB"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C80AB14"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1,052,013.91</w:t>
            </w:r>
          </w:p>
        </w:tc>
        <w:tc>
          <w:tcPr>
            <w:tcW w:w="1418" w:type="dxa"/>
            <w:tcBorders>
              <w:top w:val="single" w:sz="2" w:space="0" w:color="auto"/>
              <w:left w:val="single" w:sz="2" w:space="0" w:color="auto"/>
              <w:bottom w:val="single" w:sz="2" w:space="0" w:color="auto"/>
              <w:right w:val="single" w:sz="2" w:space="0" w:color="auto"/>
            </w:tcBorders>
            <w:vAlign w:val="center"/>
          </w:tcPr>
          <w:p w14:paraId="3F2FD8EF"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7,470,897.50</w:t>
            </w:r>
          </w:p>
        </w:tc>
        <w:tc>
          <w:tcPr>
            <w:tcW w:w="1035" w:type="dxa"/>
            <w:tcBorders>
              <w:top w:val="single" w:sz="2" w:space="0" w:color="auto"/>
              <w:left w:val="single" w:sz="2" w:space="0" w:color="auto"/>
              <w:bottom w:val="single" w:sz="2" w:space="0" w:color="auto"/>
              <w:right w:val="single" w:sz="2" w:space="0" w:color="auto"/>
            </w:tcBorders>
            <w:vAlign w:val="center"/>
          </w:tcPr>
          <w:p w14:paraId="29A22B48"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D63368F"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7,470,897.50</w:t>
            </w:r>
          </w:p>
        </w:tc>
      </w:tr>
      <w:tr w:rsidR="003932F6" w:rsidRPr="00154F9E" w14:paraId="16624B2A"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56D2C03D"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德州章源工程项目</w:t>
            </w:r>
          </w:p>
        </w:tc>
        <w:tc>
          <w:tcPr>
            <w:tcW w:w="1275" w:type="dxa"/>
            <w:tcBorders>
              <w:top w:val="single" w:sz="2" w:space="0" w:color="auto"/>
              <w:left w:val="single" w:sz="2" w:space="0" w:color="auto"/>
              <w:bottom w:val="single" w:sz="2" w:space="0" w:color="auto"/>
              <w:right w:val="single" w:sz="2" w:space="0" w:color="auto"/>
            </w:tcBorders>
            <w:vAlign w:val="center"/>
          </w:tcPr>
          <w:p w14:paraId="6E25C0FE"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838,471.84</w:t>
            </w:r>
          </w:p>
        </w:tc>
        <w:tc>
          <w:tcPr>
            <w:tcW w:w="993" w:type="dxa"/>
            <w:tcBorders>
              <w:top w:val="single" w:sz="2" w:space="0" w:color="auto"/>
              <w:left w:val="single" w:sz="2" w:space="0" w:color="auto"/>
              <w:bottom w:val="single" w:sz="2" w:space="0" w:color="auto"/>
              <w:right w:val="single" w:sz="2" w:space="0" w:color="auto"/>
            </w:tcBorders>
            <w:vAlign w:val="center"/>
          </w:tcPr>
          <w:p w14:paraId="3969D280"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BBD46A7"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838,471.84</w:t>
            </w:r>
          </w:p>
        </w:tc>
        <w:tc>
          <w:tcPr>
            <w:tcW w:w="1418" w:type="dxa"/>
            <w:tcBorders>
              <w:top w:val="single" w:sz="2" w:space="0" w:color="auto"/>
              <w:left w:val="single" w:sz="2" w:space="0" w:color="auto"/>
              <w:bottom w:val="single" w:sz="2" w:space="0" w:color="auto"/>
              <w:right w:val="single" w:sz="2" w:space="0" w:color="auto"/>
            </w:tcBorders>
            <w:vAlign w:val="center"/>
          </w:tcPr>
          <w:p w14:paraId="174C3974"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759,400.74</w:t>
            </w:r>
          </w:p>
        </w:tc>
        <w:tc>
          <w:tcPr>
            <w:tcW w:w="1035" w:type="dxa"/>
            <w:tcBorders>
              <w:top w:val="single" w:sz="2" w:space="0" w:color="auto"/>
              <w:left w:val="single" w:sz="2" w:space="0" w:color="auto"/>
              <w:bottom w:val="single" w:sz="2" w:space="0" w:color="auto"/>
              <w:right w:val="single" w:sz="2" w:space="0" w:color="auto"/>
            </w:tcBorders>
            <w:vAlign w:val="center"/>
          </w:tcPr>
          <w:p w14:paraId="6244E73D"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0867EFAC"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759,400.74</w:t>
            </w:r>
          </w:p>
        </w:tc>
      </w:tr>
      <w:tr w:rsidR="003932F6" w:rsidRPr="00154F9E" w14:paraId="122A03C6"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53EA4E24"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年产</w:t>
            </w:r>
            <w:r w:rsidRPr="00154F9E">
              <w:rPr>
                <w:rFonts w:ascii="Times New Roman" w:hAnsi="Times New Roman" w:cs="Times New Roman"/>
                <w:sz w:val="18"/>
                <w:szCs w:val="18"/>
              </w:rPr>
              <w:t>2000</w:t>
            </w:r>
            <w:r w:rsidRPr="00154F9E">
              <w:rPr>
                <w:rFonts w:ascii="Times New Roman" w:hAnsi="Times New Roman" w:cs="Times New Roman"/>
                <w:sz w:val="18"/>
                <w:szCs w:val="18"/>
              </w:rPr>
              <w:t>万片高性能硬质合金精密刀具改扩建项目</w:t>
            </w:r>
          </w:p>
        </w:tc>
        <w:tc>
          <w:tcPr>
            <w:tcW w:w="1275" w:type="dxa"/>
            <w:tcBorders>
              <w:top w:val="single" w:sz="2" w:space="0" w:color="auto"/>
              <w:left w:val="single" w:sz="2" w:space="0" w:color="auto"/>
              <w:bottom w:val="single" w:sz="2" w:space="0" w:color="auto"/>
              <w:right w:val="single" w:sz="2" w:space="0" w:color="auto"/>
            </w:tcBorders>
            <w:vAlign w:val="center"/>
          </w:tcPr>
          <w:p w14:paraId="5EC4AAA5"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495,575.22</w:t>
            </w:r>
          </w:p>
        </w:tc>
        <w:tc>
          <w:tcPr>
            <w:tcW w:w="993" w:type="dxa"/>
            <w:tcBorders>
              <w:top w:val="single" w:sz="2" w:space="0" w:color="auto"/>
              <w:left w:val="single" w:sz="2" w:space="0" w:color="auto"/>
              <w:bottom w:val="single" w:sz="2" w:space="0" w:color="auto"/>
              <w:right w:val="single" w:sz="2" w:space="0" w:color="auto"/>
            </w:tcBorders>
            <w:vAlign w:val="center"/>
          </w:tcPr>
          <w:p w14:paraId="39D3678A"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E37ECAD"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495,575.22</w:t>
            </w:r>
          </w:p>
        </w:tc>
        <w:tc>
          <w:tcPr>
            <w:tcW w:w="1418" w:type="dxa"/>
            <w:tcBorders>
              <w:top w:val="single" w:sz="2" w:space="0" w:color="auto"/>
              <w:left w:val="single" w:sz="2" w:space="0" w:color="auto"/>
              <w:bottom w:val="single" w:sz="2" w:space="0" w:color="auto"/>
              <w:right w:val="single" w:sz="2" w:space="0" w:color="auto"/>
            </w:tcBorders>
            <w:vAlign w:val="center"/>
          </w:tcPr>
          <w:p w14:paraId="427F96FE"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100,929,582.41</w:t>
            </w:r>
          </w:p>
        </w:tc>
        <w:tc>
          <w:tcPr>
            <w:tcW w:w="1035" w:type="dxa"/>
            <w:tcBorders>
              <w:top w:val="single" w:sz="2" w:space="0" w:color="auto"/>
              <w:left w:val="single" w:sz="2" w:space="0" w:color="auto"/>
              <w:bottom w:val="single" w:sz="2" w:space="0" w:color="auto"/>
              <w:right w:val="single" w:sz="2" w:space="0" w:color="auto"/>
            </w:tcBorders>
            <w:vAlign w:val="center"/>
          </w:tcPr>
          <w:p w14:paraId="33D068B7"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D4DF12C"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100,929,582.41</w:t>
            </w:r>
          </w:p>
        </w:tc>
      </w:tr>
      <w:tr w:rsidR="003932F6" w:rsidRPr="00154F9E" w14:paraId="7E2A90AF"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70DF6DC9"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矿山技改项目</w:t>
            </w:r>
          </w:p>
        </w:tc>
        <w:tc>
          <w:tcPr>
            <w:tcW w:w="1275" w:type="dxa"/>
            <w:tcBorders>
              <w:top w:val="single" w:sz="2" w:space="0" w:color="auto"/>
              <w:left w:val="single" w:sz="2" w:space="0" w:color="auto"/>
              <w:bottom w:val="single" w:sz="2" w:space="0" w:color="auto"/>
              <w:right w:val="single" w:sz="2" w:space="0" w:color="auto"/>
            </w:tcBorders>
            <w:vAlign w:val="center"/>
          </w:tcPr>
          <w:p w14:paraId="4683B453"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45A9BB2E"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B7EA430"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46D7C0F"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1,022,009.58</w:t>
            </w:r>
          </w:p>
        </w:tc>
        <w:tc>
          <w:tcPr>
            <w:tcW w:w="1035" w:type="dxa"/>
            <w:tcBorders>
              <w:top w:val="single" w:sz="2" w:space="0" w:color="auto"/>
              <w:left w:val="single" w:sz="2" w:space="0" w:color="auto"/>
              <w:bottom w:val="single" w:sz="2" w:space="0" w:color="auto"/>
              <w:right w:val="single" w:sz="2" w:space="0" w:color="auto"/>
            </w:tcBorders>
            <w:vAlign w:val="center"/>
          </w:tcPr>
          <w:p w14:paraId="573D353F"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2309E02"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1,022,009.58</w:t>
            </w:r>
          </w:p>
        </w:tc>
      </w:tr>
      <w:tr w:rsidR="003932F6" w:rsidRPr="00154F9E" w14:paraId="51DAA2A6"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41FD813C"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矿山节能环境治理项目</w:t>
            </w:r>
          </w:p>
        </w:tc>
        <w:tc>
          <w:tcPr>
            <w:tcW w:w="1275" w:type="dxa"/>
            <w:tcBorders>
              <w:top w:val="single" w:sz="2" w:space="0" w:color="auto"/>
              <w:left w:val="single" w:sz="2" w:space="0" w:color="auto"/>
              <w:bottom w:val="single" w:sz="2" w:space="0" w:color="auto"/>
              <w:right w:val="single" w:sz="2" w:space="0" w:color="auto"/>
            </w:tcBorders>
            <w:vAlign w:val="center"/>
          </w:tcPr>
          <w:p w14:paraId="3553B7C9"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67BE5D74"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D141744"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6CD434D"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5,695,309.13</w:t>
            </w:r>
          </w:p>
        </w:tc>
        <w:tc>
          <w:tcPr>
            <w:tcW w:w="1035" w:type="dxa"/>
            <w:tcBorders>
              <w:top w:val="single" w:sz="2" w:space="0" w:color="auto"/>
              <w:left w:val="single" w:sz="2" w:space="0" w:color="auto"/>
              <w:bottom w:val="single" w:sz="2" w:space="0" w:color="auto"/>
              <w:right w:val="single" w:sz="2" w:space="0" w:color="auto"/>
            </w:tcBorders>
            <w:vAlign w:val="center"/>
          </w:tcPr>
          <w:p w14:paraId="1B9BB246"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F12DDFA"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5,695,309.13</w:t>
            </w:r>
          </w:p>
        </w:tc>
      </w:tr>
      <w:tr w:rsidR="003932F6" w:rsidRPr="00154F9E" w14:paraId="287B9765"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4B9EAA8C"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lastRenderedPageBreak/>
              <w:t>超高性能钨粉体智能制造项目（粉末三期）</w:t>
            </w:r>
          </w:p>
        </w:tc>
        <w:tc>
          <w:tcPr>
            <w:tcW w:w="1275" w:type="dxa"/>
            <w:tcBorders>
              <w:top w:val="single" w:sz="2" w:space="0" w:color="auto"/>
              <w:left w:val="single" w:sz="2" w:space="0" w:color="auto"/>
              <w:bottom w:val="single" w:sz="2" w:space="0" w:color="auto"/>
              <w:right w:val="single" w:sz="2" w:space="0" w:color="auto"/>
            </w:tcBorders>
            <w:vAlign w:val="center"/>
          </w:tcPr>
          <w:p w14:paraId="21019A72"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58EDC3B"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4A3B4F3"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7761AF3B"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035" w:type="dxa"/>
            <w:tcBorders>
              <w:top w:val="single" w:sz="2" w:space="0" w:color="auto"/>
              <w:left w:val="single" w:sz="2" w:space="0" w:color="auto"/>
              <w:bottom w:val="single" w:sz="2" w:space="0" w:color="auto"/>
              <w:right w:val="single" w:sz="2" w:space="0" w:color="auto"/>
            </w:tcBorders>
            <w:vAlign w:val="center"/>
          </w:tcPr>
          <w:p w14:paraId="798C6C48"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B22FE1E" w14:textId="77777777" w:rsidR="003932F6" w:rsidRPr="00154F9E" w:rsidRDefault="003932F6" w:rsidP="003932F6">
            <w:pPr>
              <w:spacing w:line="240" w:lineRule="exact"/>
              <w:jc w:val="right"/>
              <w:rPr>
                <w:rFonts w:ascii="Times New Roman" w:eastAsia="宋体" w:hAnsi="Times New Roman" w:cs="Times New Roman"/>
                <w:sz w:val="18"/>
                <w:szCs w:val="18"/>
              </w:rPr>
            </w:pPr>
          </w:p>
        </w:tc>
      </w:tr>
      <w:tr w:rsidR="003932F6" w:rsidRPr="00154F9E" w14:paraId="70DE1919"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286BD702"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sz w:val="18"/>
                <w:szCs w:val="18"/>
              </w:rPr>
              <w:t>其他</w:t>
            </w:r>
          </w:p>
        </w:tc>
        <w:tc>
          <w:tcPr>
            <w:tcW w:w="1275" w:type="dxa"/>
            <w:tcBorders>
              <w:top w:val="single" w:sz="2" w:space="0" w:color="auto"/>
              <w:left w:val="single" w:sz="2" w:space="0" w:color="auto"/>
              <w:bottom w:val="single" w:sz="2" w:space="0" w:color="auto"/>
              <w:right w:val="single" w:sz="2" w:space="0" w:color="auto"/>
            </w:tcBorders>
            <w:vAlign w:val="center"/>
          </w:tcPr>
          <w:p w14:paraId="4C242EFC"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1,170,143.21</w:t>
            </w:r>
          </w:p>
        </w:tc>
        <w:tc>
          <w:tcPr>
            <w:tcW w:w="993" w:type="dxa"/>
            <w:tcBorders>
              <w:top w:val="single" w:sz="2" w:space="0" w:color="auto"/>
              <w:left w:val="single" w:sz="2" w:space="0" w:color="auto"/>
              <w:bottom w:val="single" w:sz="2" w:space="0" w:color="auto"/>
              <w:right w:val="single" w:sz="2" w:space="0" w:color="auto"/>
            </w:tcBorders>
            <w:vAlign w:val="center"/>
          </w:tcPr>
          <w:p w14:paraId="232B496C"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EAC7FD6"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1,170,143.21</w:t>
            </w:r>
          </w:p>
        </w:tc>
        <w:tc>
          <w:tcPr>
            <w:tcW w:w="1418" w:type="dxa"/>
            <w:tcBorders>
              <w:top w:val="single" w:sz="2" w:space="0" w:color="auto"/>
              <w:left w:val="single" w:sz="2" w:space="0" w:color="auto"/>
              <w:bottom w:val="single" w:sz="2" w:space="0" w:color="auto"/>
              <w:right w:val="single" w:sz="2" w:space="0" w:color="auto"/>
            </w:tcBorders>
            <w:vAlign w:val="center"/>
          </w:tcPr>
          <w:p w14:paraId="4AB11925"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825,904.24</w:t>
            </w:r>
          </w:p>
        </w:tc>
        <w:tc>
          <w:tcPr>
            <w:tcW w:w="1035" w:type="dxa"/>
            <w:tcBorders>
              <w:top w:val="single" w:sz="2" w:space="0" w:color="auto"/>
              <w:left w:val="single" w:sz="2" w:space="0" w:color="auto"/>
              <w:bottom w:val="single" w:sz="2" w:space="0" w:color="auto"/>
              <w:right w:val="single" w:sz="2" w:space="0" w:color="auto"/>
            </w:tcBorders>
            <w:vAlign w:val="center"/>
          </w:tcPr>
          <w:p w14:paraId="071E8992"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9905372"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825,904.24</w:t>
            </w:r>
          </w:p>
        </w:tc>
      </w:tr>
      <w:tr w:rsidR="003932F6" w:rsidRPr="00154F9E" w14:paraId="092D07D4" w14:textId="77777777" w:rsidTr="00581E98">
        <w:trPr>
          <w:trHeight w:val="454"/>
        </w:trPr>
        <w:tc>
          <w:tcPr>
            <w:tcW w:w="2124" w:type="dxa"/>
            <w:tcBorders>
              <w:top w:val="single" w:sz="2" w:space="0" w:color="auto"/>
              <w:left w:val="single" w:sz="2" w:space="0" w:color="auto"/>
              <w:bottom w:val="single" w:sz="2" w:space="0" w:color="auto"/>
              <w:right w:val="single" w:sz="2" w:space="0" w:color="auto"/>
            </w:tcBorders>
            <w:vAlign w:val="center"/>
          </w:tcPr>
          <w:p w14:paraId="1375C860" w14:textId="77777777" w:rsidR="003932F6" w:rsidRPr="00154F9E" w:rsidRDefault="003932F6" w:rsidP="003932F6">
            <w:pPr>
              <w:spacing w:line="240" w:lineRule="exact"/>
              <w:rPr>
                <w:rFonts w:ascii="Times New Roman" w:eastAsia="宋体" w:hAnsi="Times New Roman" w:cs="Times New Roman"/>
                <w:sz w:val="18"/>
                <w:szCs w:val="18"/>
              </w:rPr>
            </w:pPr>
            <w:r w:rsidRPr="00154F9E">
              <w:rPr>
                <w:rFonts w:ascii="Times New Roman" w:hAnsi="Times New Roman" w:cs="Times New Roman"/>
                <w:iCs/>
                <w:sz w:val="18"/>
                <w:szCs w:val="18"/>
              </w:rPr>
              <w:t>合计</w:t>
            </w:r>
          </w:p>
        </w:tc>
        <w:tc>
          <w:tcPr>
            <w:tcW w:w="1275" w:type="dxa"/>
            <w:tcBorders>
              <w:top w:val="single" w:sz="2" w:space="0" w:color="auto"/>
              <w:left w:val="single" w:sz="2" w:space="0" w:color="auto"/>
              <w:bottom w:val="single" w:sz="2" w:space="0" w:color="auto"/>
              <w:right w:val="single" w:sz="2" w:space="0" w:color="auto"/>
            </w:tcBorders>
            <w:vAlign w:val="center"/>
          </w:tcPr>
          <w:p w14:paraId="2894BAC2"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24,175,856.87</w:t>
            </w:r>
          </w:p>
        </w:tc>
        <w:tc>
          <w:tcPr>
            <w:tcW w:w="993" w:type="dxa"/>
            <w:tcBorders>
              <w:top w:val="single" w:sz="2" w:space="0" w:color="auto"/>
              <w:left w:val="single" w:sz="2" w:space="0" w:color="auto"/>
              <w:bottom w:val="single" w:sz="2" w:space="0" w:color="auto"/>
              <w:right w:val="single" w:sz="2" w:space="0" w:color="auto"/>
            </w:tcBorders>
            <w:vAlign w:val="center"/>
          </w:tcPr>
          <w:p w14:paraId="6CCD5A93"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D1898CA"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24,175,856.87</w:t>
            </w:r>
          </w:p>
        </w:tc>
        <w:tc>
          <w:tcPr>
            <w:tcW w:w="1418" w:type="dxa"/>
            <w:tcBorders>
              <w:top w:val="single" w:sz="2" w:space="0" w:color="auto"/>
              <w:left w:val="single" w:sz="2" w:space="0" w:color="auto"/>
              <w:bottom w:val="single" w:sz="2" w:space="0" w:color="auto"/>
              <w:right w:val="single" w:sz="2" w:space="0" w:color="auto"/>
            </w:tcBorders>
            <w:vAlign w:val="center"/>
          </w:tcPr>
          <w:p w14:paraId="53AA39B3"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136,448,130.18</w:t>
            </w:r>
          </w:p>
        </w:tc>
        <w:tc>
          <w:tcPr>
            <w:tcW w:w="1035" w:type="dxa"/>
            <w:tcBorders>
              <w:top w:val="single" w:sz="2" w:space="0" w:color="auto"/>
              <w:left w:val="single" w:sz="2" w:space="0" w:color="auto"/>
              <w:bottom w:val="single" w:sz="2" w:space="0" w:color="auto"/>
              <w:right w:val="single" w:sz="2" w:space="0" w:color="auto"/>
            </w:tcBorders>
            <w:vAlign w:val="center"/>
          </w:tcPr>
          <w:p w14:paraId="44746A55" w14:textId="77777777" w:rsidR="003932F6" w:rsidRPr="00154F9E" w:rsidRDefault="003932F6" w:rsidP="003932F6">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12024B5" w14:textId="77777777" w:rsidR="003932F6" w:rsidRPr="00154F9E" w:rsidRDefault="003932F6" w:rsidP="003932F6">
            <w:pPr>
              <w:spacing w:line="240" w:lineRule="exact"/>
              <w:jc w:val="right"/>
              <w:rPr>
                <w:rFonts w:ascii="Times New Roman" w:eastAsia="宋体" w:hAnsi="Times New Roman" w:cs="Times New Roman"/>
                <w:sz w:val="18"/>
                <w:szCs w:val="18"/>
              </w:rPr>
            </w:pPr>
            <w:r w:rsidRPr="00154F9E">
              <w:rPr>
                <w:rFonts w:ascii="Times New Roman" w:hAnsi="Times New Roman" w:cs="Times New Roman"/>
                <w:sz w:val="18"/>
                <w:szCs w:val="18"/>
              </w:rPr>
              <w:t>136,448,130.18</w:t>
            </w:r>
          </w:p>
        </w:tc>
      </w:tr>
    </w:tbl>
    <w:p w14:paraId="1F91FBD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91" w:name="_Toc989182"/>
      <w:r w:rsidRPr="00ED6430">
        <w:rPr>
          <w:rFonts w:ascii="Times New Roman" w:eastAsia="宋体" w:hAnsi="Times New Roman" w:cs="Times New Roman" w:hint="eastAsia"/>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hint="eastAsia"/>
          <w:b/>
          <w:bCs/>
          <w:szCs w:val="21"/>
        </w:rPr>
        <w:t>）重要在建工程项目本期变动情况</w:t>
      </w:r>
      <w:bookmarkEnd w:id="291"/>
    </w:p>
    <w:p w14:paraId="3E7797A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742"/>
        <w:gridCol w:w="742"/>
        <w:gridCol w:w="742"/>
        <w:gridCol w:w="742"/>
        <w:gridCol w:w="742"/>
        <w:gridCol w:w="742"/>
        <w:gridCol w:w="741"/>
        <w:gridCol w:w="741"/>
        <w:gridCol w:w="741"/>
        <w:gridCol w:w="741"/>
        <w:gridCol w:w="741"/>
        <w:gridCol w:w="741"/>
        <w:gridCol w:w="741"/>
      </w:tblGrid>
      <w:tr w:rsidR="003932F6" w:rsidRPr="00ED6430" w14:paraId="725041DC" w14:textId="77777777" w:rsidTr="003932F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0D011FF6" w14:textId="77777777" w:rsidR="003932F6" w:rsidRPr="00ED6430" w:rsidRDefault="003932F6" w:rsidP="001A3029">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项目名称</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7F33C860" w14:textId="77777777" w:rsidR="003932F6" w:rsidRPr="00ED6430" w:rsidRDefault="003932F6" w:rsidP="00935C1F">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预算数</w:t>
            </w:r>
          </w:p>
          <w:p w14:paraId="009B0AEF"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w:t>
            </w:r>
            <w:r w:rsidRPr="00ED6430">
              <w:rPr>
                <w:rFonts w:ascii="Times New Roman" w:eastAsia="宋体" w:hAnsi="Times New Roman" w:cs="Times New Roman" w:hint="eastAsia"/>
                <w:sz w:val="18"/>
                <w:szCs w:val="18"/>
              </w:rPr>
              <w:t>万元）</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56FF1045"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2200FAC"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本期增加金额</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7305E7F0"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本期转入固定资产金额</w:t>
            </w:r>
          </w:p>
        </w:tc>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449FD3B4"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本期其他减少金额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289816C"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3036EEB1"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工程累计投入占预算比例</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66FC9B4" w14:textId="77777777" w:rsidR="003932F6" w:rsidRPr="00ED6430" w:rsidRDefault="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工程进度</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999CA38"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利息资本化累计金额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2BEF994A"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其中：本期利息资本化金额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21D888A5"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本期利息资本化率</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AFEF6D7" w14:textId="77777777" w:rsidR="003932F6" w:rsidRPr="00ED6430" w:rsidRDefault="003932F6" w:rsidP="001A3029">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资金来源</w:t>
            </w:r>
          </w:p>
        </w:tc>
      </w:tr>
      <w:tr w:rsidR="003932F6" w:rsidRPr="00ED6430" w14:paraId="270DC819"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BFB9820"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澳克泰高性能涂层刀具技改项目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E07B93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958AE8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532,335.67</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A2B1739"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10,354,776.20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226E4C9"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923CF4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DD2E17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10,887,111.87</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E200E1C"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ECA2264"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B95FE1D"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44289AF"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7A8CED3"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2133CBC"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0B663E52"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6C22BB7"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本部技改项目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213F40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284B31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3,627,617.46</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7D836FA"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8,634,102.47</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CC1EDAF"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6,120,218.91</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6C853C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51,651.69</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E41CC49"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6,089,849.33</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D46D6B2"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1A7642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DB8E409"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91100E4"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C5BF995"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F8278EF"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14B12BF2"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C718CEE"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矿山工程项目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B3868B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E152D3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15,585,073.45</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D7535F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8,532,812.84</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4A3C5B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20,475,194.80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9E47218"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BF9C52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3,642,691.49</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80E53F8"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8B83E6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F3F42E0"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8F54119"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3CF3EFD"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0B040C2"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5D7105FC"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BEF91BE"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本部高性能钨粉体智能制造技术改造项目（二期）</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0B71404"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A87D02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7,470,897.50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749DEF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11,122,848.19</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7FC297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15,562,186.95</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FCF6B7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1,979,544.83</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35A4E4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1,052,013.91</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A7AE84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82D620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0177567"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2,275,149.99</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EFF9A75"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ED52A29"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2BF3C16"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自筹，金融机构贷款</w:t>
            </w:r>
          </w:p>
        </w:tc>
      </w:tr>
      <w:tr w:rsidR="003932F6" w:rsidRPr="00ED6430" w14:paraId="13722FAF"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3FF8743"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德州章源工程项目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CF4F2B4"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C0FA34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759,400.74</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EF8BEDA"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3,282,061.62</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7BE9107"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3,202,990.52</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4CE9FAC"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5D0531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838,471.84</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40F74E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0040DC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6910838"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4F53B63"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EF4264C"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76E0993"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46A06D00"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E9C19E7"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年产</w:t>
            </w:r>
            <w:r w:rsidRPr="00ED6430">
              <w:rPr>
                <w:rFonts w:ascii="Times New Roman" w:eastAsia="宋体" w:hAnsi="Times New Roman" w:cs="Times New Roman"/>
                <w:sz w:val="18"/>
                <w:szCs w:val="18"/>
              </w:rPr>
              <w:t>2000</w:t>
            </w:r>
            <w:r w:rsidRPr="00ED6430">
              <w:rPr>
                <w:rFonts w:ascii="Times New Roman" w:eastAsia="宋体" w:hAnsi="Times New Roman" w:cs="Times New Roman"/>
                <w:sz w:val="18"/>
                <w:szCs w:val="18"/>
              </w:rPr>
              <w:t>万片高性能硬质合金精密刀具改</w:t>
            </w:r>
            <w:r w:rsidRPr="00ED6430">
              <w:rPr>
                <w:rFonts w:ascii="Times New Roman" w:eastAsia="宋体" w:hAnsi="Times New Roman" w:cs="Times New Roman"/>
                <w:sz w:val="18"/>
                <w:szCs w:val="18"/>
              </w:rPr>
              <w:lastRenderedPageBreak/>
              <w:t>扩建项目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59A77C6"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16,600.00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1F1E45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100,929,582.41</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7D279C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56,785,692.34</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097D2B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155,544,079.81</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B7A97A2"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1,675,619.72</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917F8B2"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495,575.22</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7AC8C2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1894C38"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B3DE5F2"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3,720,000.00</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0AB5A72"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3,575,000.00</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8B97F9C" w14:textId="626F0520" w:rsidR="003932F6" w:rsidRPr="00ED6430" w:rsidRDefault="003932F6" w:rsidP="009911D9">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6</w:t>
            </w:r>
            <w:r w:rsidR="009911D9">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F61665B"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自筹、金融机构贷款、无息借款</w:t>
            </w:r>
          </w:p>
        </w:tc>
      </w:tr>
      <w:tr w:rsidR="003932F6" w:rsidRPr="00ED6430" w14:paraId="3FE6FB7B"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3827ED5"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lastRenderedPageBreak/>
              <w:t>矿山技改项目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0485F17"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374A13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1,022,009.58</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C58923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2,129,961.66</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CEF2C44"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3,151,971.24</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E81FB28"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B8CE7D2"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7A66FA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715559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88092F7"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792C7CD"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507D48B"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871C6DD"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3F4D4193"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B4A6671"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矿山节能环境治理项目</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048BED7"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900.00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1CE040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5,695,309.13</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677CD2FC"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3,596,153.20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AB6FCF7"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9,291,462.33</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9136D6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958711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0F852E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19255CC"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5F224C9"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57A1D46"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8C1B4BD"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A3F73E1"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3E152396"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1D97F25"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超高性能钨粉体智能制造项目（粉末三期）</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FEF60A4"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16,674.55</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7D5B683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6BAE53F"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92,082,344.46</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AF969B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92,004,178.40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0D5A7F49"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78,166.06</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63D1BE27"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078C59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4403EF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55.00</w:t>
            </w:r>
            <w:r w:rsidR="00935C1F" w:rsidRPr="00ED6430">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FBD5EA8"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EE523D8"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779CD844"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721931A"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自筹，金融机构贷款</w:t>
            </w:r>
          </w:p>
        </w:tc>
      </w:tr>
      <w:tr w:rsidR="003932F6" w:rsidRPr="00ED6430" w14:paraId="6819E8B4"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C0314D9"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其他</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D439D2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5EFBBB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825,904.24</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901A603"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3,730,570.02</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3F4A99F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3,347,229.39</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2C010FD1"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39,101.66</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FC8872A"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1,170,143.21</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AF61F9E"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1F279D3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DC6C58E"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D95C77A"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6128CEE"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20B558BC"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自筹</w:t>
            </w:r>
          </w:p>
        </w:tc>
      </w:tr>
      <w:tr w:rsidR="003932F6" w:rsidRPr="00ED6430" w14:paraId="51042A81" w14:textId="77777777" w:rsidTr="00AD0786">
        <w:trPr>
          <w:trHeight w:val="240"/>
        </w:trPr>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5013B60"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小</w:t>
            </w:r>
            <w:r w:rsidRPr="00ED6430">
              <w:rPr>
                <w:rFonts w:ascii="Times New Roman" w:eastAsia="宋体" w:hAnsi="Times New Roman" w:cs="Times New Roman"/>
                <w:sz w:val="18"/>
                <w:szCs w:val="18"/>
              </w:rPr>
              <w:t>计</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B4FA0A0"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62,574.55</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8D1F04C"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136,448,130.18</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48FC42B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200,251,323.00</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1099302B"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308,699,512.35</w:t>
            </w:r>
          </w:p>
        </w:tc>
        <w:tc>
          <w:tcPr>
            <w:tcW w:w="742" w:type="dxa"/>
            <w:tcBorders>
              <w:top w:val="single" w:sz="2" w:space="0" w:color="auto"/>
              <w:left w:val="single" w:sz="2" w:space="0" w:color="auto"/>
              <w:bottom w:val="single" w:sz="2" w:space="0" w:color="auto"/>
              <w:right w:val="single" w:sz="2" w:space="0" w:color="auto"/>
            </w:tcBorders>
            <w:shd w:val="clear" w:color="auto" w:fill="auto"/>
            <w:vAlign w:val="center"/>
          </w:tcPr>
          <w:p w14:paraId="5FD99D7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3824083.96</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A7BA345"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24,175,856.87</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4336642"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32E6C3CD" w14:textId="77777777" w:rsidR="003932F6" w:rsidRPr="00ED6430" w:rsidRDefault="003932F6" w:rsidP="00581E98">
            <w:pPr>
              <w:spacing w:before="40" w:after="40"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59F2506F"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5,995,149.99</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0049EAC"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3,575,000.00</w:t>
            </w: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0C47F8FD" w14:textId="77777777" w:rsidR="003932F6" w:rsidRPr="00ED6430" w:rsidRDefault="003932F6" w:rsidP="003932F6">
            <w:pPr>
              <w:spacing w:before="40" w:after="40" w:line="240" w:lineRule="exact"/>
              <w:jc w:val="center"/>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auto"/>
            <w:vAlign w:val="center"/>
          </w:tcPr>
          <w:p w14:paraId="4027C6D8" w14:textId="77777777" w:rsidR="003932F6" w:rsidRPr="00ED6430" w:rsidRDefault="003932F6" w:rsidP="001A3029">
            <w:pPr>
              <w:spacing w:before="40" w:after="40" w:line="240" w:lineRule="exact"/>
              <w:jc w:val="both"/>
              <w:rPr>
                <w:rFonts w:ascii="Times New Roman" w:eastAsia="宋体" w:hAnsi="Times New Roman" w:cs="Times New Roman"/>
                <w:sz w:val="18"/>
                <w:szCs w:val="18"/>
              </w:rPr>
            </w:pPr>
          </w:p>
        </w:tc>
      </w:tr>
    </w:tbl>
    <w:p w14:paraId="27DF6F21" w14:textId="77777777" w:rsidR="009F4821" w:rsidRPr="00ED6430" w:rsidRDefault="00F347B8">
      <w:pPr>
        <w:pStyle w:val="3"/>
        <w:spacing w:line="280" w:lineRule="exact"/>
        <w:jc w:val="left"/>
        <w:rPr>
          <w:rFonts w:ascii="Times New Roman" w:hAnsi="Times New Roman" w:cs="Times New Roman"/>
          <w:b/>
          <w:bCs/>
        </w:rPr>
      </w:pPr>
      <w:bookmarkStart w:id="292" w:name="_Toc989189"/>
      <w:r w:rsidRPr="00ED6430">
        <w:rPr>
          <w:rFonts w:ascii="Times New Roman" w:hAnsi="Times New Roman" w:cs="Times New Roman"/>
          <w:b/>
          <w:bCs/>
        </w:rPr>
        <w:t>15</w:t>
      </w:r>
      <w:r w:rsidRPr="00ED6430">
        <w:rPr>
          <w:rFonts w:ascii="Times New Roman" w:hAnsi="Times New Roman" w:cs="Times New Roman"/>
          <w:b/>
          <w:bCs/>
        </w:rPr>
        <w:t>、使用权资产</w:t>
      </w:r>
      <w:bookmarkEnd w:id="292"/>
    </w:p>
    <w:p w14:paraId="41B71DC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3BEFFE9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FE3E8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vAlign w:val="center"/>
          </w:tcPr>
          <w:p w14:paraId="3CB07ADC"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房屋及建筑物</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6612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9F4821" w:rsidRPr="00ED6430" w14:paraId="52D7821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07869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一、账面原值</w:t>
            </w:r>
          </w:p>
        </w:tc>
        <w:tc>
          <w:tcPr>
            <w:tcW w:w="3213" w:type="dxa"/>
            <w:tcBorders>
              <w:top w:val="single" w:sz="2" w:space="0" w:color="auto"/>
              <w:left w:val="single" w:sz="2" w:space="0" w:color="auto"/>
              <w:bottom w:val="single" w:sz="2" w:space="0" w:color="auto"/>
              <w:right w:val="single" w:sz="2" w:space="0" w:color="auto"/>
            </w:tcBorders>
            <w:vAlign w:val="center"/>
          </w:tcPr>
          <w:p w14:paraId="18C2C8C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39DABE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EF9CA3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A64FAF"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774BCB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4,641,525.46</w:t>
            </w:r>
          </w:p>
        </w:tc>
        <w:tc>
          <w:tcPr>
            <w:tcW w:w="3213" w:type="dxa"/>
            <w:tcBorders>
              <w:top w:val="single" w:sz="2" w:space="0" w:color="auto"/>
              <w:left w:val="single" w:sz="2" w:space="0" w:color="auto"/>
              <w:bottom w:val="single" w:sz="2" w:space="0" w:color="auto"/>
              <w:right w:val="single" w:sz="2" w:space="0" w:color="auto"/>
            </w:tcBorders>
            <w:vAlign w:val="center"/>
          </w:tcPr>
          <w:p w14:paraId="31D978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4,641,525.46</w:t>
            </w:r>
          </w:p>
        </w:tc>
      </w:tr>
      <w:tr w:rsidR="009F4821" w:rsidRPr="00ED6430" w14:paraId="6C99FF0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CEAA58"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4669C5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3,823,174.71</w:t>
            </w:r>
          </w:p>
        </w:tc>
        <w:tc>
          <w:tcPr>
            <w:tcW w:w="3213" w:type="dxa"/>
            <w:tcBorders>
              <w:top w:val="single" w:sz="2" w:space="0" w:color="auto"/>
              <w:left w:val="single" w:sz="2" w:space="0" w:color="auto"/>
              <w:bottom w:val="single" w:sz="2" w:space="0" w:color="auto"/>
              <w:right w:val="single" w:sz="2" w:space="0" w:color="auto"/>
            </w:tcBorders>
            <w:vAlign w:val="center"/>
          </w:tcPr>
          <w:p w14:paraId="62BFA1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3,823,174.71</w:t>
            </w:r>
          </w:p>
        </w:tc>
      </w:tr>
      <w:tr w:rsidR="009F4821" w:rsidRPr="00ED6430" w14:paraId="092BF1BE"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AD95CC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）租入</w:t>
            </w:r>
          </w:p>
        </w:tc>
        <w:tc>
          <w:tcPr>
            <w:tcW w:w="3213" w:type="dxa"/>
            <w:tcBorders>
              <w:top w:val="single" w:sz="2" w:space="0" w:color="auto"/>
              <w:left w:val="single" w:sz="2" w:space="0" w:color="auto"/>
              <w:bottom w:val="single" w:sz="2" w:space="0" w:color="auto"/>
              <w:right w:val="single" w:sz="2" w:space="0" w:color="auto"/>
            </w:tcBorders>
            <w:vAlign w:val="center"/>
          </w:tcPr>
          <w:p w14:paraId="2FC9F3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3,823,174.71</w:t>
            </w:r>
          </w:p>
        </w:tc>
        <w:tc>
          <w:tcPr>
            <w:tcW w:w="3213" w:type="dxa"/>
            <w:tcBorders>
              <w:top w:val="single" w:sz="2" w:space="0" w:color="auto"/>
              <w:left w:val="single" w:sz="2" w:space="0" w:color="auto"/>
              <w:bottom w:val="single" w:sz="2" w:space="0" w:color="auto"/>
              <w:right w:val="single" w:sz="2" w:space="0" w:color="auto"/>
            </w:tcBorders>
            <w:vAlign w:val="center"/>
          </w:tcPr>
          <w:p w14:paraId="7184A7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3,823,174.71</w:t>
            </w:r>
          </w:p>
        </w:tc>
      </w:tr>
      <w:tr w:rsidR="009F4821" w:rsidRPr="00ED6430" w14:paraId="7BC36A4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E5BF31"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09E4AB59"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c>
          <w:tcPr>
            <w:tcW w:w="3213" w:type="dxa"/>
            <w:tcBorders>
              <w:top w:val="single" w:sz="2" w:space="0" w:color="auto"/>
              <w:left w:val="single" w:sz="2" w:space="0" w:color="auto"/>
              <w:bottom w:val="single" w:sz="2" w:space="0" w:color="auto"/>
              <w:right w:val="single" w:sz="2" w:space="0" w:color="auto"/>
            </w:tcBorders>
            <w:vAlign w:val="center"/>
          </w:tcPr>
          <w:p w14:paraId="248E2237" w14:textId="77777777" w:rsidR="009F4821" w:rsidRPr="00ED6430" w:rsidRDefault="00A11FC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r>
      <w:tr w:rsidR="002F7F54" w:rsidRPr="00ED6430" w14:paraId="71C12AC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D00407"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3213" w:type="dxa"/>
            <w:tcBorders>
              <w:top w:val="single" w:sz="2" w:space="0" w:color="auto"/>
              <w:left w:val="single" w:sz="2" w:space="0" w:color="auto"/>
              <w:bottom w:val="single" w:sz="2" w:space="0" w:color="auto"/>
              <w:right w:val="single" w:sz="2" w:space="0" w:color="auto"/>
            </w:tcBorders>
            <w:vAlign w:val="center"/>
          </w:tcPr>
          <w:p w14:paraId="51372DE0"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c>
          <w:tcPr>
            <w:tcW w:w="3213" w:type="dxa"/>
            <w:tcBorders>
              <w:top w:val="single" w:sz="2" w:space="0" w:color="auto"/>
              <w:left w:val="single" w:sz="2" w:space="0" w:color="auto"/>
              <w:bottom w:val="single" w:sz="2" w:space="0" w:color="auto"/>
              <w:right w:val="single" w:sz="2" w:space="0" w:color="auto"/>
            </w:tcBorders>
            <w:vAlign w:val="center"/>
          </w:tcPr>
          <w:p w14:paraId="4CE7C018"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r>
      <w:tr w:rsidR="002F7F54" w:rsidRPr="00ED6430" w14:paraId="66FB73FF"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927713"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7FEECDAB"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6,513,990.24</w:t>
            </w:r>
          </w:p>
        </w:tc>
        <w:tc>
          <w:tcPr>
            <w:tcW w:w="3213" w:type="dxa"/>
            <w:tcBorders>
              <w:top w:val="single" w:sz="2" w:space="0" w:color="auto"/>
              <w:left w:val="single" w:sz="2" w:space="0" w:color="auto"/>
              <w:bottom w:val="single" w:sz="2" w:space="0" w:color="auto"/>
              <w:right w:val="single" w:sz="2" w:space="0" w:color="auto"/>
            </w:tcBorders>
            <w:vAlign w:val="center"/>
          </w:tcPr>
          <w:p w14:paraId="07551B0D"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6,513,990.24</w:t>
            </w:r>
          </w:p>
        </w:tc>
      </w:tr>
      <w:tr w:rsidR="002F7F54" w:rsidRPr="00ED6430" w14:paraId="7D990C6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9DF944" w14:textId="77777777" w:rsidR="002F7F54" w:rsidRPr="00ED6430" w:rsidRDefault="002F7F54" w:rsidP="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二、累计折旧</w:t>
            </w:r>
          </w:p>
        </w:tc>
        <w:tc>
          <w:tcPr>
            <w:tcW w:w="3213" w:type="dxa"/>
            <w:tcBorders>
              <w:top w:val="single" w:sz="2" w:space="0" w:color="auto"/>
              <w:left w:val="single" w:sz="2" w:space="0" w:color="auto"/>
              <w:bottom w:val="single" w:sz="2" w:space="0" w:color="auto"/>
              <w:right w:val="single" w:sz="2" w:space="0" w:color="auto"/>
            </w:tcBorders>
            <w:vAlign w:val="center"/>
          </w:tcPr>
          <w:p w14:paraId="62709AAA"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4EA5A5B"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1F8ED86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7EBAB7"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5FCDE7E7"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2,412,438.68</w:t>
            </w:r>
          </w:p>
        </w:tc>
        <w:tc>
          <w:tcPr>
            <w:tcW w:w="3213" w:type="dxa"/>
            <w:tcBorders>
              <w:top w:val="single" w:sz="2" w:space="0" w:color="auto"/>
              <w:left w:val="single" w:sz="2" w:space="0" w:color="auto"/>
              <w:bottom w:val="single" w:sz="2" w:space="0" w:color="auto"/>
              <w:right w:val="single" w:sz="2" w:space="0" w:color="auto"/>
            </w:tcBorders>
            <w:vAlign w:val="center"/>
          </w:tcPr>
          <w:p w14:paraId="794678A2"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2,412,438.68</w:t>
            </w:r>
          </w:p>
        </w:tc>
      </w:tr>
      <w:tr w:rsidR="002F7F54" w:rsidRPr="00ED6430" w14:paraId="5124CBC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10196B"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72ABF456"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2,476,599.63</w:t>
            </w:r>
          </w:p>
        </w:tc>
        <w:tc>
          <w:tcPr>
            <w:tcW w:w="3213" w:type="dxa"/>
            <w:tcBorders>
              <w:top w:val="single" w:sz="2" w:space="0" w:color="auto"/>
              <w:left w:val="single" w:sz="2" w:space="0" w:color="auto"/>
              <w:bottom w:val="single" w:sz="2" w:space="0" w:color="auto"/>
              <w:right w:val="single" w:sz="2" w:space="0" w:color="auto"/>
            </w:tcBorders>
            <w:vAlign w:val="center"/>
          </w:tcPr>
          <w:p w14:paraId="49C9789C"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2,476,599.63</w:t>
            </w:r>
          </w:p>
        </w:tc>
      </w:tr>
      <w:tr w:rsidR="002F7F54" w:rsidRPr="00ED6430" w14:paraId="356B297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AA08E8" w14:textId="77777777" w:rsidR="002F7F54" w:rsidRPr="00ED6430" w:rsidRDefault="002F7F54" w:rsidP="002F7F54">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3213" w:type="dxa"/>
            <w:tcBorders>
              <w:top w:val="single" w:sz="2" w:space="0" w:color="auto"/>
              <w:left w:val="single" w:sz="2" w:space="0" w:color="auto"/>
              <w:bottom w:val="single" w:sz="2" w:space="0" w:color="auto"/>
              <w:right w:val="single" w:sz="2" w:space="0" w:color="auto"/>
            </w:tcBorders>
            <w:vAlign w:val="center"/>
          </w:tcPr>
          <w:p w14:paraId="15245293"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2,476,599.63</w:t>
            </w:r>
          </w:p>
        </w:tc>
        <w:tc>
          <w:tcPr>
            <w:tcW w:w="3213" w:type="dxa"/>
            <w:tcBorders>
              <w:top w:val="single" w:sz="2" w:space="0" w:color="auto"/>
              <w:left w:val="single" w:sz="2" w:space="0" w:color="auto"/>
              <w:bottom w:val="single" w:sz="2" w:space="0" w:color="auto"/>
              <w:right w:val="single" w:sz="2" w:space="0" w:color="auto"/>
            </w:tcBorders>
            <w:vAlign w:val="center"/>
          </w:tcPr>
          <w:p w14:paraId="2D807DE9"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2,476,599.63</w:t>
            </w:r>
          </w:p>
        </w:tc>
      </w:tr>
      <w:tr w:rsidR="002F7F54" w:rsidRPr="00ED6430" w14:paraId="03B6C6E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2186B3"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00397924"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c>
          <w:tcPr>
            <w:tcW w:w="3213" w:type="dxa"/>
            <w:tcBorders>
              <w:top w:val="single" w:sz="2" w:space="0" w:color="auto"/>
              <w:left w:val="single" w:sz="2" w:space="0" w:color="auto"/>
              <w:bottom w:val="single" w:sz="2" w:space="0" w:color="auto"/>
              <w:right w:val="single" w:sz="2" w:space="0" w:color="auto"/>
            </w:tcBorders>
            <w:vAlign w:val="center"/>
          </w:tcPr>
          <w:p w14:paraId="37E91426"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r>
      <w:tr w:rsidR="002F7F54" w:rsidRPr="00ED6430" w14:paraId="66F8F03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F87C22" w14:textId="77777777" w:rsidR="002F7F54" w:rsidRPr="00ED6430" w:rsidRDefault="002F7F54" w:rsidP="002F7F54">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3213" w:type="dxa"/>
            <w:tcBorders>
              <w:top w:val="single" w:sz="2" w:space="0" w:color="auto"/>
              <w:left w:val="single" w:sz="2" w:space="0" w:color="auto"/>
              <w:bottom w:val="single" w:sz="2" w:space="0" w:color="auto"/>
              <w:right w:val="single" w:sz="2" w:space="0" w:color="auto"/>
            </w:tcBorders>
            <w:vAlign w:val="center"/>
          </w:tcPr>
          <w:p w14:paraId="78BEE862"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c>
          <w:tcPr>
            <w:tcW w:w="3213" w:type="dxa"/>
            <w:tcBorders>
              <w:top w:val="single" w:sz="2" w:space="0" w:color="auto"/>
              <w:left w:val="single" w:sz="2" w:space="0" w:color="auto"/>
              <w:bottom w:val="single" w:sz="2" w:space="0" w:color="auto"/>
              <w:right w:val="single" w:sz="2" w:space="0" w:color="auto"/>
            </w:tcBorders>
            <w:vAlign w:val="center"/>
          </w:tcPr>
          <w:p w14:paraId="4EE5F51B"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1,950,709.93</w:t>
            </w:r>
          </w:p>
        </w:tc>
      </w:tr>
      <w:tr w:rsidR="002F7F54" w:rsidRPr="00ED6430" w14:paraId="5E83F55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252F6B"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68992536"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2,938,328.38</w:t>
            </w:r>
          </w:p>
        </w:tc>
        <w:tc>
          <w:tcPr>
            <w:tcW w:w="3213" w:type="dxa"/>
            <w:tcBorders>
              <w:top w:val="single" w:sz="2" w:space="0" w:color="auto"/>
              <w:left w:val="single" w:sz="2" w:space="0" w:color="auto"/>
              <w:bottom w:val="single" w:sz="2" w:space="0" w:color="auto"/>
              <w:right w:val="single" w:sz="2" w:space="0" w:color="auto"/>
            </w:tcBorders>
            <w:vAlign w:val="center"/>
          </w:tcPr>
          <w:p w14:paraId="563586DF"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2,938,328.38</w:t>
            </w:r>
          </w:p>
        </w:tc>
      </w:tr>
      <w:tr w:rsidR="002F7F54" w:rsidRPr="00ED6430" w14:paraId="73BF0BD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67429A" w14:textId="77777777" w:rsidR="002F7F54" w:rsidRPr="00ED6430" w:rsidRDefault="002F7F54" w:rsidP="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三、减值准备</w:t>
            </w:r>
          </w:p>
        </w:tc>
        <w:tc>
          <w:tcPr>
            <w:tcW w:w="3213" w:type="dxa"/>
            <w:tcBorders>
              <w:top w:val="single" w:sz="2" w:space="0" w:color="auto"/>
              <w:left w:val="single" w:sz="2" w:space="0" w:color="auto"/>
              <w:bottom w:val="single" w:sz="2" w:space="0" w:color="auto"/>
              <w:right w:val="single" w:sz="2" w:space="0" w:color="auto"/>
            </w:tcBorders>
            <w:vAlign w:val="center"/>
          </w:tcPr>
          <w:p w14:paraId="1F72D26F"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2FFA08D"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19F88FC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3680BE"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5CF5A4B5"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BC899F"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6CF2D6B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AF7D4F"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3A672142"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173A7A3"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65C2E65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23A3F6" w14:textId="77777777" w:rsidR="002F7F54" w:rsidRPr="00ED6430" w:rsidRDefault="002F7F54" w:rsidP="002F7F54">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3213" w:type="dxa"/>
            <w:tcBorders>
              <w:top w:val="single" w:sz="2" w:space="0" w:color="auto"/>
              <w:left w:val="single" w:sz="2" w:space="0" w:color="auto"/>
              <w:bottom w:val="single" w:sz="2" w:space="0" w:color="auto"/>
              <w:right w:val="single" w:sz="2" w:space="0" w:color="auto"/>
            </w:tcBorders>
            <w:vAlign w:val="center"/>
          </w:tcPr>
          <w:p w14:paraId="6155F5D9"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9C56BBC"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068FF6AE"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0B3F52"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3.</w:t>
            </w:r>
            <w:r w:rsidRPr="00ED6430">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2788EA9B"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A9D1087"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06030F7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F73518" w14:textId="77777777" w:rsidR="002F7F54" w:rsidRPr="00ED6430" w:rsidRDefault="002F7F54" w:rsidP="002F7F54">
            <w:pPr>
              <w:spacing w:before="40" w:after="40" w:line="240" w:lineRule="exact"/>
              <w:ind w:firstLineChars="400" w:firstLine="720"/>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3213" w:type="dxa"/>
            <w:tcBorders>
              <w:top w:val="single" w:sz="2" w:space="0" w:color="auto"/>
              <w:left w:val="single" w:sz="2" w:space="0" w:color="auto"/>
              <w:bottom w:val="single" w:sz="2" w:space="0" w:color="auto"/>
              <w:right w:val="single" w:sz="2" w:space="0" w:color="auto"/>
            </w:tcBorders>
            <w:vAlign w:val="center"/>
          </w:tcPr>
          <w:p w14:paraId="35BCC94A"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682E11E"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67F16E0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745032"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0F356875"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EF4FF43"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438C814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15ECD6" w14:textId="77777777" w:rsidR="002F7F54" w:rsidRPr="00ED6430" w:rsidRDefault="002F7F54" w:rsidP="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482BAABA" w14:textId="77777777" w:rsidR="002F7F54" w:rsidRPr="00ED6430" w:rsidRDefault="002F7F54" w:rsidP="002F7F54">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E418B5E" w14:textId="77777777" w:rsidR="002F7F54" w:rsidRPr="00ED6430" w:rsidRDefault="002F7F54" w:rsidP="002F7F54">
            <w:pPr>
              <w:spacing w:line="240" w:lineRule="exact"/>
              <w:jc w:val="right"/>
              <w:rPr>
                <w:rFonts w:ascii="Times New Roman" w:eastAsia="宋体" w:hAnsi="Times New Roman" w:cs="Times New Roman"/>
                <w:sz w:val="18"/>
                <w:szCs w:val="18"/>
              </w:rPr>
            </w:pPr>
          </w:p>
        </w:tc>
      </w:tr>
      <w:tr w:rsidR="002F7F54" w:rsidRPr="00ED6430" w14:paraId="2E100AA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481208"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期末账面价值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67E867D7"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3,575,661.86</w:t>
            </w:r>
          </w:p>
        </w:tc>
        <w:tc>
          <w:tcPr>
            <w:tcW w:w="3213" w:type="dxa"/>
            <w:tcBorders>
              <w:top w:val="single" w:sz="2" w:space="0" w:color="auto"/>
              <w:left w:val="single" w:sz="2" w:space="0" w:color="auto"/>
              <w:bottom w:val="single" w:sz="2" w:space="0" w:color="auto"/>
              <w:right w:val="single" w:sz="2" w:space="0" w:color="auto"/>
            </w:tcBorders>
            <w:vAlign w:val="center"/>
          </w:tcPr>
          <w:p w14:paraId="59E48004"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3,575,661.86</w:t>
            </w:r>
          </w:p>
        </w:tc>
      </w:tr>
      <w:tr w:rsidR="002F7F54" w:rsidRPr="00ED6430" w14:paraId="5123970E"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762D92" w14:textId="77777777" w:rsidR="002F7F54" w:rsidRPr="00ED6430" w:rsidRDefault="002F7F54" w:rsidP="002F7F54">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期初账面价值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28BEFFA6"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2,229,086.78</w:t>
            </w:r>
          </w:p>
        </w:tc>
        <w:tc>
          <w:tcPr>
            <w:tcW w:w="3213" w:type="dxa"/>
            <w:tcBorders>
              <w:top w:val="single" w:sz="2" w:space="0" w:color="auto"/>
              <w:left w:val="single" w:sz="2" w:space="0" w:color="auto"/>
              <w:bottom w:val="single" w:sz="2" w:space="0" w:color="auto"/>
              <w:right w:val="single" w:sz="2" w:space="0" w:color="auto"/>
            </w:tcBorders>
            <w:vAlign w:val="center"/>
          </w:tcPr>
          <w:p w14:paraId="42625354" w14:textId="77777777" w:rsidR="002F7F54" w:rsidRPr="00ED6430" w:rsidRDefault="002F7F54" w:rsidP="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2,229,086.78</w:t>
            </w:r>
          </w:p>
        </w:tc>
      </w:tr>
    </w:tbl>
    <w:p w14:paraId="5D66D03F" w14:textId="77777777" w:rsidR="009F4821" w:rsidRPr="00ED6430" w:rsidRDefault="00F347B8">
      <w:pPr>
        <w:pStyle w:val="3"/>
        <w:spacing w:line="280" w:lineRule="exact"/>
        <w:jc w:val="left"/>
        <w:rPr>
          <w:rFonts w:ascii="Times New Roman" w:hAnsi="Times New Roman" w:cs="Times New Roman"/>
          <w:b/>
          <w:bCs/>
        </w:rPr>
      </w:pPr>
      <w:bookmarkStart w:id="293" w:name="_Toc989190"/>
      <w:r w:rsidRPr="00ED6430">
        <w:rPr>
          <w:rFonts w:ascii="Times New Roman" w:hAnsi="Times New Roman" w:cs="Times New Roman"/>
          <w:b/>
          <w:bCs/>
        </w:rPr>
        <w:t>16</w:t>
      </w:r>
      <w:r w:rsidRPr="00ED6430">
        <w:rPr>
          <w:rFonts w:ascii="Times New Roman" w:hAnsi="Times New Roman" w:cs="Times New Roman"/>
          <w:b/>
          <w:bCs/>
        </w:rPr>
        <w:t>、无形资产</w:t>
      </w:r>
      <w:bookmarkEnd w:id="293"/>
    </w:p>
    <w:p w14:paraId="4C4FEAC3"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94" w:name="_Toc98919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）无形资产情况</w:t>
      </w:r>
      <w:bookmarkEnd w:id="294"/>
    </w:p>
    <w:p w14:paraId="30EE079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6" w:type="dxa"/>
        <w:tblLayout w:type="fixed"/>
        <w:tblLook w:val="04A0" w:firstRow="1" w:lastRow="0" w:firstColumn="1" w:lastColumn="0" w:noHBand="0" w:noVBand="1"/>
      </w:tblPr>
      <w:tblGrid>
        <w:gridCol w:w="1840"/>
        <w:gridCol w:w="1418"/>
        <w:gridCol w:w="1701"/>
        <w:gridCol w:w="1559"/>
        <w:gridCol w:w="1417"/>
        <w:gridCol w:w="1701"/>
      </w:tblGrid>
      <w:tr w:rsidR="002F7F54" w:rsidRPr="00ED6430" w14:paraId="3E6EAC57"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6A51F84" w14:textId="77777777" w:rsidR="002F7F54" w:rsidRPr="00ED6430" w:rsidRDefault="002F7F5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77B6DC9F" w14:textId="77777777" w:rsidR="002F7F54" w:rsidRPr="00ED6430" w:rsidRDefault="002F7F5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土地使用权</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D3ABF84" w14:textId="77777777" w:rsidR="002F7F54" w:rsidRPr="00ED6430" w:rsidRDefault="002F7F5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专利</w:t>
            </w:r>
            <w:r w:rsidRPr="00ED6430">
              <w:rPr>
                <w:rFonts w:ascii="Times New Roman" w:eastAsia="宋体" w:hAnsi="Times New Roman" w:cs="Times New Roman" w:hint="eastAsia"/>
                <w:sz w:val="18"/>
                <w:szCs w:val="18"/>
              </w:rPr>
              <w:t>及非专利技术</w:t>
            </w:r>
          </w:p>
        </w:tc>
        <w:tc>
          <w:tcPr>
            <w:tcW w:w="1559" w:type="dxa"/>
            <w:tcBorders>
              <w:top w:val="single" w:sz="2" w:space="0" w:color="auto"/>
              <w:left w:val="single" w:sz="2" w:space="0" w:color="auto"/>
              <w:bottom w:val="single" w:sz="2" w:space="0" w:color="auto"/>
              <w:right w:val="single" w:sz="2" w:space="0" w:color="auto"/>
            </w:tcBorders>
            <w:vAlign w:val="center"/>
          </w:tcPr>
          <w:p w14:paraId="11D1F942" w14:textId="77777777" w:rsidR="002F7F54" w:rsidRPr="00ED6430" w:rsidRDefault="002F7F54">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采矿权</w:t>
            </w:r>
          </w:p>
        </w:tc>
        <w:tc>
          <w:tcPr>
            <w:tcW w:w="1417" w:type="dxa"/>
            <w:tcBorders>
              <w:top w:val="single" w:sz="2" w:space="0" w:color="auto"/>
              <w:left w:val="single" w:sz="2" w:space="0" w:color="auto"/>
              <w:bottom w:val="single" w:sz="2" w:space="0" w:color="auto"/>
              <w:right w:val="single" w:sz="2" w:space="0" w:color="auto"/>
            </w:tcBorders>
            <w:vAlign w:val="center"/>
          </w:tcPr>
          <w:p w14:paraId="3F540556" w14:textId="77777777" w:rsidR="002F7F54" w:rsidRPr="00ED6430" w:rsidRDefault="002F7F54">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软件及其他</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155D7C1A" w14:textId="77777777" w:rsidR="002F7F54" w:rsidRPr="00ED6430" w:rsidRDefault="002F7F5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2F7F54" w:rsidRPr="00ED6430" w14:paraId="66F86826"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6D6569B"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一、账面原值</w:t>
            </w:r>
          </w:p>
        </w:tc>
        <w:tc>
          <w:tcPr>
            <w:tcW w:w="1418" w:type="dxa"/>
            <w:tcBorders>
              <w:top w:val="single" w:sz="2" w:space="0" w:color="auto"/>
              <w:left w:val="single" w:sz="2" w:space="0" w:color="auto"/>
              <w:bottom w:val="single" w:sz="2" w:space="0" w:color="auto"/>
              <w:right w:val="single" w:sz="2" w:space="0" w:color="auto"/>
            </w:tcBorders>
            <w:vAlign w:val="center"/>
          </w:tcPr>
          <w:p w14:paraId="57C53958"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435D849"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0B730E6"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EDBD339"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2433296"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4B51106B"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62C07AD5"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418" w:type="dxa"/>
            <w:tcBorders>
              <w:top w:val="single" w:sz="2" w:space="0" w:color="auto"/>
              <w:left w:val="single" w:sz="2" w:space="0" w:color="auto"/>
              <w:bottom w:val="single" w:sz="2" w:space="0" w:color="auto"/>
              <w:right w:val="single" w:sz="2" w:space="0" w:color="auto"/>
            </w:tcBorders>
            <w:vAlign w:val="center"/>
          </w:tcPr>
          <w:p w14:paraId="0D3525FB"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60,250,570.67</w:t>
            </w:r>
          </w:p>
        </w:tc>
        <w:tc>
          <w:tcPr>
            <w:tcW w:w="1701" w:type="dxa"/>
            <w:tcBorders>
              <w:top w:val="single" w:sz="2" w:space="0" w:color="auto"/>
              <w:left w:val="single" w:sz="2" w:space="0" w:color="auto"/>
              <w:bottom w:val="single" w:sz="2" w:space="0" w:color="auto"/>
              <w:right w:val="single" w:sz="2" w:space="0" w:color="auto"/>
            </w:tcBorders>
            <w:vAlign w:val="center"/>
          </w:tcPr>
          <w:p w14:paraId="4AFED78A"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194,894,045.91</w:t>
            </w:r>
          </w:p>
        </w:tc>
        <w:tc>
          <w:tcPr>
            <w:tcW w:w="1559" w:type="dxa"/>
            <w:tcBorders>
              <w:top w:val="single" w:sz="2" w:space="0" w:color="auto"/>
              <w:left w:val="single" w:sz="2" w:space="0" w:color="auto"/>
              <w:bottom w:val="single" w:sz="2" w:space="0" w:color="auto"/>
              <w:right w:val="single" w:sz="2" w:space="0" w:color="auto"/>
            </w:tcBorders>
            <w:vAlign w:val="center"/>
          </w:tcPr>
          <w:p w14:paraId="2D9F9C4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366,207,243.25</w:t>
            </w:r>
          </w:p>
        </w:tc>
        <w:tc>
          <w:tcPr>
            <w:tcW w:w="1417" w:type="dxa"/>
            <w:tcBorders>
              <w:top w:val="single" w:sz="2" w:space="0" w:color="auto"/>
              <w:left w:val="single" w:sz="2" w:space="0" w:color="auto"/>
              <w:bottom w:val="single" w:sz="2" w:space="0" w:color="auto"/>
              <w:right w:val="single" w:sz="2" w:space="0" w:color="auto"/>
            </w:tcBorders>
            <w:vAlign w:val="center"/>
          </w:tcPr>
          <w:p w14:paraId="5F3C27A3"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42,371,403.56</w:t>
            </w:r>
          </w:p>
        </w:tc>
        <w:tc>
          <w:tcPr>
            <w:tcW w:w="1701" w:type="dxa"/>
            <w:tcBorders>
              <w:top w:val="single" w:sz="2" w:space="0" w:color="auto"/>
              <w:left w:val="single" w:sz="2" w:space="0" w:color="auto"/>
              <w:bottom w:val="single" w:sz="2" w:space="0" w:color="auto"/>
              <w:right w:val="single" w:sz="2" w:space="0" w:color="auto"/>
            </w:tcBorders>
            <w:vAlign w:val="center"/>
          </w:tcPr>
          <w:p w14:paraId="21C9871C"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663,723,263.39</w:t>
            </w:r>
          </w:p>
        </w:tc>
      </w:tr>
      <w:tr w:rsidR="002F7F54" w:rsidRPr="00ED6430" w14:paraId="436E63CA"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7FEFAB24"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418" w:type="dxa"/>
            <w:tcBorders>
              <w:top w:val="single" w:sz="2" w:space="0" w:color="auto"/>
              <w:left w:val="single" w:sz="2" w:space="0" w:color="auto"/>
              <w:bottom w:val="single" w:sz="2" w:space="0" w:color="auto"/>
              <w:right w:val="single" w:sz="2" w:space="0" w:color="auto"/>
            </w:tcBorders>
            <w:vAlign w:val="center"/>
          </w:tcPr>
          <w:p w14:paraId="28856EDA"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21FA74E4"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13,013,403.59</w:t>
            </w:r>
          </w:p>
        </w:tc>
        <w:tc>
          <w:tcPr>
            <w:tcW w:w="1559" w:type="dxa"/>
            <w:tcBorders>
              <w:top w:val="single" w:sz="2" w:space="0" w:color="auto"/>
              <w:left w:val="single" w:sz="2" w:space="0" w:color="auto"/>
              <w:bottom w:val="single" w:sz="2" w:space="0" w:color="auto"/>
              <w:right w:val="single" w:sz="2" w:space="0" w:color="auto"/>
            </w:tcBorders>
            <w:vAlign w:val="center"/>
          </w:tcPr>
          <w:p w14:paraId="2063248C"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67DE0E9"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4,448,947.62</w:t>
            </w:r>
          </w:p>
        </w:tc>
        <w:tc>
          <w:tcPr>
            <w:tcW w:w="1701" w:type="dxa"/>
            <w:tcBorders>
              <w:top w:val="single" w:sz="2" w:space="0" w:color="auto"/>
              <w:left w:val="single" w:sz="2" w:space="0" w:color="auto"/>
              <w:bottom w:val="single" w:sz="2" w:space="0" w:color="auto"/>
              <w:right w:val="single" w:sz="2" w:space="0" w:color="auto"/>
            </w:tcBorders>
            <w:vAlign w:val="center"/>
          </w:tcPr>
          <w:p w14:paraId="7629FA25"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17,462,351.21</w:t>
            </w:r>
          </w:p>
        </w:tc>
      </w:tr>
      <w:tr w:rsidR="002F7F54" w:rsidRPr="00ED6430" w14:paraId="367DEACA"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7CF70A14"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）购置</w:t>
            </w:r>
          </w:p>
        </w:tc>
        <w:tc>
          <w:tcPr>
            <w:tcW w:w="1418" w:type="dxa"/>
            <w:tcBorders>
              <w:top w:val="single" w:sz="2" w:space="0" w:color="auto"/>
              <w:left w:val="single" w:sz="2" w:space="0" w:color="auto"/>
              <w:bottom w:val="single" w:sz="2" w:space="0" w:color="auto"/>
              <w:right w:val="single" w:sz="2" w:space="0" w:color="auto"/>
            </w:tcBorders>
            <w:vAlign w:val="center"/>
          </w:tcPr>
          <w:p w14:paraId="2C4AAF55"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8351257"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70D71DE"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9D61875"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816,567.11</w:t>
            </w:r>
          </w:p>
        </w:tc>
        <w:tc>
          <w:tcPr>
            <w:tcW w:w="1701" w:type="dxa"/>
            <w:tcBorders>
              <w:top w:val="single" w:sz="2" w:space="0" w:color="auto"/>
              <w:left w:val="single" w:sz="2" w:space="0" w:color="auto"/>
              <w:bottom w:val="single" w:sz="2" w:space="0" w:color="auto"/>
              <w:right w:val="single" w:sz="2" w:space="0" w:color="auto"/>
            </w:tcBorders>
            <w:vAlign w:val="center"/>
          </w:tcPr>
          <w:p w14:paraId="45750CE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816,567.11</w:t>
            </w:r>
          </w:p>
        </w:tc>
      </w:tr>
      <w:tr w:rsidR="002F7F54" w:rsidRPr="00ED6430" w14:paraId="328DE7F5"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17A5298B"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）内部研发</w:t>
            </w:r>
          </w:p>
        </w:tc>
        <w:tc>
          <w:tcPr>
            <w:tcW w:w="1418" w:type="dxa"/>
            <w:tcBorders>
              <w:top w:val="single" w:sz="2" w:space="0" w:color="auto"/>
              <w:left w:val="single" w:sz="2" w:space="0" w:color="auto"/>
              <w:bottom w:val="single" w:sz="2" w:space="0" w:color="auto"/>
              <w:right w:val="single" w:sz="2" w:space="0" w:color="auto"/>
            </w:tcBorders>
            <w:vAlign w:val="center"/>
          </w:tcPr>
          <w:p w14:paraId="36376B06"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711A17F"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13,013,403.59</w:t>
            </w:r>
          </w:p>
        </w:tc>
        <w:tc>
          <w:tcPr>
            <w:tcW w:w="1559" w:type="dxa"/>
            <w:tcBorders>
              <w:top w:val="single" w:sz="2" w:space="0" w:color="auto"/>
              <w:left w:val="single" w:sz="2" w:space="0" w:color="auto"/>
              <w:bottom w:val="single" w:sz="2" w:space="0" w:color="auto"/>
              <w:right w:val="single" w:sz="2" w:space="0" w:color="auto"/>
            </w:tcBorders>
            <w:vAlign w:val="center"/>
          </w:tcPr>
          <w:p w14:paraId="4A6D3038"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9DFBF31"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77B69563"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13,013,403.59</w:t>
            </w:r>
          </w:p>
        </w:tc>
      </w:tr>
      <w:tr w:rsidR="002F7F54" w:rsidRPr="00ED6430" w14:paraId="41ED99B1"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908788D"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w:t>
            </w:r>
            <w:r w:rsidRPr="00ED6430">
              <w:rPr>
                <w:rFonts w:ascii="Times New Roman" w:eastAsia="宋体" w:hAnsi="Times New Roman" w:cs="Times New Roman" w:hint="eastAsia"/>
                <w:sz w:val="18"/>
                <w:szCs w:val="18"/>
              </w:rPr>
              <w:t>在建工程转入</w:t>
            </w:r>
          </w:p>
        </w:tc>
        <w:tc>
          <w:tcPr>
            <w:tcW w:w="1418" w:type="dxa"/>
            <w:tcBorders>
              <w:top w:val="single" w:sz="2" w:space="0" w:color="auto"/>
              <w:left w:val="single" w:sz="2" w:space="0" w:color="auto"/>
              <w:bottom w:val="single" w:sz="2" w:space="0" w:color="auto"/>
              <w:right w:val="single" w:sz="2" w:space="0" w:color="auto"/>
            </w:tcBorders>
            <w:vAlign w:val="center"/>
          </w:tcPr>
          <w:p w14:paraId="250564D5"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AFA0E47"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6029DE6"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D704DC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3,632,380.51</w:t>
            </w:r>
          </w:p>
        </w:tc>
        <w:tc>
          <w:tcPr>
            <w:tcW w:w="1701" w:type="dxa"/>
            <w:tcBorders>
              <w:top w:val="single" w:sz="2" w:space="0" w:color="auto"/>
              <w:left w:val="single" w:sz="2" w:space="0" w:color="auto"/>
              <w:bottom w:val="single" w:sz="2" w:space="0" w:color="auto"/>
              <w:right w:val="single" w:sz="2" w:space="0" w:color="auto"/>
            </w:tcBorders>
            <w:vAlign w:val="center"/>
          </w:tcPr>
          <w:p w14:paraId="0865BC18"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3,632,380.51</w:t>
            </w:r>
          </w:p>
        </w:tc>
      </w:tr>
      <w:tr w:rsidR="002F7F54" w:rsidRPr="00ED6430" w14:paraId="0C9E99F9"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532E0540"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418" w:type="dxa"/>
            <w:tcBorders>
              <w:top w:val="single" w:sz="2" w:space="0" w:color="auto"/>
              <w:left w:val="single" w:sz="2" w:space="0" w:color="auto"/>
              <w:bottom w:val="single" w:sz="2" w:space="0" w:color="auto"/>
              <w:right w:val="single" w:sz="2" w:space="0" w:color="auto"/>
            </w:tcBorders>
            <w:vAlign w:val="center"/>
          </w:tcPr>
          <w:p w14:paraId="278C3BF2"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9E488A2"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F5A80E5"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E0FCD6D"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2F488838"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2BC135CC"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B859FD4"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418" w:type="dxa"/>
            <w:tcBorders>
              <w:top w:val="single" w:sz="2" w:space="0" w:color="auto"/>
              <w:left w:val="single" w:sz="2" w:space="0" w:color="auto"/>
              <w:bottom w:val="single" w:sz="2" w:space="0" w:color="auto"/>
              <w:right w:val="single" w:sz="2" w:space="0" w:color="auto"/>
            </w:tcBorders>
            <w:vAlign w:val="center"/>
          </w:tcPr>
          <w:p w14:paraId="10514E9A"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1A412178"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FADC2EC"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81BB8C4"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A8C19A9"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16F00964"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2E399EF0"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418" w:type="dxa"/>
            <w:tcBorders>
              <w:top w:val="single" w:sz="2" w:space="0" w:color="auto"/>
              <w:left w:val="single" w:sz="2" w:space="0" w:color="auto"/>
              <w:bottom w:val="single" w:sz="2" w:space="0" w:color="auto"/>
              <w:right w:val="single" w:sz="2" w:space="0" w:color="auto"/>
            </w:tcBorders>
            <w:vAlign w:val="center"/>
          </w:tcPr>
          <w:p w14:paraId="73933021"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60,250,570.67</w:t>
            </w:r>
          </w:p>
        </w:tc>
        <w:tc>
          <w:tcPr>
            <w:tcW w:w="1701" w:type="dxa"/>
            <w:tcBorders>
              <w:top w:val="single" w:sz="2" w:space="0" w:color="auto"/>
              <w:left w:val="single" w:sz="2" w:space="0" w:color="auto"/>
              <w:bottom w:val="single" w:sz="2" w:space="0" w:color="auto"/>
              <w:right w:val="single" w:sz="2" w:space="0" w:color="auto"/>
            </w:tcBorders>
            <w:vAlign w:val="center"/>
          </w:tcPr>
          <w:p w14:paraId="70AA651C"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207,907,449.50</w:t>
            </w:r>
          </w:p>
        </w:tc>
        <w:tc>
          <w:tcPr>
            <w:tcW w:w="1559" w:type="dxa"/>
            <w:tcBorders>
              <w:top w:val="single" w:sz="2" w:space="0" w:color="auto"/>
              <w:left w:val="single" w:sz="2" w:space="0" w:color="auto"/>
              <w:bottom w:val="single" w:sz="2" w:space="0" w:color="auto"/>
              <w:right w:val="single" w:sz="2" w:space="0" w:color="auto"/>
            </w:tcBorders>
            <w:vAlign w:val="center"/>
          </w:tcPr>
          <w:p w14:paraId="53F5DE94"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366,207,243.25</w:t>
            </w:r>
          </w:p>
        </w:tc>
        <w:tc>
          <w:tcPr>
            <w:tcW w:w="1417" w:type="dxa"/>
            <w:tcBorders>
              <w:top w:val="single" w:sz="2" w:space="0" w:color="auto"/>
              <w:left w:val="single" w:sz="2" w:space="0" w:color="auto"/>
              <w:bottom w:val="single" w:sz="2" w:space="0" w:color="auto"/>
              <w:right w:val="single" w:sz="2" w:space="0" w:color="auto"/>
            </w:tcBorders>
            <w:vAlign w:val="center"/>
          </w:tcPr>
          <w:p w14:paraId="1A68B3E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46,820,351.18</w:t>
            </w:r>
          </w:p>
        </w:tc>
        <w:tc>
          <w:tcPr>
            <w:tcW w:w="1701" w:type="dxa"/>
            <w:tcBorders>
              <w:top w:val="single" w:sz="2" w:space="0" w:color="auto"/>
              <w:left w:val="single" w:sz="2" w:space="0" w:color="auto"/>
              <w:bottom w:val="single" w:sz="2" w:space="0" w:color="auto"/>
              <w:right w:val="single" w:sz="2" w:space="0" w:color="auto"/>
            </w:tcBorders>
            <w:vAlign w:val="center"/>
          </w:tcPr>
          <w:p w14:paraId="3DCA5A1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681,185,614.60</w:t>
            </w:r>
          </w:p>
        </w:tc>
      </w:tr>
      <w:tr w:rsidR="002F7F54" w:rsidRPr="00ED6430" w14:paraId="69C835BA"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11A508AA"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二、累计摊销</w:t>
            </w:r>
          </w:p>
        </w:tc>
        <w:tc>
          <w:tcPr>
            <w:tcW w:w="1418" w:type="dxa"/>
            <w:tcBorders>
              <w:top w:val="single" w:sz="2" w:space="0" w:color="auto"/>
              <w:left w:val="single" w:sz="2" w:space="0" w:color="auto"/>
              <w:bottom w:val="single" w:sz="2" w:space="0" w:color="auto"/>
              <w:right w:val="single" w:sz="2" w:space="0" w:color="auto"/>
            </w:tcBorders>
            <w:vAlign w:val="center"/>
          </w:tcPr>
          <w:p w14:paraId="034A123E"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BAA75A4"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56FF95B"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3BE14AB"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7E2B9A37"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1DA96EBF"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40C20340"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418" w:type="dxa"/>
            <w:tcBorders>
              <w:top w:val="single" w:sz="2" w:space="0" w:color="auto"/>
              <w:left w:val="single" w:sz="2" w:space="0" w:color="auto"/>
              <w:bottom w:val="single" w:sz="2" w:space="0" w:color="auto"/>
              <w:right w:val="single" w:sz="2" w:space="0" w:color="auto"/>
            </w:tcBorders>
            <w:vAlign w:val="center"/>
          </w:tcPr>
          <w:p w14:paraId="6E03908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15,401,731.09</w:t>
            </w:r>
          </w:p>
        </w:tc>
        <w:tc>
          <w:tcPr>
            <w:tcW w:w="1701" w:type="dxa"/>
            <w:tcBorders>
              <w:top w:val="single" w:sz="2" w:space="0" w:color="auto"/>
              <w:left w:val="single" w:sz="2" w:space="0" w:color="auto"/>
              <w:bottom w:val="single" w:sz="2" w:space="0" w:color="auto"/>
              <w:right w:val="single" w:sz="2" w:space="0" w:color="auto"/>
            </w:tcBorders>
            <w:vAlign w:val="center"/>
          </w:tcPr>
          <w:p w14:paraId="19CD7D6B"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103,586,268.33</w:t>
            </w:r>
          </w:p>
        </w:tc>
        <w:tc>
          <w:tcPr>
            <w:tcW w:w="1559" w:type="dxa"/>
            <w:tcBorders>
              <w:top w:val="single" w:sz="2" w:space="0" w:color="auto"/>
              <w:left w:val="single" w:sz="2" w:space="0" w:color="auto"/>
              <w:bottom w:val="single" w:sz="2" w:space="0" w:color="auto"/>
              <w:right w:val="single" w:sz="2" w:space="0" w:color="auto"/>
            </w:tcBorders>
            <w:vAlign w:val="center"/>
          </w:tcPr>
          <w:p w14:paraId="7B511FA6"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45,267,084.69</w:t>
            </w:r>
          </w:p>
        </w:tc>
        <w:tc>
          <w:tcPr>
            <w:tcW w:w="1417" w:type="dxa"/>
            <w:tcBorders>
              <w:top w:val="single" w:sz="2" w:space="0" w:color="auto"/>
              <w:left w:val="single" w:sz="2" w:space="0" w:color="auto"/>
              <w:bottom w:val="single" w:sz="2" w:space="0" w:color="auto"/>
              <w:right w:val="single" w:sz="2" w:space="0" w:color="auto"/>
            </w:tcBorders>
            <w:vAlign w:val="center"/>
          </w:tcPr>
          <w:p w14:paraId="723822D4"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27,792,386.95</w:t>
            </w:r>
          </w:p>
        </w:tc>
        <w:tc>
          <w:tcPr>
            <w:tcW w:w="1701" w:type="dxa"/>
            <w:tcBorders>
              <w:top w:val="single" w:sz="2" w:space="0" w:color="auto"/>
              <w:left w:val="single" w:sz="2" w:space="0" w:color="auto"/>
              <w:bottom w:val="single" w:sz="2" w:space="0" w:color="auto"/>
              <w:right w:val="single" w:sz="2" w:space="0" w:color="auto"/>
            </w:tcBorders>
            <w:vAlign w:val="center"/>
          </w:tcPr>
          <w:p w14:paraId="6E9D2536"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192,047,471.06</w:t>
            </w:r>
          </w:p>
        </w:tc>
      </w:tr>
      <w:tr w:rsidR="002F7F54" w:rsidRPr="00ED6430" w14:paraId="16D6E38D"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80A5F0C"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418" w:type="dxa"/>
            <w:tcBorders>
              <w:top w:val="single" w:sz="2" w:space="0" w:color="auto"/>
              <w:left w:val="single" w:sz="2" w:space="0" w:color="auto"/>
              <w:bottom w:val="single" w:sz="2" w:space="0" w:color="auto"/>
              <w:right w:val="single" w:sz="2" w:space="0" w:color="auto"/>
            </w:tcBorders>
            <w:vAlign w:val="center"/>
          </w:tcPr>
          <w:p w14:paraId="10ECF1AE"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1,365,877.08</w:t>
            </w:r>
          </w:p>
        </w:tc>
        <w:tc>
          <w:tcPr>
            <w:tcW w:w="1701" w:type="dxa"/>
            <w:tcBorders>
              <w:top w:val="single" w:sz="2" w:space="0" w:color="auto"/>
              <w:left w:val="single" w:sz="2" w:space="0" w:color="auto"/>
              <w:bottom w:val="single" w:sz="2" w:space="0" w:color="auto"/>
              <w:right w:val="single" w:sz="2" w:space="0" w:color="auto"/>
            </w:tcBorders>
            <w:vAlign w:val="center"/>
          </w:tcPr>
          <w:p w14:paraId="6D005B0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17,980,639.49</w:t>
            </w:r>
          </w:p>
        </w:tc>
        <w:tc>
          <w:tcPr>
            <w:tcW w:w="1559" w:type="dxa"/>
            <w:tcBorders>
              <w:top w:val="single" w:sz="2" w:space="0" w:color="auto"/>
              <w:left w:val="single" w:sz="2" w:space="0" w:color="auto"/>
              <w:bottom w:val="single" w:sz="2" w:space="0" w:color="auto"/>
              <w:right w:val="single" w:sz="2" w:space="0" w:color="auto"/>
            </w:tcBorders>
            <w:vAlign w:val="center"/>
          </w:tcPr>
          <w:p w14:paraId="41B10BF0"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24,568,912.56</w:t>
            </w:r>
          </w:p>
        </w:tc>
        <w:tc>
          <w:tcPr>
            <w:tcW w:w="1417" w:type="dxa"/>
            <w:tcBorders>
              <w:top w:val="single" w:sz="2" w:space="0" w:color="auto"/>
              <w:left w:val="single" w:sz="2" w:space="0" w:color="auto"/>
              <w:bottom w:val="single" w:sz="2" w:space="0" w:color="auto"/>
              <w:right w:val="single" w:sz="2" w:space="0" w:color="auto"/>
            </w:tcBorders>
            <w:vAlign w:val="center"/>
          </w:tcPr>
          <w:p w14:paraId="4023BB59"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7,322,471.47</w:t>
            </w:r>
          </w:p>
        </w:tc>
        <w:tc>
          <w:tcPr>
            <w:tcW w:w="1701" w:type="dxa"/>
            <w:tcBorders>
              <w:top w:val="single" w:sz="2" w:space="0" w:color="auto"/>
              <w:left w:val="single" w:sz="2" w:space="0" w:color="auto"/>
              <w:bottom w:val="single" w:sz="2" w:space="0" w:color="auto"/>
              <w:right w:val="single" w:sz="2" w:space="0" w:color="auto"/>
            </w:tcBorders>
            <w:vAlign w:val="center"/>
          </w:tcPr>
          <w:p w14:paraId="35D711E9"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51,237,900.60</w:t>
            </w:r>
          </w:p>
        </w:tc>
      </w:tr>
      <w:tr w:rsidR="002F7F54" w:rsidRPr="00ED6430" w14:paraId="2551FD08"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4CE44BC6"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1418" w:type="dxa"/>
            <w:tcBorders>
              <w:top w:val="single" w:sz="2" w:space="0" w:color="auto"/>
              <w:left w:val="single" w:sz="2" w:space="0" w:color="auto"/>
              <w:bottom w:val="single" w:sz="2" w:space="0" w:color="auto"/>
              <w:right w:val="single" w:sz="2" w:space="0" w:color="auto"/>
            </w:tcBorders>
            <w:vAlign w:val="center"/>
          </w:tcPr>
          <w:p w14:paraId="6D3BC391"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1,365,877.08</w:t>
            </w:r>
          </w:p>
        </w:tc>
        <w:tc>
          <w:tcPr>
            <w:tcW w:w="1701" w:type="dxa"/>
            <w:tcBorders>
              <w:top w:val="single" w:sz="2" w:space="0" w:color="auto"/>
              <w:left w:val="single" w:sz="2" w:space="0" w:color="auto"/>
              <w:bottom w:val="single" w:sz="2" w:space="0" w:color="auto"/>
              <w:right w:val="single" w:sz="2" w:space="0" w:color="auto"/>
            </w:tcBorders>
            <w:vAlign w:val="center"/>
          </w:tcPr>
          <w:p w14:paraId="28CA8D4F"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17,980,639.49</w:t>
            </w:r>
          </w:p>
        </w:tc>
        <w:tc>
          <w:tcPr>
            <w:tcW w:w="1559" w:type="dxa"/>
            <w:tcBorders>
              <w:top w:val="single" w:sz="2" w:space="0" w:color="auto"/>
              <w:left w:val="single" w:sz="2" w:space="0" w:color="auto"/>
              <w:bottom w:val="single" w:sz="2" w:space="0" w:color="auto"/>
              <w:right w:val="single" w:sz="2" w:space="0" w:color="auto"/>
            </w:tcBorders>
            <w:vAlign w:val="center"/>
          </w:tcPr>
          <w:p w14:paraId="7D9BDE72"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24,568,912.56</w:t>
            </w:r>
          </w:p>
        </w:tc>
        <w:tc>
          <w:tcPr>
            <w:tcW w:w="1417" w:type="dxa"/>
            <w:tcBorders>
              <w:top w:val="single" w:sz="2" w:space="0" w:color="auto"/>
              <w:left w:val="single" w:sz="2" w:space="0" w:color="auto"/>
              <w:bottom w:val="single" w:sz="2" w:space="0" w:color="auto"/>
              <w:right w:val="single" w:sz="2" w:space="0" w:color="auto"/>
            </w:tcBorders>
            <w:vAlign w:val="center"/>
          </w:tcPr>
          <w:p w14:paraId="5FB1B7F1"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7,322,471.47</w:t>
            </w:r>
          </w:p>
        </w:tc>
        <w:tc>
          <w:tcPr>
            <w:tcW w:w="1701" w:type="dxa"/>
            <w:tcBorders>
              <w:top w:val="single" w:sz="2" w:space="0" w:color="auto"/>
              <w:left w:val="single" w:sz="2" w:space="0" w:color="auto"/>
              <w:bottom w:val="single" w:sz="2" w:space="0" w:color="auto"/>
              <w:right w:val="single" w:sz="2" w:space="0" w:color="auto"/>
            </w:tcBorders>
            <w:vAlign w:val="center"/>
          </w:tcPr>
          <w:p w14:paraId="3FEA948F"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51,237,900.60</w:t>
            </w:r>
          </w:p>
        </w:tc>
      </w:tr>
      <w:tr w:rsidR="002F7F54" w:rsidRPr="00ED6430" w14:paraId="373E6920"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5564CF88"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418" w:type="dxa"/>
            <w:tcBorders>
              <w:top w:val="single" w:sz="2" w:space="0" w:color="auto"/>
              <w:left w:val="single" w:sz="2" w:space="0" w:color="auto"/>
              <w:bottom w:val="single" w:sz="2" w:space="0" w:color="auto"/>
              <w:right w:val="single" w:sz="2" w:space="0" w:color="auto"/>
            </w:tcBorders>
            <w:vAlign w:val="center"/>
          </w:tcPr>
          <w:p w14:paraId="177A7404"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FC18E9A"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F8878EB"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193BA72"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B64708B"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519C90E8"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7053C84A"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418" w:type="dxa"/>
            <w:tcBorders>
              <w:top w:val="single" w:sz="2" w:space="0" w:color="auto"/>
              <w:left w:val="single" w:sz="2" w:space="0" w:color="auto"/>
              <w:bottom w:val="single" w:sz="2" w:space="0" w:color="auto"/>
              <w:right w:val="single" w:sz="2" w:space="0" w:color="auto"/>
            </w:tcBorders>
            <w:vAlign w:val="center"/>
          </w:tcPr>
          <w:p w14:paraId="5937ACA7"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7E7608E"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26FF1EB"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BA07F0A"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7368518"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6BE4705B"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7E6FEE0B"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418" w:type="dxa"/>
            <w:tcBorders>
              <w:top w:val="single" w:sz="2" w:space="0" w:color="auto"/>
              <w:left w:val="single" w:sz="2" w:space="0" w:color="auto"/>
              <w:bottom w:val="single" w:sz="2" w:space="0" w:color="auto"/>
              <w:right w:val="single" w:sz="2" w:space="0" w:color="auto"/>
            </w:tcBorders>
            <w:vAlign w:val="center"/>
          </w:tcPr>
          <w:p w14:paraId="270C0D11"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16,767,608.17</w:t>
            </w:r>
          </w:p>
        </w:tc>
        <w:tc>
          <w:tcPr>
            <w:tcW w:w="1701" w:type="dxa"/>
            <w:tcBorders>
              <w:top w:val="single" w:sz="2" w:space="0" w:color="auto"/>
              <w:left w:val="single" w:sz="2" w:space="0" w:color="auto"/>
              <w:bottom w:val="single" w:sz="2" w:space="0" w:color="auto"/>
              <w:right w:val="single" w:sz="2" w:space="0" w:color="auto"/>
            </w:tcBorders>
            <w:vAlign w:val="center"/>
          </w:tcPr>
          <w:p w14:paraId="145DFC6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121,566,907.82</w:t>
            </w:r>
          </w:p>
        </w:tc>
        <w:tc>
          <w:tcPr>
            <w:tcW w:w="1559" w:type="dxa"/>
            <w:tcBorders>
              <w:top w:val="single" w:sz="2" w:space="0" w:color="auto"/>
              <w:left w:val="single" w:sz="2" w:space="0" w:color="auto"/>
              <w:bottom w:val="single" w:sz="2" w:space="0" w:color="auto"/>
              <w:right w:val="single" w:sz="2" w:space="0" w:color="auto"/>
            </w:tcBorders>
            <w:vAlign w:val="center"/>
          </w:tcPr>
          <w:p w14:paraId="74A8A9DF"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69,835,997.25</w:t>
            </w:r>
          </w:p>
        </w:tc>
        <w:tc>
          <w:tcPr>
            <w:tcW w:w="1417" w:type="dxa"/>
            <w:tcBorders>
              <w:top w:val="single" w:sz="2" w:space="0" w:color="auto"/>
              <w:left w:val="single" w:sz="2" w:space="0" w:color="auto"/>
              <w:bottom w:val="single" w:sz="2" w:space="0" w:color="auto"/>
              <w:right w:val="single" w:sz="2" w:space="0" w:color="auto"/>
            </w:tcBorders>
            <w:vAlign w:val="center"/>
          </w:tcPr>
          <w:p w14:paraId="0589C188"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35,114,858.42</w:t>
            </w:r>
          </w:p>
        </w:tc>
        <w:tc>
          <w:tcPr>
            <w:tcW w:w="1701" w:type="dxa"/>
            <w:tcBorders>
              <w:top w:val="single" w:sz="2" w:space="0" w:color="auto"/>
              <w:left w:val="single" w:sz="2" w:space="0" w:color="auto"/>
              <w:bottom w:val="single" w:sz="2" w:space="0" w:color="auto"/>
              <w:right w:val="single" w:sz="2" w:space="0" w:color="auto"/>
            </w:tcBorders>
            <w:vAlign w:val="center"/>
          </w:tcPr>
          <w:p w14:paraId="10D23914"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243,285,371.66</w:t>
            </w:r>
          </w:p>
        </w:tc>
      </w:tr>
      <w:tr w:rsidR="002F7F54" w:rsidRPr="00ED6430" w14:paraId="7D21430D"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5B746D3"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三、减值准备</w:t>
            </w:r>
          </w:p>
        </w:tc>
        <w:tc>
          <w:tcPr>
            <w:tcW w:w="1418" w:type="dxa"/>
            <w:tcBorders>
              <w:top w:val="single" w:sz="2" w:space="0" w:color="auto"/>
              <w:left w:val="single" w:sz="2" w:space="0" w:color="auto"/>
              <w:bottom w:val="single" w:sz="2" w:space="0" w:color="auto"/>
              <w:right w:val="single" w:sz="2" w:space="0" w:color="auto"/>
            </w:tcBorders>
            <w:vAlign w:val="center"/>
          </w:tcPr>
          <w:p w14:paraId="5324D88E"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47949980"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AD19C24"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65FE659"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6814B2EE"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35A8C0B7"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0164DD3"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期初余额</w:t>
            </w:r>
          </w:p>
        </w:tc>
        <w:tc>
          <w:tcPr>
            <w:tcW w:w="1418" w:type="dxa"/>
            <w:tcBorders>
              <w:top w:val="single" w:sz="2" w:space="0" w:color="auto"/>
              <w:left w:val="single" w:sz="2" w:space="0" w:color="auto"/>
              <w:bottom w:val="single" w:sz="2" w:space="0" w:color="auto"/>
              <w:right w:val="single" w:sz="2" w:space="0" w:color="auto"/>
            </w:tcBorders>
            <w:vAlign w:val="center"/>
          </w:tcPr>
          <w:p w14:paraId="72B4541E"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B0BF325"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47B9773"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46DFBC7"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A60FBCD"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73F81152"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25F5ECC5"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本期增加金额</w:t>
            </w:r>
          </w:p>
        </w:tc>
        <w:tc>
          <w:tcPr>
            <w:tcW w:w="1418" w:type="dxa"/>
            <w:tcBorders>
              <w:top w:val="single" w:sz="2" w:space="0" w:color="auto"/>
              <w:left w:val="single" w:sz="2" w:space="0" w:color="auto"/>
              <w:bottom w:val="single" w:sz="2" w:space="0" w:color="auto"/>
              <w:right w:val="single" w:sz="2" w:space="0" w:color="auto"/>
            </w:tcBorders>
            <w:vAlign w:val="center"/>
          </w:tcPr>
          <w:p w14:paraId="6689158F"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40D008B"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1DA960E"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9BB94D0"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C48E7F9"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7C03D69E"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EBD7D24"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）计提</w:t>
            </w:r>
          </w:p>
        </w:tc>
        <w:tc>
          <w:tcPr>
            <w:tcW w:w="1418" w:type="dxa"/>
            <w:tcBorders>
              <w:top w:val="single" w:sz="2" w:space="0" w:color="auto"/>
              <w:left w:val="single" w:sz="2" w:space="0" w:color="auto"/>
              <w:bottom w:val="single" w:sz="2" w:space="0" w:color="auto"/>
              <w:right w:val="single" w:sz="2" w:space="0" w:color="auto"/>
            </w:tcBorders>
            <w:vAlign w:val="center"/>
          </w:tcPr>
          <w:p w14:paraId="1676756B"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9834B35"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CE91915"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573F287"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C2BEBDA"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7B9102D0"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A4D7617"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本期减少金额</w:t>
            </w:r>
          </w:p>
        </w:tc>
        <w:tc>
          <w:tcPr>
            <w:tcW w:w="1418" w:type="dxa"/>
            <w:tcBorders>
              <w:top w:val="single" w:sz="2" w:space="0" w:color="auto"/>
              <w:left w:val="single" w:sz="2" w:space="0" w:color="auto"/>
              <w:bottom w:val="single" w:sz="2" w:space="0" w:color="auto"/>
              <w:right w:val="single" w:sz="2" w:space="0" w:color="auto"/>
            </w:tcBorders>
            <w:vAlign w:val="center"/>
          </w:tcPr>
          <w:p w14:paraId="48B83296"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D79835A"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9B0EBE3"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356354A"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D4718D9"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2848C9D7"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525D86E"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）处置</w:t>
            </w:r>
          </w:p>
        </w:tc>
        <w:tc>
          <w:tcPr>
            <w:tcW w:w="1418" w:type="dxa"/>
            <w:tcBorders>
              <w:top w:val="single" w:sz="2" w:space="0" w:color="auto"/>
              <w:left w:val="single" w:sz="2" w:space="0" w:color="auto"/>
              <w:bottom w:val="single" w:sz="2" w:space="0" w:color="auto"/>
              <w:right w:val="single" w:sz="2" w:space="0" w:color="auto"/>
            </w:tcBorders>
            <w:vAlign w:val="center"/>
          </w:tcPr>
          <w:p w14:paraId="17ECB8F9"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6F80E718"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F2E7E3A"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5AD504F"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14EECD5B"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0E84F0DB"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0B741646"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期末余额</w:t>
            </w:r>
          </w:p>
        </w:tc>
        <w:tc>
          <w:tcPr>
            <w:tcW w:w="1418" w:type="dxa"/>
            <w:tcBorders>
              <w:top w:val="single" w:sz="2" w:space="0" w:color="auto"/>
              <w:left w:val="single" w:sz="2" w:space="0" w:color="auto"/>
              <w:bottom w:val="single" w:sz="2" w:space="0" w:color="auto"/>
              <w:right w:val="single" w:sz="2" w:space="0" w:color="auto"/>
            </w:tcBorders>
            <w:vAlign w:val="center"/>
          </w:tcPr>
          <w:p w14:paraId="7F8734BF"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0FF81DF"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525EC80"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AEED5F2"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37929C5A"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1B660C02"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1D18B1F7"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四、账面价值</w:t>
            </w:r>
          </w:p>
        </w:tc>
        <w:tc>
          <w:tcPr>
            <w:tcW w:w="1418" w:type="dxa"/>
            <w:tcBorders>
              <w:top w:val="single" w:sz="2" w:space="0" w:color="auto"/>
              <w:left w:val="single" w:sz="2" w:space="0" w:color="auto"/>
              <w:bottom w:val="single" w:sz="2" w:space="0" w:color="auto"/>
              <w:right w:val="single" w:sz="2" w:space="0" w:color="auto"/>
            </w:tcBorders>
            <w:vAlign w:val="center"/>
          </w:tcPr>
          <w:p w14:paraId="5770113E"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0152606D" w14:textId="77777777" w:rsidR="002F7F54" w:rsidRPr="00ED6430" w:rsidRDefault="002F7F54">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049F476" w14:textId="77777777" w:rsidR="002F7F54" w:rsidRPr="00ED6430" w:rsidRDefault="002F7F54">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0343BEB" w14:textId="77777777" w:rsidR="002F7F54" w:rsidRPr="00ED6430" w:rsidRDefault="002F7F54">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2EEB7EA3" w14:textId="77777777" w:rsidR="002F7F54" w:rsidRPr="00ED6430" w:rsidRDefault="002F7F54">
            <w:pPr>
              <w:spacing w:line="240" w:lineRule="exact"/>
              <w:jc w:val="right"/>
              <w:rPr>
                <w:rFonts w:ascii="Times New Roman" w:eastAsia="宋体" w:hAnsi="Times New Roman" w:cs="Times New Roman"/>
                <w:sz w:val="18"/>
                <w:szCs w:val="18"/>
              </w:rPr>
            </w:pPr>
          </w:p>
        </w:tc>
      </w:tr>
      <w:tr w:rsidR="002F7F54" w:rsidRPr="00ED6430" w14:paraId="417B1CA2"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34E76592"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期末账面价值</w:t>
            </w:r>
          </w:p>
        </w:tc>
        <w:tc>
          <w:tcPr>
            <w:tcW w:w="1418" w:type="dxa"/>
            <w:tcBorders>
              <w:top w:val="single" w:sz="2" w:space="0" w:color="auto"/>
              <w:left w:val="single" w:sz="2" w:space="0" w:color="auto"/>
              <w:bottom w:val="single" w:sz="2" w:space="0" w:color="auto"/>
              <w:right w:val="single" w:sz="2" w:space="0" w:color="auto"/>
            </w:tcBorders>
            <w:vAlign w:val="center"/>
          </w:tcPr>
          <w:p w14:paraId="2C305866"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43,482,962.50</w:t>
            </w:r>
          </w:p>
        </w:tc>
        <w:tc>
          <w:tcPr>
            <w:tcW w:w="1701" w:type="dxa"/>
            <w:tcBorders>
              <w:top w:val="single" w:sz="2" w:space="0" w:color="auto"/>
              <w:left w:val="single" w:sz="2" w:space="0" w:color="auto"/>
              <w:bottom w:val="single" w:sz="2" w:space="0" w:color="auto"/>
              <w:right w:val="single" w:sz="2" w:space="0" w:color="auto"/>
            </w:tcBorders>
            <w:vAlign w:val="center"/>
          </w:tcPr>
          <w:p w14:paraId="55BC0A09"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86,340,541.68</w:t>
            </w:r>
          </w:p>
        </w:tc>
        <w:tc>
          <w:tcPr>
            <w:tcW w:w="1559" w:type="dxa"/>
            <w:tcBorders>
              <w:top w:val="single" w:sz="2" w:space="0" w:color="auto"/>
              <w:left w:val="single" w:sz="2" w:space="0" w:color="auto"/>
              <w:bottom w:val="single" w:sz="2" w:space="0" w:color="auto"/>
              <w:right w:val="single" w:sz="2" w:space="0" w:color="auto"/>
            </w:tcBorders>
            <w:vAlign w:val="center"/>
          </w:tcPr>
          <w:p w14:paraId="29D9D1F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296,371,246.00</w:t>
            </w:r>
          </w:p>
        </w:tc>
        <w:tc>
          <w:tcPr>
            <w:tcW w:w="1417" w:type="dxa"/>
            <w:tcBorders>
              <w:top w:val="single" w:sz="2" w:space="0" w:color="auto"/>
              <w:left w:val="single" w:sz="2" w:space="0" w:color="auto"/>
              <w:bottom w:val="single" w:sz="2" w:space="0" w:color="auto"/>
              <w:right w:val="single" w:sz="2" w:space="0" w:color="auto"/>
            </w:tcBorders>
            <w:vAlign w:val="center"/>
          </w:tcPr>
          <w:p w14:paraId="2458AA4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11,705,492.76</w:t>
            </w:r>
          </w:p>
        </w:tc>
        <w:tc>
          <w:tcPr>
            <w:tcW w:w="1701" w:type="dxa"/>
            <w:tcBorders>
              <w:top w:val="single" w:sz="2" w:space="0" w:color="auto"/>
              <w:left w:val="single" w:sz="2" w:space="0" w:color="auto"/>
              <w:bottom w:val="single" w:sz="2" w:space="0" w:color="auto"/>
              <w:right w:val="single" w:sz="2" w:space="0" w:color="auto"/>
            </w:tcBorders>
            <w:vAlign w:val="center"/>
          </w:tcPr>
          <w:p w14:paraId="78892C72"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437,900,242.94</w:t>
            </w:r>
          </w:p>
        </w:tc>
      </w:tr>
      <w:tr w:rsidR="002F7F54" w:rsidRPr="00ED6430" w14:paraId="60A22D5F" w14:textId="77777777" w:rsidTr="0049273C">
        <w:trPr>
          <w:trHeight w:val="240"/>
        </w:trPr>
        <w:tc>
          <w:tcPr>
            <w:tcW w:w="1840" w:type="dxa"/>
            <w:tcBorders>
              <w:top w:val="single" w:sz="2" w:space="0" w:color="auto"/>
              <w:left w:val="single" w:sz="2" w:space="0" w:color="auto"/>
              <w:bottom w:val="single" w:sz="2" w:space="0" w:color="auto"/>
              <w:right w:val="single" w:sz="2" w:space="0" w:color="auto"/>
            </w:tcBorders>
            <w:shd w:val="clear" w:color="auto" w:fill="D3D3D3"/>
            <w:vAlign w:val="center"/>
          </w:tcPr>
          <w:p w14:paraId="2B063936" w14:textId="77777777" w:rsidR="002F7F54" w:rsidRPr="00ED6430" w:rsidRDefault="002F7F5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期初账面价值</w:t>
            </w:r>
          </w:p>
        </w:tc>
        <w:tc>
          <w:tcPr>
            <w:tcW w:w="1418" w:type="dxa"/>
            <w:tcBorders>
              <w:top w:val="single" w:sz="2" w:space="0" w:color="auto"/>
              <w:left w:val="single" w:sz="2" w:space="0" w:color="auto"/>
              <w:bottom w:val="single" w:sz="2" w:space="0" w:color="auto"/>
              <w:right w:val="single" w:sz="2" w:space="0" w:color="auto"/>
            </w:tcBorders>
            <w:vAlign w:val="center"/>
          </w:tcPr>
          <w:p w14:paraId="28CD9599"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44,848,839.58</w:t>
            </w:r>
          </w:p>
        </w:tc>
        <w:tc>
          <w:tcPr>
            <w:tcW w:w="1701" w:type="dxa"/>
            <w:tcBorders>
              <w:top w:val="single" w:sz="2" w:space="0" w:color="auto"/>
              <w:left w:val="single" w:sz="2" w:space="0" w:color="auto"/>
              <w:bottom w:val="single" w:sz="2" w:space="0" w:color="auto"/>
              <w:right w:val="single" w:sz="2" w:space="0" w:color="auto"/>
            </w:tcBorders>
            <w:vAlign w:val="center"/>
          </w:tcPr>
          <w:p w14:paraId="71F0E545"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91,307,777.58</w:t>
            </w:r>
          </w:p>
        </w:tc>
        <w:tc>
          <w:tcPr>
            <w:tcW w:w="1559" w:type="dxa"/>
            <w:tcBorders>
              <w:top w:val="single" w:sz="2" w:space="0" w:color="auto"/>
              <w:left w:val="single" w:sz="2" w:space="0" w:color="auto"/>
              <w:bottom w:val="single" w:sz="2" w:space="0" w:color="auto"/>
              <w:right w:val="single" w:sz="2" w:space="0" w:color="auto"/>
            </w:tcBorders>
            <w:vAlign w:val="center"/>
          </w:tcPr>
          <w:p w14:paraId="41988E57"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320,940,158.56</w:t>
            </w:r>
          </w:p>
        </w:tc>
        <w:tc>
          <w:tcPr>
            <w:tcW w:w="1417" w:type="dxa"/>
            <w:tcBorders>
              <w:top w:val="single" w:sz="2" w:space="0" w:color="auto"/>
              <w:left w:val="single" w:sz="2" w:space="0" w:color="auto"/>
              <w:bottom w:val="single" w:sz="2" w:space="0" w:color="auto"/>
              <w:right w:val="single" w:sz="2" w:space="0" w:color="auto"/>
            </w:tcBorders>
            <w:vAlign w:val="center"/>
          </w:tcPr>
          <w:p w14:paraId="14996644"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14,579,016.61</w:t>
            </w:r>
          </w:p>
        </w:tc>
        <w:tc>
          <w:tcPr>
            <w:tcW w:w="1701" w:type="dxa"/>
            <w:tcBorders>
              <w:top w:val="single" w:sz="2" w:space="0" w:color="auto"/>
              <w:left w:val="single" w:sz="2" w:space="0" w:color="auto"/>
              <w:bottom w:val="single" w:sz="2" w:space="0" w:color="auto"/>
              <w:right w:val="single" w:sz="2" w:space="0" w:color="auto"/>
            </w:tcBorders>
            <w:vAlign w:val="center"/>
          </w:tcPr>
          <w:p w14:paraId="5BF4FD31" w14:textId="77777777" w:rsidR="002F7F54" w:rsidRPr="00ED6430" w:rsidRDefault="002F7F5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471,675,792.33</w:t>
            </w:r>
          </w:p>
        </w:tc>
      </w:tr>
    </w:tbl>
    <w:p w14:paraId="48B376EB" w14:textId="77777777" w:rsidR="009F4821" w:rsidRPr="00ED6430" w:rsidRDefault="00F347B8" w:rsidP="00921212">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本期末通过公司内部研发形成的无形资产占无形资产余额的比例</w:t>
      </w:r>
      <w:r w:rsidRPr="00ED6430">
        <w:rPr>
          <w:rFonts w:ascii="Times New Roman" w:eastAsia="宋体" w:hAnsi="Times New Roman" w:cs="Times New Roman"/>
          <w:szCs w:val="21"/>
        </w:rPr>
        <w:t>30.52%</w:t>
      </w:r>
      <w:r w:rsidRPr="00ED6430">
        <w:rPr>
          <w:rFonts w:ascii="Times New Roman" w:eastAsia="宋体" w:hAnsi="Times New Roman" w:cs="Times New Roman"/>
          <w:szCs w:val="21"/>
        </w:rPr>
        <w:t>。</w:t>
      </w:r>
    </w:p>
    <w:p w14:paraId="27E5F44F" w14:textId="77777777" w:rsidR="009F4821" w:rsidRPr="00ED6430" w:rsidRDefault="00F347B8">
      <w:pPr>
        <w:pStyle w:val="3"/>
        <w:spacing w:line="280" w:lineRule="exact"/>
        <w:jc w:val="left"/>
        <w:rPr>
          <w:rFonts w:ascii="Times New Roman" w:hAnsi="Times New Roman" w:cs="Times New Roman"/>
          <w:b/>
          <w:bCs/>
        </w:rPr>
      </w:pPr>
      <w:bookmarkStart w:id="295" w:name="_Toc989193"/>
      <w:r w:rsidRPr="00ED6430">
        <w:rPr>
          <w:rFonts w:ascii="Times New Roman" w:hAnsi="Times New Roman" w:cs="Times New Roman"/>
          <w:b/>
          <w:bCs/>
        </w:rPr>
        <w:lastRenderedPageBreak/>
        <w:t>17</w:t>
      </w:r>
      <w:r w:rsidRPr="00ED6430">
        <w:rPr>
          <w:rFonts w:ascii="Times New Roman" w:hAnsi="Times New Roman" w:cs="Times New Roman"/>
          <w:b/>
          <w:bCs/>
        </w:rPr>
        <w:t>、开发支出</w:t>
      </w:r>
      <w:bookmarkEnd w:id="295"/>
    </w:p>
    <w:p w14:paraId="3BDA337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124"/>
        <w:gridCol w:w="1275"/>
        <w:gridCol w:w="1276"/>
        <w:gridCol w:w="1134"/>
        <w:gridCol w:w="1276"/>
        <w:gridCol w:w="1276"/>
        <w:gridCol w:w="1278"/>
      </w:tblGrid>
      <w:tr w:rsidR="009F4821" w:rsidRPr="00ED6430" w14:paraId="45C8659B" w14:textId="77777777" w:rsidTr="0046241E">
        <w:trPr>
          <w:trHeight w:val="240"/>
          <w:jc w:val="center"/>
        </w:trPr>
        <w:tc>
          <w:tcPr>
            <w:tcW w:w="212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CF65CD6" w14:textId="77777777" w:rsidR="009F4821" w:rsidRPr="00ED6430" w:rsidRDefault="00F347B8" w:rsidP="00935C1F">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27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25465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241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AC488E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本期增加金额</w:t>
            </w:r>
          </w:p>
        </w:tc>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0C3D7A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本期减少金额</w:t>
            </w:r>
          </w:p>
        </w:tc>
        <w:tc>
          <w:tcPr>
            <w:tcW w:w="127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4344F0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07935C13" w14:textId="77777777" w:rsidTr="0046241E">
        <w:trPr>
          <w:trHeight w:val="240"/>
          <w:jc w:val="center"/>
        </w:trPr>
        <w:tc>
          <w:tcPr>
            <w:tcW w:w="212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3EECFA3" w14:textId="77777777" w:rsidR="009F4821" w:rsidRPr="00ED6430" w:rsidRDefault="009F4821" w:rsidP="00581E98">
            <w:pPr>
              <w:jc w:val="both"/>
              <w:rPr>
                <w:rFonts w:ascii="Times New Roman" w:hAnsi="Times New Roman" w:cs="Times New Roman"/>
              </w:rPr>
            </w:pPr>
          </w:p>
        </w:tc>
        <w:tc>
          <w:tcPr>
            <w:tcW w:w="127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BA0825E" w14:textId="77777777" w:rsidR="009F4821" w:rsidRPr="00ED6430" w:rsidRDefault="009F4821">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07B64E6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内部开发支出</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7EAA1CD"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F4E343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确认为无形资产</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63761F9"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转入当期损益</w:t>
            </w:r>
          </w:p>
        </w:tc>
        <w:tc>
          <w:tcPr>
            <w:tcW w:w="127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5B68EDC" w14:textId="77777777" w:rsidR="009F4821" w:rsidRPr="00ED6430" w:rsidRDefault="009F4821">
            <w:pPr>
              <w:rPr>
                <w:rFonts w:ascii="Times New Roman" w:hAnsi="Times New Roman" w:cs="Times New Roman"/>
              </w:rPr>
            </w:pPr>
          </w:p>
        </w:tc>
      </w:tr>
      <w:tr w:rsidR="009F4821" w:rsidRPr="00ED6430" w14:paraId="687A8599"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3B4009B0"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高性能微钻用硬质合金的研究</w:t>
            </w:r>
          </w:p>
        </w:tc>
        <w:tc>
          <w:tcPr>
            <w:tcW w:w="1275" w:type="dxa"/>
            <w:tcBorders>
              <w:top w:val="single" w:sz="2" w:space="0" w:color="auto"/>
              <w:left w:val="single" w:sz="2" w:space="0" w:color="auto"/>
              <w:bottom w:val="single" w:sz="2" w:space="0" w:color="auto"/>
              <w:right w:val="single" w:sz="2" w:space="0" w:color="auto"/>
            </w:tcBorders>
            <w:vAlign w:val="center"/>
          </w:tcPr>
          <w:p w14:paraId="22C075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6,495,888.82</w:t>
            </w:r>
          </w:p>
        </w:tc>
        <w:tc>
          <w:tcPr>
            <w:tcW w:w="1276" w:type="dxa"/>
            <w:tcBorders>
              <w:top w:val="single" w:sz="2" w:space="0" w:color="auto"/>
              <w:left w:val="single" w:sz="2" w:space="0" w:color="auto"/>
              <w:bottom w:val="single" w:sz="2" w:space="0" w:color="auto"/>
              <w:right w:val="single" w:sz="2" w:space="0" w:color="auto"/>
            </w:tcBorders>
            <w:vAlign w:val="center"/>
          </w:tcPr>
          <w:p w14:paraId="4C56BA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1,461,492.25</w:t>
            </w:r>
          </w:p>
        </w:tc>
        <w:tc>
          <w:tcPr>
            <w:tcW w:w="1134" w:type="dxa"/>
            <w:tcBorders>
              <w:top w:val="single" w:sz="2" w:space="0" w:color="auto"/>
              <w:left w:val="single" w:sz="2" w:space="0" w:color="auto"/>
              <w:bottom w:val="single" w:sz="2" w:space="0" w:color="auto"/>
              <w:right w:val="single" w:sz="2" w:space="0" w:color="auto"/>
            </w:tcBorders>
            <w:vAlign w:val="center"/>
          </w:tcPr>
          <w:p w14:paraId="36483C56"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C3F7321"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9308231"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54FF7D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7,957,381.07</w:t>
            </w:r>
          </w:p>
        </w:tc>
      </w:tr>
      <w:tr w:rsidR="009F4821" w:rsidRPr="00ED6430" w14:paraId="59ACDC7F"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3F642CBA"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合金磨削料回收工艺研究</w:t>
            </w:r>
          </w:p>
        </w:tc>
        <w:tc>
          <w:tcPr>
            <w:tcW w:w="1275" w:type="dxa"/>
            <w:tcBorders>
              <w:top w:val="single" w:sz="2" w:space="0" w:color="auto"/>
              <w:left w:val="single" w:sz="2" w:space="0" w:color="auto"/>
              <w:bottom w:val="single" w:sz="2" w:space="0" w:color="auto"/>
              <w:right w:val="single" w:sz="2" w:space="0" w:color="auto"/>
            </w:tcBorders>
            <w:vAlign w:val="center"/>
          </w:tcPr>
          <w:p w14:paraId="0114B5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417,475.80</w:t>
            </w:r>
          </w:p>
        </w:tc>
        <w:tc>
          <w:tcPr>
            <w:tcW w:w="1276" w:type="dxa"/>
            <w:tcBorders>
              <w:top w:val="single" w:sz="2" w:space="0" w:color="auto"/>
              <w:left w:val="single" w:sz="2" w:space="0" w:color="auto"/>
              <w:bottom w:val="single" w:sz="2" w:space="0" w:color="auto"/>
              <w:right w:val="single" w:sz="2" w:space="0" w:color="auto"/>
            </w:tcBorders>
            <w:vAlign w:val="center"/>
          </w:tcPr>
          <w:p w14:paraId="12918E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796,208.35</w:t>
            </w:r>
          </w:p>
        </w:tc>
        <w:tc>
          <w:tcPr>
            <w:tcW w:w="1134" w:type="dxa"/>
            <w:tcBorders>
              <w:top w:val="single" w:sz="2" w:space="0" w:color="auto"/>
              <w:left w:val="single" w:sz="2" w:space="0" w:color="auto"/>
              <w:bottom w:val="single" w:sz="2" w:space="0" w:color="auto"/>
              <w:right w:val="single" w:sz="2" w:space="0" w:color="auto"/>
            </w:tcBorders>
            <w:vAlign w:val="center"/>
          </w:tcPr>
          <w:p w14:paraId="7502FCA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EA3BB5F"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A57F0D2"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5ABE82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1,213,684.15</w:t>
            </w:r>
          </w:p>
        </w:tc>
      </w:tr>
      <w:tr w:rsidR="009F4821" w:rsidRPr="00ED6430" w14:paraId="664CA711"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5793CECD"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钢件车削</w:t>
            </w:r>
            <w:r w:rsidRPr="00ED6430">
              <w:rPr>
                <w:rFonts w:ascii="Times New Roman" w:eastAsia="宋体" w:hAnsi="Times New Roman" w:cs="Times New Roman"/>
                <w:sz w:val="18"/>
                <w:szCs w:val="18"/>
              </w:rPr>
              <w:t>CVD</w:t>
            </w:r>
            <w:r w:rsidRPr="00ED6430">
              <w:rPr>
                <w:rFonts w:ascii="Times New Roman" w:eastAsia="宋体" w:hAnsi="Times New Roman" w:cs="Times New Roman"/>
                <w:sz w:val="18"/>
                <w:szCs w:val="18"/>
              </w:rPr>
              <w:t>涂层项目研发</w:t>
            </w:r>
          </w:p>
        </w:tc>
        <w:tc>
          <w:tcPr>
            <w:tcW w:w="1275" w:type="dxa"/>
            <w:tcBorders>
              <w:top w:val="single" w:sz="2" w:space="0" w:color="auto"/>
              <w:left w:val="single" w:sz="2" w:space="0" w:color="auto"/>
              <w:bottom w:val="single" w:sz="2" w:space="0" w:color="auto"/>
              <w:right w:val="single" w:sz="2" w:space="0" w:color="auto"/>
            </w:tcBorders>
            <w:vAlign w:val="center"/>
          </w:tcPr>
          <w:p w14:paraId="5C716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877,165.98</w:t>
            </w:r>
          </w:p>
        </w:tc>
        <w:tc>
          <w:tcPr>
            <w:tcW w:w="1276" w:type="dxa"/>
            <w:tcBorders>
              <w:top w:val="single" w:sz="2" w:space="0" w:color="auto"/>
              <w:left w:val="single" w:sz="2" w:space="0" w:color="auto"/>
              <w:bottom w:val="single" w:sz="2" w:space="0" w:color="auto"/>
              <w:right w:val="single" w:sz="2" w:space="0" w:color="auto"/>
            </w:tcBorders>
            <w:vAlign w:val="center"/>
          </w:tcPr>
          <w:p w14:paraId="047F64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437,219.57</w:t>
            </w:r>
          </w:p>
        </w:tc>
        <w:tc>
          <w:tcPr>
            <w:tcW w:w="1134" w:type="dxa"/>
            <w:tcBorders>
              <w:top w:val="single" w:sz="2" w:space="0" w:color="auto"/>
              <w:left w:val="single" w:sz="2" w:space="0" w:color="auto"/>
              <w:bottom w:val="single" w:sz="2" w:space="0" w:color="auto"/>
              <w:right w:val="single" w:sz="2" w:space="0" w:color="auto"/>
            </w:tcBorders>
            <w:vAlign w:val="center"/>
          </w:tcPr>
          <w:p w14:paraId="265103B7"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D084EDD"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2C61D6D"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556387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1,314,385.55</w:t>
            </w:r>
          </w:p>
        </w:tc>
      </w:tr>
      <w:tr w:rsidR="009F4821" w:rsidRPr="00ED6430" w14:paraId="06C1B7F9"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25B21E6E"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高效重载立装玉米铣削刀具开发</w:t>
            </w:r>
          </w:p>
        </w:tc>
        <w:tc>
          <w:tcPr>
            <w:tcW w:w="1275" w:type="dxa"/>
            <w:tcBorders>
              <w:top w:val="single" w:sz="2" w:space="0" w:color="auto"/>
              <w:left w:val="single" w:sz="2" w:space="0" w:color="auto"/>
              <w:bottom w:val="single" w:sz="2" w:space="0" w:color="auto"/>
              <w:right w:val="single" w:sz="2" w:space="0" w:color="auto"/>
            </w:tcBorders>
            <w:vAlign w:val="center"/>
          </w:tcPr>
          <w:p w14:paraId="3D4620FA"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66BE7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1,218,852.39</w:t>
            </w:r>
          </w:p>
        </w:tc>
        <w:tc>
          <w:tcPr>
            <w:tcW w:w="1134" w:type="dxa"/>
            <w:tcBorders>
              <w:top w:val="single" w:sz="2" w:space="0" w:color="auto"/>
              <w:left w:val="single" w:sz="2" w:space="0" w:color="auto"/>
              <w:bottom w:val="single" w:sz="2" w:space="0" w:color="auto"/>
              <w:right w:val="single" w:sz="2" w:space="0" w:color="auto"/>
            </w:tcBorders>
            <w:vAlign w:val="center"/>
          </w:tcPr>
          <w:p w14:paraId="349AC4F9"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0836604"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BED6DF6"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1EA04D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1,218,852.39</w:t>
            </w:r>
          </w:p>
        </w:tc>
      </w:tr>
      <w:tr w:rsidR="009F4821" w:rsidRPr="00ED6430" w14:paraId="428FD004"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50BB85C0"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铣削钢件高耐磨</w:t>
            </w:r>
            <w:r w:rsidRPr="00ED6430">
              <w:rPr>
                <w:rFonts w:ascii="Times New Roman" w:eastAsia="宋体" w:hAnsi="Times New Roman" w:cs="Times New Roman"/>
                <w:sz w:val="18"/>
                <w:szCs w:val="18"/>
              </w:rPr>
              <w:t>PVD</w:t>
            </w:r>
            <w:r w:rsidRPr="00ED6430">
              <w:rPr>
                <w:rFonts w:ascii="Times New Roman" w:eastAsia="宋体" w:hAnsi="Times New Roman" w:cs="Times New Roman"/>
                <w:sz w:val="18"/>
                <w:szCs w:val="18"/>
              </w:rPr>
              <w:t>涂层开发</w:t>
            </w:r>
          </w:p>
        </w:tc>
        <w:tc>
          <w:tcPr>
            <w:tcW w:w="1275" w:type="dxa"/>
            <w:tcBorders>
              <w:top w:val="single" w:sz="2" w:space="0" w:color="auto"/>
              <w:left w:val="single" w:sz="2" w:space="0" w:color="auto"/>
              <w:bottom w:val="single" w:sz="2" w:space="0" w:color="auto"/>
              <w:right w:val="single" w:sz="2" w:space="0" w:color="auto"/>
            </w:tcBorders>
            <w:vAlign w:val="center"/>
          </w:tcPr>
          <w:p w14:paraId="4506FC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908,167.92</w:t>
            </w:r>
          </w:p>
        </w:tc>
        <w:tc>
          <w:tcPr>
            <w:tcW w:w="1276" w:type="dxa"/>
            <w:tcBorders>
              <w:top w:val="single" w:sz="2" w:space="0" w:color="auto"/>
              <w:left w:val="single" w:sz="2" w:space="0" w:color="auto"/>
              <w:bottom w:val="single" w:sz="2" w:space="0" w:color="auto"/>
              <w:right w:val="single" w:sz="2" w:space="0" w:color="auto"/>
            </w:tcBorders>
            <w:vAlign w:val="center"/>
          </w:tcPr>
          <w:p w14:paraId="381A4D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303,246.22</w:t>
            </w:r>
          </w:p>
        </w:tc>
        <w:tc>
          <w:tcPr>
            <w:tcW w:w="1134" w:type="dxa"/>
            <w:tcBorders>
              <w:top w:val="single" w:sz="2" w:space="0" w:color="auto"/>
              <w:left w:val="single" w:sz="2" w:space="0" w:color="auto"/>
              <w:bottom w:val="single" w:sz="2" w:space="0" w:color="auto"/>
              <w:right w:val="single" w:sz="2" w:space="0" w:color="auto"/>
            </w:tcBorders>
            <w:vAlign w:val="center"/>
          </w:tcPr>
          <w:p w14:paraId="641EF0B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205A767"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DF3C4C0"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0BCFEB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1,211,414.14</w:t>
            </w:r>
          </w:p>
        </w:tc>
      </w:tr>
      <w:tr w:rsidR="009F4821" w:rsidRPr="00ED6430" w14:paraId="3692B204"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222BF056"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高性能可转位浅孔钻刀具开发</w:t>
            </w:r>
          </w:p>
        </w:tc>
        <w:tc>
          <w:tcPr>
            <w:tcW w:w="1275" w:type="dxa"/>
            <w:tcBorders>
              <w:top w:val="single" w:sz="2" w:space="0" w:color="auto"/>
              <w:left w:val="single" w:sz="2" w:space="0" w:color="auto"/>
              <w:bottom w:val="single" w:sz="2" w:space="0" w:color="auto"/>
              <w:right w:val="single" w:sz="2" w:space="0" w:color="auto"/>
            </w:tcBorders>
            <w:vAlign w:val="center"/>
          </w:tcPr>
          <w:p w14:paraId="0AAFE6A4"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92FDB6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1,061,308.69</w:t>
            </w:r>
          </w:p>
        </w:tc>
        <w:tc>
          <w:tcPr>
            <w:tcW w:w="1134" w:type="dxa"/>
            <w:tcBorders>
              <w:top w:val="single" w:sz="2" w:space="0" w:color="auto"/>
              <w:left w:val="single" w:sz="2" w:space="0" w:color="auto"/>
              <w:bottom w:val="single" w:sz="2" w:space="0" w:color="auto"/>
              <w:right w:val="single" w:sz="2" w:space="0" w:color="auto"/>
            </w:tcBorders>
            <w:vAlign w:val="center"/>
          </w:tcPr>
          <w:p w14:paraId="5C01A0C4"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5815393"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D6FF61D"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1B4163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1,061,308.69</w:t>
            </w:r>
          </w:p>
        </w:tc>
      </w:tr>
      <w:tr w:rsidR="009F4821" w:rsidRPr="00ED6430" w14:paraId="62FBB2FB"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34C403BE"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钛合金加工基体开发</w:t>
            </w:r>
          </w:p>
        </w:tc>
        <w:tc>
          <w:tcPr>
            <w:tcW w:w="1275" w:type="dxa"/>
            <w:tcBorders>
              <w:top w:val="single" w:sz="2" w:space="0" w:color="auto"/>
              <w:left w:val="single" w:sz="2" w:space="0" w:color="auto"/>
              <w:bottom w:val="single" w:sz="2" w:space="0" w:color="auto"/>
              <w:right w:val="single" w:sz="2" w:space="0" w:color="auto"/>
            </w:tcBorders>
            <w:vAlign w:val="center"/>
          </w:tcPr>
          <w:p w14:paraId="5ED06404"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B99DF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524,299.56</w:t>
            </w:r>
          </w:p>
        </w:tc>
        <w:tc>
          <w:tcPr>
            <w:tcW w:w="1134" w:type="dxa"/>
            <w:tcBorders>
              <w:top w:val="single" w:sz="2" w:space="0" w:color="auto"/>
              <w:left w:val="single" w:sz="2" w:space="0" w:color="auto"/>
              <w:bottom w:val="single" w:sz="2" w:space="0" w:color="auto"/>
              <w:right w:val="single" w:sz="2" w:space="0" w:color="auto"/>
            </w:tcBorders>
            <w:vAlign w:val="center"/>
          </w:tcPr>
          <w:p w14:paraId="590E90EC"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EDA852E"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033E837"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226049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524,299.56</w:t>
            </w:r>
          </w:p>
        </w:tc>
      </w:tr>
      <w:tr w:rsidR="009F4821" w:rsidRPr="00ED6430" w14:paraId="5695E067"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6D0E36E6"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车削不锈钢</w:t>
            </w:r>
            <w:r w:rsidRPr="00ED6430">
              <w:rPr>
                <w:rFonts w:ascii="Times New Roman" w:eastAsia="宋体" w:hAnsi="Times New Roman" w:cs="Times New Roman"/>
                <w:sz w:val="18"/>
                <w:szCs w:val="18"/>
              </w:rPr>
              <w:t>PVD</w:t>
            </w:r>
            <w:r w:rsidRPr="00ED6430">
              <w:rPr>
                <w:rFonts w:ascii="Times New Roman" w:eastAsia="宋体" w:hAnsi="Times New Roman" w:cs="Times New Roman"/>
                <w:sz w:val="18"/>
                <w:szCs w:val="18"/>
              </w:rPr>
              <w:t>涂层研发</w:t>
            </w:r>
          </w:p>
        </w:tc>
        <w:tc>
          <w:tcPr>
            <w:tcW w:w="1275" w:type="dxa"/>
            <w:tcBorders>
              <w:top w:val="single" w:sz="2" w:space="0" w:color="auto"/>
              <w:left w:val="single" w:sz="2" w:space="0" w:color="auto"/>
              <w:bottom w:val="single" w:sz="2" w:space="0" w:color="auto"/>
              <w:right w:val="single" w:sz="2" w:space="0" w:color="auto"/>
            </w:tcBorders>
            <w:vAlign w:val="center"/>
          </w:tcPr>
          <w:p w14:paraId="555D0F16"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E18B0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385,041.59</w:t>
            </w:r>
          </w:p>
        </w:tc>
        <w:tc>
          <w:tcPr>
            <w:tcW w:w="1134" w:type="dxa"/>
            <w:tcBorders>
              <w:top w:val="single" w:sz="2" w:space="0" w:color="auto"/>
              <w:left w:val="single" w:sz="2" w:space="0" w:color="auto"/>
              <w:bottom w:val="single" w:sz="2" w:space="0" w:color="auto"/>
              <w:right w:val="single" w:sz="2" w:space="0" w:color="auto"/>
            </w:tcBorders>
            <w:vAlign w:val="center"/>
          </w:tcPr>
          <w:p w14:paraId="4443CBAB"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7E92A45"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707A063"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0AA0D1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385,041.59</w:t>
            </w:r>
          </w:p>
        </w:tc>
      </w:tr>
      <w:tr w:rsidR="009F4821" w:rsidRPr="00ED6430" w14:paraId="639C1F0A"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4ECEB8FE"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不锈钢车削粗加工应用基体项目开发</w:t>
            </w:r>
          </w:p>
        </w:tc>
        <w:tc>
          <w:tcPr>
            <w:tcW w:w="1275" w:type="dxa"/>
            <w:tcBorders>
              <w:top w:val="single" w:sz="2" w:space="0" w:color="auto"/>
              <w:left w:val="single" w:sz="2" w:space="0" w:color="auto"/>
              <w:bottom w:val="single" w:sz="2" w:space="0" w:color="auto"/>
              <w:right w:val="single" w:sz="2" w:space="0" w:color="auto"/>
            </w:tcBorders>
            <w:vAlign w:val="center"/>
          </w:tcPr>
          <w:p w14:paraId="6B9BBF7D"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510E08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321,739.22</w:t>
            </w:r>
          </w:p>
        </w:tc>
        <w:tc>
          <w:tcPr>
            <w:tcW w:w="1134" w:type="dxa"/>
            <w:tcBorders>
              <w:top w:val="single" w:sz="2" w:space="0" w:color="auto"/>
              <w:left w:val="single" w:sz="2" w:space="0" w:color="auto"/>
              <w:bottom w:val="single" w:sz="2" w:space="0" w:color="auto"/>
              <w:right w:val="single" w:sz="2" w:space="0" w:color="auto"/>
            </w:tcBorders>
            <w:vAlign w:val="center"/>
          </w:tcPr>
          <w:p w14:paraId="2271E48C"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65996F2"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6006B5A"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492320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321,739.22</w:t>
            </w:r>
          </w:p>
        </w:tc>
      </w:tr>
      <w:tr w:rsidR="009F4821" w:rsidRPr="00ED6430" w14:paraId="65270902"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775FAB61"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化学气相沉积定向生长</w:t>
            </w:r>
            <w:r w:rsidRPr="00ED6430">
              <w:rPr>
                <w:rFonts w:ascii="Times New Roman" w:eastAsia="宋体" w:hAnsi="Times New Roman" w:cs="Times New Roman"/>
                <w:sz w:val="18"/>
                <w:szCs w:val="18"/>
              </w:rPr>
              <w:t>Al2O3</w:t>
            </w:r>
            <w:r w:rsidRPr="00ED6430">
              <w:rPr>
                <w:rFonts w:ascii="Times New Roman" w:eastAsia="宋体" w:hAnsi="Times New Roman" w:cs="Times New Roman"/>
                <w:sz w:val="18"/>
                <w:szCs w:val="18"/>
              </w:rPr>
              <w:t>涂层开发</w:t>
            </w:r>
          </w:p>
        </w:tc>
        <w:tc>
          <w:tcPr>
            <w:tcW w:w="1275" w:type="dxa"/>
            <w:tcBorders>
              <w:top w:val="single" w:sz="2" w:space="0" w:color="auto"/>
              <w:left w:val="single" w:sz="2" w:space="0" w:color="auto"/>
              <w:bottom w:val="single" w:sz="2" w:space="0" w:color="auto"/>
              <w:right w:val="single" w:sz="2" w:space="0" w:color="auto"/>
            </w:tcBorders>
            <w:vAlign w:val="center"/>
          </w:tcPr>
          <w:p w14:paraId="2C3EA5E5"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A6F0D3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316,468.73</w:t>
            </w:r>
          </w:p>
        </w:tc>
        <w:tc>
          <w:tcPr>
            <w:tcW w:w="1134" w:type="dxa"/>
            <w:tcBorders>
              <w:top w:val="single" w:sz="2" w:space="0" w:color="auto"/>
              <w:left w:val="single" w:sz="2" w:space="0" w:color="auto"/>
              <w:bottom w:val="single" w:sz="2" w:space="0" w:color="auto"/>
              <w:right w:val="single" w:sz="2" w:space="0" w:color="auto"/>
            </w:tcBorders>
            <w:vAlign w:val="center"/>
          </w:tcPr>
          <w:p w14:paraId="115A0A30"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64590CE"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5D0FF9B"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6DEAD6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316,468.73</w:t>
            </w:r>
          </w:p>
        </w:tc>
      </w:tr>
      <w:tr w:rsidR="009F4821" w:rsidRPr="00ED6430" w14:paraId="4F14322D"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25918664"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车削不锈钢</w:t>
            </w:r>
            <w:r w:rsidRPr="00ED6430">
              <w:rPr>
                <w:rFonts w:ascii="Times New Roman" w:eastAsia="宋体" w:hAnsi="Times New Roman" w:cs="Times New Roman"/>
                <w:sz w:val="18"/>
                <w:szCs w:val="18"/>
              </w:rPr>
              <w:t>CVD CM01</w:t>
            </w:r>
            <w:r w:rsidRPr="00ED6430">
              <w:rPr>
                <w:rFonts w:ascii="Times New Roman" w:eastAsia="宋体" w:hAnsi="Times New Roman" w:cs="Times New Roman"/>
                <w:sz w:val="18"/>
                <w:szCs w:val="18"/>
              </w:rPr>
              <w:t>高韧性涂层研发</w:t>
            </w:r>
          </w:p>
        </w:tc>
        <w:tc>
          <w:tcPr>
            <w:tcW w:w="1275" w:type="dxa"/>
            <w:tcBorders>
              <w:top w:val="single" w:sz="2" w:space="0" w:color="auto"/>
              <w:left w:val="single" w:sz="2" w:space="0" w:color="auto"/>
              <w:bottom w:val="single" w:sz="2" w:space="0" w:color="auto"/>
              <w:right w:val="single" w:sz="2" w:space="0" w:color="auto"/>
            </w:tcBorders>
            <w:vAlign w:val="center"/>
          </w:tcPr>
          <w:p w14:paraId="5ADD7D0C"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E1323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214,068.29</w:t>
            </w:r>
          </w:p>
        </w:tc>
        <w:tc>
          <w:tcPr>
            <w:tcW w:w="1134" w:type="dxa"/>
            <w:tcBorders>
              <w:top w:val="single" w:sz="2" w:space="0" w:color="auto"/>
              <w:left w:val="single" w:sz="2" w:space="0" w:color="auto"/>
              <w:bottom w:val="single" w:sz="2" w:space="0" w:color="auto"/>
              <w:right w:val="single" w:sz="2" w:space="0" w:color="auto"/>
            </w:tcBorders>
            <w:vAlign w:val="center"/>
          </w:tcPr>
          <w:p w14:paraId="3F48C606"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5E1A553"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C90567E"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6852E4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214,068.29</w:t>
            </w:r>
          </w:p>
        </w:tc>
      </w:tr>
      <w:tr w:rsidR="009F4821" w:rsidRPr="00ED6430" w14:paraId="473CF003"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54D5CCFA"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铸铁车削</w:t>
            </w:r>
            <w:r w:rsidRPr="00ED6430">
              <w:rPr>
                <w:rFonts w:ascii="Times New Roman" w:eastAsia="宋体" w:hAnsi="Times New Roman" w:cs="Times New Roman"/>
                <w:sz w:val="18"/>
                <w:szCs w:val="18"/>
              </w:rPr>
              <w:t>CVD</w:t>
            </w:r>
            <w:r w:rsidRPr="00ED6430">
              <w:rPr>
                <w:rFonts w:ascii="Times New Roman" w:eastAsia="宋体" w:hAnsi="Times New Roman" w:cs="Times New Roman"/>
                <w:sz w:val="18"/>
                <w:szCs w:val="18"/>
              </w:rPr>
              <w:t>涂层开发</w:t>
            </w:r>
          </w:p>
        </w:tc>
        <w:tc>
          <w:tcPr>
            <w:tcW w:w="1275" w:type="dxa"/>
            <w:tcBorders>
              <w:top w:val="single" w:sz="2" w:space="0" w:color="auto"/>
              <w:left w:val="single" w:sz="2" w:space="0" w:color="auto"/>
              <w:bottom w:val="single" w:sz="2" w:space="0" w:color="auto"/>
              <w:right w:val="single" w:sz="2" w:space="0" w:color="auto"/>
            </w:tcBorders>
            <w:vAlign w:val="center"/>
          </w:tcPr>
          <w:p w14:paraId="29256A7D"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B7304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127,265.91</w:t>
            </w:r>
          </w:p>
        </w:tc>
        <w:tc>
          <w:tcPr>
            <w:tcW w:w="1134" w:type="dxa"/>
            <w:tcBorders>
              <w:top w:val="single" w:sz="2" w:space="0" w:color="auto"/>
              <w:left w:val="single" w:sz="2" w:space="0" w:color="auto"/>
              <w:bottom w:val="single" w:sz="2" w:space="0" w:color="auto"/>
              <w:right w:val="single" w:sz="2" w:space="0" w:color="auto"/>
            </w:tcBorders>
            <w:vAlign w:val="center"/>
          </w:tcPr>
          <w:p w14:paraId="268CA3BD"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C724D04"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8019DF8"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011615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127,265.91</w:t>
            </w:r>
          </w:p>
        </w:tc>
      </w:tr>
      <w:tr w:rsidR="009F4821" w:rsidRPr="00ED6430" w14:paraId="05A5DA42"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07D07B49"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Ti(C</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N)</w:t>
            </w:r>
            <w:r w:rsidRPr="00ED6430">
              <w:rPr>
                <w:rFonts w:ascii="Times New Roman" w:eastAsia="宋体" w:hAnsi="Times New Roman" w:cs="Times New Roman"/>
                <w:sz w:val="18"/>
                <w:szCs w:val="18"/>
              </w:rPr>
              <w:t>基金属陶瓷刀具开发及高速切削应用研究</w:t>
            </w:r>
          </w:p>
        </w:tc>
        <w:tc>
          <w:tcPr>
            <w:tcW w:w="1275" w:type="dxa"/>
            <w:tcBorders>
              <w:top w:val="single" w:sz="2" w:space="0" w:color="auto"/>
              <w:left w:val="single" w:sz="2" w:space="0" w:color="auto"/>
              <w:bottom w:val="single" w:sz="2" w:space="0" w:color="auto"/>
              <w:right w:val="single" w:sz="2" w:space="0" w:color="auto"/>
            </w:tcBorders>
            <w:vAlign w:val="center"/>
          </w:tcPr>
          <w:p w14:paraId="641656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2,472,099.61</w:t>
            </w:r>
          </w:p>
        </w:tc>
        <w:tc>
          <w:tcPr>
            <w:tcW w:w="1276" w:type="dxa"/>
            <w:tcBorders>
              <w:top w:val="single" w:sz="2" w:space="0" w:color="auto"/>
              <w:left w:val="single" w:sz="2" w:space="0" w:color="auto"/>
              <w:bottom w:val="single" w:sz="2" w:space="0" w:color="auto"/>
              <w:right w:val="single" w:sz="2" w:space="0" w:color="auto"/>
            </w:tcBorders>
            <w:vAlign w:val="center"/>
          </w:tcPr>
          <w:p w14:paraId="47FF0C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1,376,407.02</w:t>
            </w:r>
          </w:p>
        </w:tc>
        <w:tc>
          <w:tcPr>
            <w:tcW w:w="1134" w:type="dxa"/>
            <w:tcBorders>
              <w:top w:val="single" w:sz="2" w:space="0" w:color="auto"/>
              <w:left w:val="single" w:sz="2" w:space="0" w:color="auto"/>
              <w:bottom w:val="single" w:sz="2" w:space="0" w:color="auto"/>
              <w:right w:val="single" w:sz="2" w:space="0" w:color="auto"/>
            </w:tcBorders>
            <w:vAlign w:val="center"/>
          </w:tcPr>
          <w:p w14:paraId="1E8A0110"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2F577B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3,848,506.63</w:t>
            </w:r>
          </w:p>
        </w:tc>
        <w:tc>
          <w:tcPr>
            <w:tcW w:w="1276" w:type="dxa"/>
            <w:tcBorders>
              <w:top w:val="single" w:sz="2" w:space="0" w:color="auto"/>
              <w:left w:val="single" w:sz="2" w:space="0" w:color="auto"/>
              <w:bottom w:val="single" w:sz="2" w:space="0" w:color="auto"/>
              <w:right w:val="single" w:sz="2" w:space="0" w:color="auto"/>
            </w:tcBorders>
            <w:vAlign w:val="center"/>
          </w:tcPr>
          <w:p w14:paraId="4A395CDB"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15AC14C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DDF5CD8"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46B2BFC9"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不锈钢铣削精加工应用基体项目研发</w:t>
            </w:r>
          </w:p>
        </w:tc>
        <w:tc>
          <w:tcPr>
            <w:tcW w:w="1275" w:type="dxa"/>
            <w:tcBorders>
              <w:top w:val="single" w:sz="2" w:space="0" w:color="auto"/>
              <w:left w:val="single" w:sz="2" w:space="0" w:color="auto"/>
              <w:bottom w:val="single" w:sz="2" w:space="0" w:color="auto"/>
              <w:right w:val="single" w:sz="2" w:space="0" w:color="auto"/>
            </w:tcBorders>
            <w:vAlign w:val="center"/>
          </w:tcPr>
          <w:p w14:paraId="527469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1,870,132.83</w:t>
            </w:r>
          </w:p>
        </w:tc>
        <w:tc>
          <w:tcPr>
            <w:tcW w:w="1276" w:type="dxa"/>
            <w:tcBorders>
              <w:top w:val="single" w:sz="2" w:space="0" w:color="auto"/>
              <w:left w:val="single" w:sz="2" w:space="0" w:color="auto"/>
              <w:bottom w:val="single" w:sz="2" w:space="0" w:color="auto"/>
              <w:right w:val="single" w:sz="2" w:space="0" w:color="auto"/>
            </w:tcBorders>
            <w:vAlign w:val="center"/>
          </w:tcPr>
          <w:p w14:paraId="570001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1,224,978.58</w:t>
            </w:r>
          </w:p>
        </w:tc>
        <w:tc>
          <w:tcPr>
            <w:tcW w:w="1134" w:type="dxa"/>
            <w:tcBorders>
              <w:top w:val="single" w:sz="2" w:space="0" w:color="auto"/>
              <w:left w:val="single" w:sz="2" w:space="0" w:color="auto"/>
              <w:bottom w:val="single" w:sz="2" w:space="0" w:color="auto"/>
              <w:right w:val="single" w:sz="2" w:space="0" w:color="auto"/>
            </w:tcBorders>
            <w:vAlign w:val="center"/>
          </w:tcPr>
          <w:p w14:paraId="363560B6"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8CBEB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3,095,111.41</w:t>
            </w:r>
          </w:p>
        </w:tc>
        <w:tc>
          <w:tcPr>
            <w:tcW w:w="1276" w:type="dxa"/>
            <w:tcBorders>
              <w:top w:val="single" w:sz="2" w:space="0" w:color="auto"/>
              <w:left w:val="single" w:sz="2" w:space="0" w:color="auto"/>
              <w:bottom w:val="single" w:sz="2" w:space="0" w:color="auto"/>
              <w:right w:val="single" w:sz="2" w:space="0" w:color="auto"/>
            </w:tcBorders>
            <w:vAlign w:val="center"/>
          </w:tcPr>
          <w:p w14:paraId="0221EE78"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6AC620A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E4B5DD0"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0CF9A177"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汽车涡轮增压器加工用基体研发</w:t>
            </w:r>
          </w:p>
        </w:tc>
        <w:tc>
          <w:tcPr>
            <w:tcW w:w="1275" w:type="dxa"/>
            <w:tcBorders>
              <w:top w:val="single" w:sz="2" w:space="0" w:color="auto"/>
              <w:left w:val="single" w:sz="2" w:space="0" w:color="auto"/>
              <w:bottom w:val="single" w:sz="2" w:space="0" w:color="auto"/>
              <w:right w:val="single" w:sz="2" w:space="0" w:color="auto"/>
            </w:tcBorders>
            <w:vAlign w:val="center"/>
          </w:tcPr>
          <w:p w14:paraId="5FB401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2,986,866.17</w:t>
            </w:r>
          </w:p>
        </w:tc>
        <w:tc>
          <w:tcPr>
            <w:tcW w:w="1276" w:type="dxa"/>
            <w:tcBorders>
              <w:top w:val="single" w:sz="2" w:space="0" w:color="auto"/>
              <w:left w:val="single" w:sz="2" w:space="0" w:color="auto"/>
              <w:bottom w:val="single" w:sz="2" w:space="0" w:color="auto"/>
              <w:right w:val="single" w:sz="2" w:space="0" w:color="auto"/>
            </w:tcBorders>
            <w:vAlign w:val="center"/>
          </w:tcPr>
          <w:p w14:paraId="17A22A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1,020,985.04</w:t>
            </w:r>
          </w:p>
        </w:tc>
        <w:tc>
          <w:tcPr>
            <w:tcW w:w="1134" w:type="dxa"/>
            <w:tcBorders>
              <w:top w:val="single" w:sz="2" w:space="0" w:color="auto"/>
              <w:left w:val="single" w:sz="2" w:space="0" w:color="auto"/>
              <w:bottom w:val="single" w:sz="2" w:space="0" w:color="auto"/>
              <w:right w:val="single" w:sz="2" w:space="0" w:color="auto"/>
            </w:tcBorders>
            <w:vAlign w:val="center"/>
          </w:tcPr>
          <w:p w14:paraId="43344170"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46BF44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4,007,851.21</w:t>
            </w:r>
          </w:p>
        </w:tc>
        <w:tc>
          <w:tcPr>
            <w:tcW w:w="1276" w:type="dxa"/>
            <w:tcBorders>
              <w:top w:val="single" w:sz="2" w:space="0" w:color="auto"/>
              <w:left w:val="single" w:sz="2" w:space="0" w:color="auto"/>
              <w:bottom w:val="single" w:sz="2" w:space="0" w:color="auto"/>
              <w:right w:val="single" w:sz="2" w:space="0" w:color="auto"/>
            </w:tcBorders>
            <w:vAlign w:val="center"/>
          </w:tcPr>
          <w:p w14:paraId="32A727B3"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51AABE1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A64C888"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4C5AA5CA"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高档数控机床关键材料生产应用示范平台</w:t>
            </w:r>
          </w:p>
        </w:tc>
        <w:tc>
          <w:tcPr>
            <w:tcW w:w="1275" w:type="dxa"/>
            <w:tcBorders>
              <w:top w:val="single" w:sz="2" w:space="0" w:color="auto"/>
              <w:left w:val="single" w:sz="2" w:space="0" w:color="auto"/>
              <w:bottom w:val="single" w:sz="2" w:space="0" w:color="auto"/>
              <w:right w:val="single" w:sz="2" w:space="0" w:color="auto"/>
            </w:tcBorders>
            <w:vAlign w:val="center"/>
          </w:tcPr>
          <w:p w14:paraId="4C971D2F"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5C47760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2,061,934.34</w:t>
            </w:r>
          </w:p>
        </w:tc>
        <w:tc>
          <w:tcPr>
            <w:tcW w:w="1134" w:type="dxa"/>
            <w:tcBorders>
              <w:top w:val="single" w:sz="2" w:space="0" w:color="auto"/>
              <w:left w:val="single" w:sz="2" w:space="0" w:color="auto"/>
              <w:bottom w:val="single" w:sz="2" w:space="0" w:color="auto"/>
              <w:right w:val="single" w:sz="2" w:space="0" w:color="auto"/>
            </w:tcBorders>
            <w:vAlign w:val="center"/>
          </w:tcPr>
          <w:p w14:paraId="3C86EDB7"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F5A47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2,061,934.34</w:t>
            </w:r>
          </w:p>
        </w:tc>
        <w:tc>
          <w:tcPr>
            <w:tcW w:w="1276" w:type="dxa"/>
            <w:tcBorders>
              <w:top w:val="single" w:sz="2" w:space="0" w:color="auto"/>
              <w:left w:val="single" w:sz="2" w:space="0" w:color="auto"/>
              <w:bottom w:val="single" w:sz="2" w:space="0" w:color="auto"/>
              <w:right w:val="single" w:sz="2" w:space="0" w:color="auto"/>
            </w:tcBorders>
            <w:vAlign w:val="center"/>
          </w:tcPr>
          <w:p w14:paraId="65810711" w14:textId="77777777" w:rsidR="009F4821" w:rsidRPr="00ED6430" w:rsidRDefault="009F4821">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21F90C9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1E85296"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vAlign w:val="center"/>
          </w:tcPr>
          <w:p w14:paraId="376DF4C8" w14:textId="77777777" w:rsidR="009F4821" w:rsidRPr="00ED6430" w:rsidRDefault="00F347B8" w:rsidP="00581E9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综合研究费用化项目</w:t>
            </w:r>
          </w:p>
        </w:tc>
        <w:tc>
          <w:tcPr>
            <w:tcW w:w="1275" w:type="dxa"/>
            <w:tcBorders>
              <w:top w:val="single" w:sz="2" w:space="0" w:color="auto"/>
              <w:left w:val="single" w:sz="2" w:space="0" w:color="auto"/>
              <w:bottom w:val="single" w:sz="2" w:space="0" w:color="auto"/>
              <w:right w:val="single" w:sz="2" w:space="0" w:color="auto"/>
            </w:tcBorders>
            <w:vAlign w:val="center"/>
          </w:tcPr>
          <w:p w14:paraId="10545B4D"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F3F46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1134" w:type="dxa"/>
            <w:tcBorders>
              <w:top w:val="single" w:sz="2" w:space="0" w:color="auto"/>
              <w:left w:val="single" w:sz="2" w:space="0" w:color="auto"/>
              <w:bottom w:val="single" w:sz="2" w:space="0" w:color="auto"/>
              <w:right w:val="single" w:sz="2" w:space="0" w:color="auto"/>
            </w:tcBorders>
            <w:vAlign w:val="center"/>
          </w:tcPr>
          <w:p w14:paraId="098A3348"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5DE0A7B"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244C2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1278" w:type="dxa"/>
            <w:tcBorders>
              <w:top w:val="single" w:sz="2" w:space="0" w:color="auto"/>
              <w:left w:val="single" w:sz="2" w:space="0" w:color="auto"/>
              <w:bottom w:val="single" w:sz="2" w:space="0" w:color="auto"/>
              <w:right w:val="single" w:sz="2" w:space="0" w:color="auto"/>
            </w:tcBorders>
            <w:vAlign w:val="center"/>
          </w:tcPr>
          <w:p w14:paraId="22E40D8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B163927" w14:textId="77777777" w:rsidTr="0046241E">
        <w:trPr>
          <w:trHeight w:val="240"/>
          <w:jc w:val="center"/>
        </w:trPr>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68B4FABD" w14:textId="77777777" w:rsidR="009F4821" w:rsidRPr="00ED6430" w:rsidRDefault="00F347B8" w:rsidP="00581E98">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275" w:type="dxa"/>
            <w:tcBorders>
              <w:top w:val="single" w:sz="2" w:space="0" w:color="auto"/>
              <w:left w:val="single" w:sz="2" w:space="0" w:color="auto"/>
              <w:bottom w:val="single" w:sz="2" w:space="0" w:color="auto"/>
              <w:right w:val="single" w:sz="2" w:space="0" w:color="auto"/>
            </w:tcBorders>
            <w:vAlign w:val="center"/>
          </w:tcPr>
          <w:p w14:paraId="020411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16,027,797.13</w:t>
            </w:r>
          </w:p>
        </w:tc>
        <w:tc>
          <w:tcPr>
            <w:tcW w:w="1276" w:type="dxa"/>
            <w:tcBorders>
              <w:top w:val="single" w:sz="2" w:space="0" w:color="auto"/>
              <w:left w:val="single" w:sz="2" w:space="0" w:color="auto"/>
              <w:bottom w:val="single" w:sz="2" w:space="0" w:color="auto"/>
              <w:right w:val="single" w:sz="2" w:space="0" w:color="auto"/>
            </w:tcBorders>
            <w:vAlign w:val="center"/>
          </w:tcPr>
          <w:p w14:paraId="7132A4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60,079,065.87</w:t>
            </w:r>
          </w:p>
        </w:tc>
        <w:tc>
          <w:tcPr>
            <w:tcW w:w="1134" w:type="dxa"/>
            <w:tcBorders>
              <w:top w:val="single" w:sz="2" w:space="0" w:color="auto"/>
              <w:left w:val="single" w:sz="2" w:space="0" w:color="auto"/>
              <w:bottom w:val="single" w:sz="2" w:space="0" w:color="auto"/>
              <w:right w:val="single" w:sz="2" w:space="0" w:color="auto"/>
            </w:tcBorders>
            <w:vAlign w:val="center"/>
          </w:tcPr>
          <w:p w14:paraId="3EDF6AF3" w14:textId="77777777" w:rsidR="009F4821" w:rsidRPr="00ED6430" w:rsidRDefault="009F4821">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C16BF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13,013,403.59</w:t>
            </w:r>
          </w:p>
        </w:tc>
        <w:tc>
          <w:tcPr>
            <w:tcW w:w="1276" w:type="dxa"/>
            <w:tcBorders>
              <w:top w:val="single" w:sz="2" w:space="0" w:color="auto"/>
              <w:left w:val="single" w:sz="2" w:space="0" w:color="auto"/>
              <w:bottom w:val="single" w:sz="2" w:space="0" w:color="auto"/>
              <w:right w:val="single" w:sz="2" w:space="0" w:color="auto"/>
            </w:tcBorders>
            <w:vAlign w:val="center"/>
          </w:tcPr>
          <w:p w14:paraId="2FC9C96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1278" w:type="dxa"/>
            <w:tcBorders>
              <w:top w:val="single" w:sz="2" w:space="0" w:color="auto"/>
              <w:left w:val="single" w:sz="2" w:space="0" w:color="auto"/>
              <w:bottom w:val="single" w:sz="2" w:space="0" w:color="auto"/>
              <w:right w:val="single" w:sz="2" w:space="0" w:color="auto"/>
            </w:tcBorders>
            <w:vAlign w:val="center"/>
          </w:tcPr>
          <w:p w14:paraId="6B4181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15,865,909.29</w:t>
            </w:r>
          </w:p>
        </w:tc>
      </w:tr>
    </w:tbl>
    <w:p w14:paraId="2E9B743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tbl>
      <w:tblPr>
        <w:tblW w:w="9629" w:type="dxa"/>
        <w:jc w:val="center"/>
        <w:tblCellMar>
          <w:left w:w="0" w:type="dxa"/>
          <w:right w:w="0" w:type="dxa"/>
        </w:tblCellMar>
        <w:tblLook w:val="04A0" w:firstRow="1" w:lastRow="0" w:firstColumn="1" w:lastColumn="0" w:noHBand="0" w:noVBand="1"/>
      </w:tblPr>
      <w:tblGrid>
        <w:gridCol w:w="1887"/>
        <w:gridCol w:w="1482"/>
        <w:gridCol w:w="3402"/>
        <w:gridCol w:w="2858"/>
      </w:tblGrid>
      <w:tr w:rsidR="009F4821" w:rsidRPr="00ED6430" w14:paraId="6E89C976" w14:textId="77777777" w:rsidTr="008B4D6E">
        <w:trPr>
          <w:trHeight w:val="227"/>
          <w:jc w:val="center"/>
        </w:trPr>
        <w:tc>
          <w:tcPr>
            <w:tcW w:w="18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C572A4"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项目</w:t>
            </w:r>
          </w:p>
        </w:tc>
        <w:tc>
          <w:tcPr>
            <w:tcW w:w="14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DCBB433"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资本化开始时点</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ACCF253"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资本化的具体依据</w:t>
            </w:r>
          </w:p>
        </w:tc>
        <w:tc>
          <w:tcPr>
            <w:tcW w:w="28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3794646"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截至期末的研发进度</w:t>
            </w:r>
          </w:p>
        </w:tc>
      </w:tr>
      <w:tr w:rsidR="009F4821" w:rsidRPr="00ED6430" w14:paraId="56A944CA"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02B27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高性能微钻用硬质合金的研究</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7D868B13"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2020/4/30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2D92490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0090FA0"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项目已产业化，准备申请结题</w:t>
            </w:r>
          </w:p>
        </w:tc>
      </w:tr>
      <w:tr w:rsidR="009F4821" w:rsidRPr="00ED6430" w14:paraId="277C778A"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6C0E727"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合金磨削料回收工艺研究</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70A0FB"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2020/4/15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78DC808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E3C39A6"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项目已产业化，准备申请结题</w:t>
            </w:r>
          </w:p>
        </w:tc>
      </w:tr>
      <w:tr w:rsidR="009F4821" w:rsidRPr="00ED6430" w14:paraId="5857B5AB"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D02A1A0" w14:textId="77777777" w:rsidR="009F4821" w:rsidRPr="00ED6430" w:rsidRDefault="00F347B8" w:rsidP="00935C1F">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钢件车削</w:t>
            </w:r>
            <w:r w:rsidRPr="00ED6430">
              <w:rPr>
                <w:rFonts w:ascii="Times New Roman" w:hAnsi="Times New Roman" w:cs="Times New Roman"/>
                <w:sz w:val="18"/>
                <w:szCs w:val="18"/>
              </w:rPr>
              <w:t>CVD</w:t>
            </w:r>
            <w:r w:rsidRPr="00ED6430">
              <w:rPr>
                <w:rFonts w:ascii="Times New Roman" w:hAnsi="Times New Roman" w:cs="Times New Roman"/>
                <w:sz w:val="18"/>
                <w:szCs w:val="18"/>
              </w:rPr>
              <w:t>涂层项目研发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18FF75AE"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2020/12/6</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1B52661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4324081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完成中试，正处于产品大面积推广和扩大生产阶段</w:t>
            </w:r>
          </w:p>
        </w:tc>
      </w:tr>
      <w:tr w:rsidR="009F4821" w:rsidRPr="00ED6430" w14:paraId="0EAB9DA0"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E1545D"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高效重载立装玉米铣削刀具开发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5A6E3532"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2022/5/1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50FBAEF5"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273C724"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353BF3F5"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CACC07"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lastRenderedPageBreak/>
              <w:t>铣削钢件高耐磨</w:t>
            </w:r>
            <w:r w:rsidRPr="00ED6430">
              <w:rPr>
                <w:rFonts w:ascii="Times New Roman" w:hAnsi="Times New Roman" w:cs="Times New Roman"/>
                <w:sz w:val="18"/>
                <w:szCs w:val="18"/>
              </w:rPr>
              <w:t>PVD</w:t>
            </w:r>
            <w:r w:rsidRPr="00ED6430">
              <w:rPr>
                <w:rFonts w:ascii="Times New Roman" w:hAnsi="Times New Roman" w:cs="Times New Roman"/>
                <w:sz w:val="18"/>
                <w:szCs w:val="18"/>
              </w:rPr>
              <w:t>涂层开发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47021EA1"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2020/12/2</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375DEA85"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8FAB69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hint="eastAsia"/>
                <w:sz w:val="18"/>
                <w:szCs w:val="18"/>
              </w:rPr>
              <w:t>完成中试，正处于产品大面积推广和扩大生产阶段</w:t>
            </w:r>
          </w:p>
        </w:tc>
      </w:tr>
      <w:tr w:rsidR="009F4821" w:rsidRPr="00ED6430" w14:paraId="5B315DD6"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0AD8D1"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高性能可转位浅孔钻刀具开发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332CA976"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2022/8/1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536DDE0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8EC4575"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2E035B54"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FE9CDC3"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钛合金加工基体开发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17875E5A"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2022/8/1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3F3B5220"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1CA6EA3"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2617593F"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D35F82"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车削不锈钢</w:t>
            </w:r>
            <w:r w:rsidRPr="00ED6430">
              <w:rPr>
                <w:rFonts w:ascii="Times New Roman" w:hAnsi="Times New Roman" w:cs="Times New Roman"/>
                <w:sz w:val="18"/>
                <w:szCs w:val="18"/>
              </w:rPr>
              <w:t>PVD</w:t>
            </w:r>
            <w:r w:rsidRPr="00ED6430">
              <w:rPr>
                <w:rFonts w:ascii="Times New Roman" w:hAnsi="Times New Roman" w:cs="Times New Roman"/>
                <w:sz w:val="18"/>
                <w:szCs w:val="18"/>
              </w:rPr>
              <w:t>涂层研发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3503EEB2"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2022/5/1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72E8EEC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D1DAA33"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完成中试，正处于产品大面积推广和扩大生产阶段。</w:t>
            </w:r>
          </w:p>
        </w:tc>
      </w:tr>
      <w:tr w:rsidR="009F4821" w:rsidRPr="00ED6430" w14:paraId="3D4B3056"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C77CF5" w14:textId="77777777" w:rsidR="009F4821" w:rsidRPr="00ED6430" w:rsidRDefault="00F347B8" w:rsidP="00D22B34">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不锈钢车削粗加工应用基体项目开发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4811B04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2022/8/1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69A35AA5"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AD94C26"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728925E7"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8A279D"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化学气相沉积定向生长</w:t>
            </w:r>
            <w:r w:rsidRPr="00ED6430">
              <w:rPr>
                <w:rFonts w:ascii="Times New Roman" w:hAnsi="Times New Roman" w:cs="Times New Roman"/>
                <w:sz w:val="18"/>
                <w:szCs w:val="18"/>
              </w:rPr>
              <w:t>Al2O3</w:t>
            </w:r>
            <w:r w:rsidRPr="00ED6430">
              <w:rPr>
                <w:rFonts w:ascii="Times New Roman" w:hAnsi="Times New Roman" w:cs="Times New Roman"/>
                <w:sz w:val="18"/>
                <w:szCs w:val="18"/>
              </w:rPr>
              <w:t>涂层开发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371E79BE"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2022/5/1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27314158"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7A4A636"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1AA0D16E"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800947" w14:textId="77777777" w:rsidR="009F4821" w:rsidRPr="00ED6430" w:rsidRDefault="00F347B8" w:rsidP="00D22B34">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车削不锈钢</w:t>
            </w:r>
            <w:r w:rsidRPr="00ED6430">
              <w:rPr>
                <w:rFonts w:ascii="Times New Roman" w:hAnsi="Times New Roman" w:cs="Times New Roman"/>
                <w:sz w:val="18"/>
                <w:szCs w:val="18"/>
              </w:rPr>
              <w:t>CVD</w:t>
            </w:r>
            <w:r w:rsidRPr="00ED6430">
              <w:rPr>
                <w:rFonts w:ascii="Times New Roman" w:hAnsi="Times New Roman" w:cs="Times New Roman"/>
                <w:sz w:val="18"/>
                <w:szCs w:val="18"/>
              </w:rPr>
              <w:t>高韧性涂层研发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F0B418"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2022/8/1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3139EB9D"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610B949"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4F99B787"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8F2D5F" w14:textId="77777777" w:rsidR="009F4821" w:rsidRPr="00ED6430" w:rsidRDefault="00F347B8" w:rsidP="00D22B34">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铸铁车削</w:t>
            </w:r>
            <w:r w:rsidRPr="00ED6430">
              <w:rPr>
                <w:rFonts w:ascii="Times New Roman" w:hAnsi="Times New Roman" w:cs="Times New Roman"/>
                <w:sz w:val="18"/>
                <w:szCs w:val="18"/>
              </w:rPr>
              <w:t>CVD</w:t>
            </w:r>
            <w:r w:rsidRPr="00ED6430">
              <w:rPr>
                <w:rFonts w:ascii="Times New Roman" w:hAnsi="Times New Roman" w:cs="Times New Roman"/>
                <w:sz w:val="18"/>
                <w:szCs w:val="18"/>
              </w:rPr>
              <w:t>涂层开发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5DCC6921"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2022/8/1</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05EA0C1B"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7EDF179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中试成功后、中批量投入对产品性能、质量稳定性验证</w:t>
            </w:r>
          </w:p>
        </w:tc>
      </w:tr>
      <w:tr w:rsidR="009F4821" w:rsidRPr="00ED6430" w14:paraId="265D122D"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722999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Ti(C</w:t>
            </w:r>
            <w:r w:rsidRPr="00ED6430">
              <w:rPr>
                <w:rFonts w:ascii="Times New Roman" w:hAnsi="Times New Roman" w:cs="Times New Roman"/>
                <w:sz w:val="18"/>
                <w:szCs w:val="18"/>
              </w:rPr>
              <w:t>、</w:t>
            </w:r>
            <w:r w:rsidRPr="00ED6430">
              <w:rPr>
                <w:rFonts w:ascii="Times New Roman" w:hAnsi="Times New Roman" w:cs="Times New Roman"/>
                <w:sz w:val="18"/>
                <w:szCs w:val="18"/>
              </w:rPr>
              <w:t>N)</w:t>
            </w:r>
            <w:r w:rsidRPr="00ED6430">
              <w:rPr>
                <w:rFonts w:ascii="Times New Roman" w:hAnsi="Times New Roman" w:cs="Times New Roman"/>
                <w:sz w:val="18"/>
                <w:szCs w:val="18"/>
              </w:rPr>
              <w:t>基金属陶瓷刀具开发及高速切削应用研究</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656C51F6"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2020/11/29</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0791251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649555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项目已完成结题</w:t>
            </w:r>
          </w:p>
        </w:tc>
      </w:tr>
      <w:tr w:rsidR="009F4821" w:rsidRPr="00ED6430" w14:paraId="5F409BE7"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8F1B11" w14:textId="77777777" w:rsidR="009F4821" w:rsidRPr="00ED6430" w:rsidRDefault="00F347B8" w:rsidP="00D22B34">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不锈钢铣削精加工应用基体项目研发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1C0E4966"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2020/11/25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6B2288F2"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6ECA347"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项目已完成结题</w:t>
            </w:r>
          </w:p>
        </w:tc>
      </w:tr>
      <w:tr w:rsidR="009F4821" w:rsidRPr="00ED6430" w14:paraId="2533E7EF"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CA9E733" w14:textId="77777777" w:rsidR="009F4821" w:rsidRPr="00ED6430" w:rsidRDefault="00F347B8" w:rsidP="00D22B34">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汽车涡轮增压器加工用基体研发</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2D177A27"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2020/11/20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78B5EFD9"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76BF552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项目已完成结题</w:t>
            </w:r>
          </w:p>
        </w:tc>
      </w:tr>
      <w:tr w:rsidR="009F4821" w:rsidRPr="00ED6430" w14:paraId="2EA98588"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355790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高档数控机床关键材料生产应用示范平台</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11115DD6"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2022/2/9</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62498F1E"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B044A77"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项目已完成结题</w:t>
            </w:r>
          </w:p>
        </w:tc>
      </w:tr>
      <w:tr w:rsidR="009F4821" w:rsidRPr="00ED6430" w14:paraId="35983B14" w14:textId="77777777" w:rsidTr="008B4D6E">
        <w:trPr>
          <w:trHeight w:val="227"/>
          <w:jc w:val="center"/>
        </w:trPr>
        <w:tc>
          <w:tcPr>
            <w:tcW w:w="18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8748521"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综合研究费用化项目</w:t>
            </w:r>
          </w:p>
        </w:tc>
        <w:tc>
          <w:tcPr>
            <w:tcW w:w="1482" w:type="dxa"/>
            <w:tcBorders>
              <w:top w:val="nil"/>
              <w:left w:val="nil"/>
              <w:bottom w:val="single" w:sz="8" w:space="0" w:color="auto"/>
              <w:right w:val="single" w:sz="8" w:space="0" w:color="auto"/>
            </w:tcBorders>
            <w:tcMar>
              <w:top w:w="0" w:type="dxa"/>
              <w:left w:w="108" w:type="dxa"/>
              <w:bottom w:w="0" w:type="dxa"/>
              <w:right w:w="108" w:type="dxa"/>
            </w:tcMar>
            <w:vAlign w:val="center"/>
          </w:tcPr>
          <w:p w14:paraId="69240AD8"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26C0E1B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研发项目中试合格，经项目组专家成员根据现有研究成果确认审批通过，出具相应中试报告。</w:t>
            </w:r>
          </w:p>
        </w:tc>
        <w:tc>
          <w:tcPr>
            <w:tcW w:w="28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0A06D91"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项目处于产业化阶段</w:t>
            </w:r>
          </w:p>
        </w:tc>
      </w:tr>
    </w:tbl>
    <w:p w14:paraId="2C1F3B38" w14:textId="77777777" w:rsidR="009F4821" w:rsidRPr="00ED6430" w:rsidRDefault="00F347B8">
      <w:pPr>
        <w:pStyle w:val="3"/>
        <w:spacing w:line="280" w:lineRule="exact"/>
        <w:jc w:val="left"/>
        <w:rPr>
          <w:rFonts w:ascii="Times New Roman" w:hAnsi="Times New Roman" w:cs="Times New Roman"/>
          <w:b/>
          <w:bCs/>
        </w:rPr>
      </w:pPr>
      <w:bookmarkStart w:id="296" w:name="_Toc989194"/>
      <w:r w:rsidRPr="00ED6430">
        <w:rPr>
          <w:rFonts w:ascii="Times New Roman" w:hAnsi="Times New Roman" w:cs="Times New Roman"/>
          <w:b/>
          <w:bCs/>
        </w:rPr>
        <w:t>18</w:t>
      </w:r>
      <w:r w:rsidRPr="00ED6430">
        <w:rPr>
          <w:rFonts w:ascii="Times New Roman" w:hAnsi="Times New Roman" w:cs="Times New Roman"/>
          <w:b/>
          <w:bCs/>
        </w:rPr>
        <w:t>、商誉</w:t>
      </w:r>
      <w:bookmarkEnd w:id="296"/>
    </w:p>
    <w:p w14:paraId="452F9BB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297" w:name="_Toc98919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）商誉账面原值</w:t>
      </w:r>
      <w:bookmarkEnd w:id="297"/>
    </w:p>
    <w:p w14:paraId="4E75F3E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58"/>
        <w:gridCol w:w="1701"/>
        <w:gridCol w:w="1701"/>
        <w:gridCol w:w="1602"/>
        <w:gridCol w:w="1377"/>
      </w:tblGrid>
      <w:tr w:rsidR="009F4821" w:rsidRPr="00ED6430" w14:paraId="0A86802F" w14:textId="77777777">
        <w:trPr>
          <w:trHeight w:val="240"/>
        </w:trPr>
        <w:tc>
          <w:tcPr>
            <w:tcW w:w="325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E19D94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被投资单位名称或形成商誉的事项</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0B056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67EA961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602" w:type="dxa"/>
            <w:tcBorders>
              <w:top w:val="single" w:sz="2" w:space="0" w:color="auto"/>
              <w:left w:val="single" w:sz="2" w:space="0" w:color="auto"/>
              <w:bottom w:val="single" w:sz="2" w:space="0" w:color="auto"/>
              <w:right w:val="single" w:sz="2" w:space="0" w:color="auto"/>
            </w:tcBorders>
            <w:shd w:val="clear" w:color="auto" w:fill="D3D3D3"/>
            <w:vAlign w:val="center"/>
          </w:tcPr>
          <w:p w14:paraId="2D8CE85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1B93D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7972F898" w14:textId="77777777">
        <w:trPr>
          <w:trHeight w:val="240"/>
        </w:trPr>
        <w:tc>
          <w:tcPr>
            <w:tcW w:w="325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4F03016" w14:textId="77777777" w:rsidR="009F4821" w:rsidRPr="00ED6430" w:rsidRDefault="009F4821">
            <w:pPr>
              <w:rPr>
                <w:rFonts w:ascii="Times New Roman" w:hAnsi="Times New Roman" w:cs="Times New Roman"/>
              </w:rPr>
            </w:pPr>
          </w:p>
        </w:tc>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D71B1DA" w14:textId="77777777" w:rsidR="009F4821" w:rsidRPr="00ED6430" w:rsidRDefault="009F4821">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DC0EDA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企业合并形成的</w:t>
            </w:r>
          </w:p>
        </w:tc>
        <w:tc>
          <w:tcPr>
            <w:tcW w:w="1602" w:type="dxa"/>
            <w:tcBorders>
              <w:top w:val="single" w:sz="2" w:space="0" w:color="auto"/>
              <w:left w:val="single" w:sz="2" w:space="0" w:color="auto"/>
              <w:bottom w:val="single" w:sz="2" w:space="0" w:color="auto"/>
              <w:right w:val="single" w:sz="2" w:space="0" w:color="auto"/>
            </w:tcBorders>
            <w:shd w:val="clear" w:color="auto" w:fill="D3D3D3"/>
            <w:vAlign w:val="center"/>
          </w:tcPr>
          <w:p w14:paraId="2D6B2539"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处置</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27FBC99" w14:textId="77777777" w:rsidR="009F4821" w:rsidRPr="00ED6430" w:rsidRDefault="009F4821">
            <w:pPr>
              <w:rPr>
                <w:rFonts w:ascii="Times New Roman" w:hAnsi="Times New Roman" w:cs="Times New Roman"/>
              </w:rPr>
            </w:pPr>
          </w:p>
        </w:tc>
      </w:tr>
      <w:tr w:rsidR="009F4821" w:rsidRPr="00ED6430" w14:paraId="09721427" w14:textId="77777777">
        <w:trPr>
          <w:trHeight w:val="240"/>
        </w:trPr>
        <w:tc>
          <w:tcPr>
            <w:tcW w:w="3258" w:type="dxa"/>
            <w:tcBorders>
              <w:top w:val="single" w:sz="2" w:space="0" w:color="auto"/>
              <w:left w:val="single" w:sz="2" w:space="0" w:color="auto"/>
              <w:bottom w:val="single" w:sz="2" w:space="0" w:color="auto"/>
              <w:right w:val="single" w:sz="2" w:space="0" w:color="auto"/>
            </w:tcBorders>
            <w:vAlign w:val="center"/>
          </w:tcPr>
          <w:p w14:paraId="4AB7D63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章源精密公司资产组</w:t>
            </w:r>
          </w:p>
        </w:tc>
        <w:tc>
          <w:tcPr>
            <w:tcW w:w="1701" w:type="dxa"/>
            <w:tcBorders>
              <w:top w:val="single" w:sz="2" w:space="0" w:color="auto"/>
              <w:left w:val="single" w:sz="2" w:space="0" w:color="auto"/>
              <w:bottom w:val="single" w:sz="2" w:space="0" w:color="auto"/>
              <w:right w:val="single" w:sz="2" w:space="0" w:color="auto"/>
            </w:tcBorders>
            <w:vAlign w:val="center"/>
          </w:tcPr>
          <w:p w14:paraId="09A18A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c>
          <w:tcPr>
            <w:tcW w:w="1701" w:type="dxa"/>
            <w:tcBorders>
              <w:top w:val="single" w:sz="2" w:space="0" w:color="auto"/>
              <w:left w:val="single" w:sz="2" w:space="0" w:color="auto"/>
              <w:bottom w:val="single" w:sz="2" w:space="0" w:color="auto"/>
              <w:right w:val="single" w:sz="2" w:space="0" w:color="auto"/>
            </w:tcBorders>
            <w:vAlign w:val="center"/>
          </w:tcPr>
          <w:p w14:paraId="155A2C4A" w14:textId="77777777" w:rsidR="009F4821" w:rsidRPr="00ED6430" w:rsidRDefault="009F4821">
            <w:pPr>
              <w:spacing w:line="240" w:lineRule="exact"/>
              <w:jc w:val="right"/>
              <w:rPr>
                <w:rFonts w:ascii="Times New Roman" w:eastAsia="宋体" w:hAnsi="Times New Roman" w:cs="Times New Roman"/>
                <w:sz w:val="18"/>
                <w:szCs w:val="18"/>
              </w:rPr>
            </w:pPr>
          </w:p>
        </w:tc>
        <w:tc>
          <w:tcPr>
            <w:tcW w:w="1602" w:type="dxa"/>
            <w:tcBorders>
              <w:top w:val="single" w:sz="2" w:space="0" w:color="auto"/>
              <w:left w:val="single" w:sz="2" w:space="0" w:color="auto"/>
              <w:bottom w:val="single" w:sz="2" w:space="0" w:color="auto"/>
              <w:right w:val="single" w:sz="2" w:space="0" w:color="auto"/>
            </w:tcBorders>
            <w:vAlign w:val="center"/>
          </w:tcPr>
          <w:p w14:paraId="3F61D618"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75F2D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r>
      <w:tr w:rsidR="009F4821" w:rsidRPr="00ED6430" w14:paraId="6362F607" w14:textId="77777777">
        <w:trPr>
          <w:trHeight w:val="240"/>
        </w:trPr>
        <w:tc>
          <w:tcPr>
            <w:tcW w:w="3258" w:type="dxa"/>
            <w:tcBorders>
              <w:top w:val="single" w:sz="2" w:space="0" w:color="auto"/>
              <w:left w:val="single" w:sz="2" w:space="0" w:color="auto"/>
              <w:bottom w:val="single" w:sz="2" w:space="0" w:color="auto"/>
              <w:right w:val="single" w:sz="2" w:space="0" w:color="auto"/>
            </w:tcBorders>
            <w:shd w:val="clear" w:color="auto" w:fill="D3D3D3"/>
            <w:vAlign w:val="center"/>
          </w:tcPr>
          <w:p w14:paraId="787BC5F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3F66EF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c>
          <w:tcPr>
            <w:tcW w:w="1701" w:type="dxa"/>
            <w:tcBorders>
              <w:top w:val="single" w:sz="2" w:space="0" w:color="auto"/>
              <w:left w:val="single" w:sz="2" w:space="0" w:color="auto"/>
              <w:bottom w:val="single" w:sz="2" w:space="0" w:color="auto"/>
              <w:right w:val="single" w:sz="2" w:space="0" w:color="auto"/>
            </w:tcBorders>
            <w:vAlign w:val="center"/>
          </w:tcPr>
          <w:p w14:paraId="6AF70A9A" w14:textId="77777777" w:rsidR="009F4821" w:rsidRPr="00ED6430" w:rsidRDefault="009F4821">
            <w:pPr>
              <w:spacing w:line="240" w:lineRule="exact"/>
              <w:jc w:val="right"/>
              <w:rPr>
                <w:rFonts w:ascii="Times New Roman" w:eastAsia="宋体" w:hAnsi="Times New Roman" w:cs="Times New Roman"/>
                <w:sz w:val="18"/>
                <w:szCs w:val="18"/>
              </w:rPr>
            </w:pPr>
          </w:p>
        </w:tc>
        <w:tc>
          <w:tcPr>
            <w:tcW w:w="1602" w:type="dxa"/>
            <w:tcBorders>
              <w:top w:val="single" w:sz="2" w:space="0" w:color="auto"/>
              <w:left w:val="single" w:sz="2" w:space="0" w:color="auto"/>
              <w:bottom w:val="single" w:sz="2" w:space="0" w:color="auto"/>
              <w:right w:val="single" w:sz="2" w:space="0" w:color="auto"/>
            </w:tcBorders>
            <w:vAlign w:val="center"/>
          </w:tcPr>
          <w:p w14:paraId="225EA78A"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44E1A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2,832,963.49</w:t>
            </w:r>
          </w:p>
        </w:tc>
      </w:tr>
    </w:tbl>
    <w:p w14:paraId="668562CD" w14:textId="77777777" w:rsidR="00DF498D" w:rsidRPr="00ED6430" w:rsidRDefault="00DF498D" w:rsidP="00D10EBA">
      <w:pPr>
        <w:keepNext/>
        <w:keepLines/>
        <w:spacing w:before="300" w:after="300" w:line="280" w:lineRule="exact"/>
        <w:outlineLvl w:val="3"/>
        <w:rPr>
          <w:rFonts w:ascii="Times New Roman" w:hAnsi="Times New Roman" w:cs="Times New Roman"/>
          <w:szCs w:val="21"/>
        </w:rPr>
      </w:pPr>
      <w:bookmarkStart w:id="298" w:name="_Toc989197"/>
      <w:r w:rsidRPr="00ED6430">
        <w:rPr>
          <w:rFonts w:ascii="Times New Roman" w:eastAsia="宋体" w:hAnsi="Times New Roman" w:cs="Times New Roman" w:hint="eastAsia"/>
          <w:b/>
          <w:bCs/>
          <w:szCs w:val="21"/>
        </w:rPr>
        <w:t>（</w:t>
      </w:r>
      <w:r w:rsidR="00217CD0" w:rsidRPr="00ED6430">
        <w:rPr>
          <w:rFonts w:ascii="Times New Roman" w:eastAsia="宋体" w:hAnsi="Times New Roman" w:cs="Times New Roman"/>
          <w:b/>
          <w:bCs/>
          <w:szCs w:val="21"/>
        </w:rPr>
        <w:t>2</w:t>
      </w:r>
      <w:r w:rsidRPr="00ED6430">
        <w:rPr>
          <w:rFonts w:ascii="Times New Roman" w:eastAsia="宋体" w:hAnsi="Times New Roman" w:cs="Times New Roman" w:hint="eastAsia"/>
          <w:b/>
          <w:bCs/>
          <w:szCs w:val="21"/>
        </w:rPr>
        <w:t>）商誉减值测试过程</w:t>
      </w:r>
    </w:p>
    <w:p w14:paraId="262C40C5" w14:textId="77777777" w:rsidR="00DF498D" w:rsidRPr="00ED6430" w:rsidRDefault="00DF498D" w:rsidP="00154F9E">
      <w:pPr>
        <w:tabs>
          <w:tab w:val="right" w:pos="7740"/>
        </w:tabs>
        <w:spacing w:line="360" w:lineRule="auto"/>
        <w:ind w:firstLineChars="200" w:firstLine="420"/>
        <w:rPr>
          <w:szCs w:val="21"/>
        </w:rPr>
      </w:pPr>
      <w:r w:rsidRPr="00ED6430">
        <w:rPr>
          <w:rFonts w:hint="eastAsia"/>
          <w:szCs w:val="21"/>
        </w:rPr>
        <w:t>商誉所在资产组或资产组组合相关信息</w:t>
      </w:r>
    </w:p>
    <w:p w14:paraId="0ABD876F" w14:textId="77777777" w:rsidR="00DF498D" w:rsidRPr="00913219" w:rsidRDefault="00DF498D"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hint="eastAsia"/>
          <w:sz w:val="18"/>
          <w:szCs w:val="18"/>
        </w:rPr>
        <w:lastRenderedPageBreak/>
        <w:t>单位：元</w:t>
      </w:r>
    </w:p>
    <w:tbl>
      <w:tblPr>
        <w:tblW w:w="9596"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933"/>
        <w:gridCol w:w="1663"/>
      </w:tblGrid>
      <w:tr w:rsidR="00DF498D" w:rsidRPr="00ED6430" w14:paraId="53BE57BF" w14:textId="77777777" w:rsidTr="008B4D6E">
        <w:trPr>
          <w:trHeight w:val="227"/>
          <w:tblHeader/>
          <w:jc w:val="center"/>
        </w:trPr>
        <w:tc>
          <w:tcPr>
            <w:tcW w:w="7933" w:type="dxa"/>
            <w:tcBorders>
              <w:left w:val="single" w:sz="4" w:space="0" w:color="auto"/>
            </w:tcBorders>
            <w:shd w:val="clear" w:color="auto" w:fill="auto"/>
            <w:vAlign w:val="center"/>
          </w:tcPr>
          <w:p w14:paraId="240153D7" w14:textId="77777777" w:rsidR="00DF498D" w:rsidRPr="00ED6430" w:rsidRDefault="00DF498D" w:rsidP="00FE7644">
            <w:pPr>
              <w:tabs>
                <w:tab w:val="right" w:pos="7740"/>
              </w:tabs>
              <w:rPr>
                <w:rFonts w:ascii="Times New Roman" w:hAnsi="Times New Roman" w:cs="Times New Roman"/>
                <w:sz w:val="18"/>
                <w:szCs w:val="18"/>
              </w:rPr>
            </w:pPr>
            <w:r w:rsidRPr="00ED6430">
              <w:rPr>
                <w:rFonts w:ascii="Times New Roman" w:hAnsi="Times New Roman" w:cs="Times New Roman" w:hint="eastAsia"/>
                <w:sz w:val="18"/>
                <w:szCs w:val="18"/>
              </w:rPr>
              <w:t>资产组或资产组组合的构成</w:t>
            </w:r>
          </w:p>
        </w:tc>
        <w:tc>
          <w:tcPr>
            <w:tcW w:w="1663" w:type="dxa"/>
            <w:tcBorders>
              <w:right w:val="single" w:sz="4" w:space="0" w:color="auto"/>
            </w:tcBorders>
            <w:shd w:val="clear" w:color="auto" w:fill="auto"/>
            <w:vAlign w:val="center"/>
          </w:tcPr>
          <w:p w14:paraId="61FA2084" w14:textId="77777777" w:rsidR="00DF498D" w:rsidRPr="00ED6430" w:rsidRDefault="00DF498D" w:rsidP="00FE7644">
            <w:pPr>
              <w:tabs>
                <w:tab w:val="right" w:pos="7740"/>
              </w:tabs>
              <w:jc w:val="center"/>
              <w:rPr>
                <w:rFonts w:ascii="Times New Roman" w:hAnsi="Times New Roman" w:cs="Times New Roman"/>
                <w:sz w:val="18"/>
                <w:szCs w:val="18"/>
              </w:rPr>
            </w:pPr>
            <w:r w:rsidRPr="00ED6430">
              <w:rPr>
                <w:rFonts w:ascii="Times New Roman" w:hAnsi="Times New Roman" w:cs="Times New Roman" w:hint="eastAsia"/>
                <w:sz w:val="18"/>
                <w:szCs w:val="18"/>
              </w:rPr>
              <w:t>章源精密公司</w:t>
            </w:r>
          </w:p>
        </w:tc>
      </w:tr>
      <w:tr w:rsidR="00DF498D" w:rsidRPr="00ED6430" w14:paraId="20F3E7FA" w14:textId="77777777" w:rsidTr="008B4D6E">
        <w:trPr>
          <w:trHeight w:val="227"/>
          <w:jc w:val="center"/>
        </w:trPr>
        <w:tc>
          <w:tcPr>
            <w:tcW w:w="7933" w:type="dxa"/>
            <w:tcBorders>
              <w:left w:val="single" w:sz="4" w:space="0" w:color="auto"/>
            </w:tcBorders>
            <w:shd w:val="clear" w:color="auto" w:fill="auto"/>
            <w:vAlign w:val="center"/>
          </w:tcPr>
          <w:p w14:paraId="48391486" w14:textId="77777777" w:rsidR="00DF498D" w:rsidRPr="00ED6430" w:rsidRDefault="00DF498D" w:rsidP="00FE7644">
            <w:pPr>
              <w:tabs>
                <w:tab w:val="right" w:pos="7740"/>
              </w:tabs>
              <w:rPr>
                <w:rFonts w:ascii="Times New Roman" w:hAnsi="Times New Roman" w:cs="Times New Roman"/>
                <w:sz w:val="18"/>
                <w:szCs w:val="18"/>
              </w:rPr>
            </w:pPr>
            <w:r w:rsidRPr="00ED6430">
              <w:rPr>
                <w:rFonts w:ascii="Times New Roman" w:hAnsi="Times New Roman" w:cs="Times New Roman" w:hint="eastAsia"/>
                <w:sz w:val="18"/>
                <w:szCs w:val="18"/>
              </w:rPr>
              <w:t>资产组或资产组组合的账面价值</w:t>
            </w:r>
          </w:p>
        </w:tc>
        <w:tc>
          <w:tcPr>
            <w:tcW w:w="1663" w:type="dxa"/>
            <w:tcBorders>
              <w:right w:val="single" w:sz="4" w:space="0" w:color="auto"/>
            </w:tcBorders>
            <w:shd w:val="clear" w:color="auto" w:fill="auto"/>
            <w:vAlign w:val="center"/>
          </w:tcPr>
          <w:p w14:paraId="50D54639" w14:textId="77777777" w:rsidR="00DF498D" w:rsidRPr="00ED6430" w:rsidRDefault="00DF498D" w:rsidP="00FE7644">
            <w:pPr>
              <w:tabs>
                <w:tab w:val="right" w:pos="7740"/>
              </w:tabs>
              <w:jc w:val="right"/>
              <w:rPr>
                <w:rFonts w:ascii="Times New Roman" w:hAnsi="Times New Roman" w:cs="Times New Roman"/>
                <w:sz w:val="18"/>
                <w:szCs w:val="18"/>
              </w:rPr>
            </w:pPr>
            <w:r w:rsidRPr="00ED6430">
              <w:rPr>
                <w:rFonts w:ascii="Times New Roman" w:hAnsi="Times New Roman" w:cs="Times New Roman"/>
                <w:sz w:val="18"/>
                <w:szCs w:val="18"/>
              </w:rPr>
              <w:t>4,574,222.10</w:t>
            </w:r>
          </w:p>
        </w:tc>
      </w:tr>
      <w:tr w:rsidR="00DF498D" w:rsidRPr="00ED6430" w14:paraId="40135253" w14:textId="77777777" w:rsidTr="008B4D6E">
        <w:trPr>
          <w:trHeight w:val="227"/>
          <w:jc w:val="center"/>
        </w:trPr>
        <w:tc>
          <w:tcPr>
            <w:tcW w:w="7933" w:type="dxa"/>
            <w:tcBorders>
              <w:left w:val="single" w:sz="4" w:space="0" w:color="auto"/>
            </w:tcBorders>
            <w:shd w:val="clear" w:color="auto" w:fill="auto"/>
            <w:vAlign w:val="center"/>
          </w:tcPr>
          <w:p w14:paraId="4817318B" w14:textId="77777777" w:rsidR="00DF498D" w:rsidRPr="00ED6430" w:rsidRDefault="00DF498D" w:rsidP="00FE7644">
            <w:pPr>
              <w:tabs>
                <w:tab w:val="right" w:pos="7740"/>
              </w:tabs>
              <w:rPr>
                <w:rFonts w:ascii="Times New Roman" w:hAnsi="Times New Roman" w:cs="Times New Roman"/>
                <w:sz w:val="18"/>
                <w:szCs w:val="18"/>
              </w:rPr>
            </w:pPr>
            <w:r w:rsidRPr="00ED6430">
              <w:rPr>
                <w:rFonts w:ascii="Times New Roman" w:hAnsi="Times New Roman" w:cs="Times New Roman" w:hint="eastAsia"/>
                <w:sz w:val="18"/>
                <w:szCs w:val="18"/>
              </w:rPr>
              <w:t>分摊至本资产组或资产组组合的商誉账面价值及分摊方法</w:t>
            </w:r>
          </w:p>
        </w:tc>
        <w:tc>
          <w:tcPr>
            <w:tcW w:w="1663" w:type="dxa"/>
            <w:tcBorders>
              <w:right w:val="single" w:sz="4" w:space="0" w:color="auto"/>
            </w:tcBorders>
            <w:shd w:val="clear" w:color="auto" w:fill="auto"/>
            <w:vAlign w:val="center"/>
          </w:tcPr>
          <w:p w14:paraId="3CD48587" w14:textId="77777777" w:rsidR="00DF498D" w:rsidRPr="00ED6430" w:rsidRDefault="00DF498D" w:rsidP="00FE7644">
            <w:pPr>
              <w:tabs>
                <w:tab w:val="right" w:pos="7740"/>
              </w:tabs>
              <w:jc w:val="right"/>
              <w:rPr>
                <w:rFonts w:ascii="Times New Roman" w:hAnsi="Times New Roman" w:cs="Times New Roman"/>
                <w:sz w:val="18"/>
                <w:szCs w:val="18"/>
              </w:rPr>
            </w:pPr>
            <w:r w:rsidRPr="00ED6430">
              <w:rPr>
                <w:rFonts w:ascii="Times New Roman" w:hAnsi="Times New Roman" w:cs="Times New Roman"/>
                <w:sz w:val="18"/>
                <w:szCs w:val="18"/>
              </w:rPr>
              <w:t>2,832,963.49</w:t>
            </w:r>
          </w:p>
        </w:tc>
      </w:tr>
      <w:tr w:rsidR="00DF498D" w:rsidRPr="00ED6430" w14:paraId="729F0417" w14:textId="77777777" w:rsidTr="008B4D6E">
        <w:trPr>
          <w:trHeight w:val="227"/>
          <w:jc w:val="center"/>
        </w:trPr>
        <w:tc>
          <w:tcPr>
            <w:tcW w:w="7933" w:type="dxa"/>
            <w:tcBorders>
              <w:left w:val="single" w:sz="4" w:space="0" w:color="auto"/>
            </w:tcBorders>
            <w:shd w:val="clear" w:color="auto" w:fill="auto"/>
            <w:vAlign w:val="center"/>
          </w:tcPr>
          <w:p w14:paraId="404A2287" w14:textId="77777777" w:rsidR="00DF498D" w:rsidRPr="00ED6430" w:rsidRDefault="00DF498D" w:rsidP="00FE7644">
            <w:pPr>
              <w:tabs>
                <w:tab w:val="right" w:pos="7740"/>
              </w:tabs>
              <w:rPr>
                <w:rFonts w:ascii="Times New Roman" w:hAnsi="Times New Roman" w:cs="Times New Roman"/>
                <w:sz w:val="18"/>
                <w:szCs w:val="18"/>
              </w:rPr>
            </w:pPr>
            <w:r w:rsidRPr="00ED6430">
              <w:rPr>
                <w:rFonts w:ascii="Times New Roman" w:hAnsi="Times New Roman" w:cs="Times New Roman" w:hint="eastAsia"/>
                <w:sz w:val="18"/>
                <w:szCs w:val="18"/>
              </w:rPr>
              <w:t>包含商誉的资产组或资产组组合的账面价值</w:t>
            </w:r>
          </w:p>
        </w:tc>
        <w:tc>
          <w:tcPr>
            <w:tcW w:w="1663" w:type="dxa"/>
            <w:tcBorders>
              <w:right w:val="single" w:sz="4" w:space="0" w:color="auto"/>
            </w:tcBorders>
            <w:shd w:val="clear" w:color="auto" w:fill="auto"/>
            <w:vAlign w:val="center"/>
          </w:tcPr>
          <w:p w14:paraId="771B6FDA" w14:textId="77777777" w:rsidR="00DF498D" w:rsidRPr="00ED6430" w:rsidRDefault="00DF498D" w:rsidP="0046241E">
            <w:pPr>
              <w:tabs>
                <w:tab w:val="right" w:pos="7740"/>
              </w:tabs>
              <w:jc w:val="right"/>
              <w:rPr>
                <w:rFonts w:ascii="Times New Roman" w:hAnsi="Times New Roman" w:cs="Times New Roman"/>
                <w:sz w:val="18"/>
                <w:szCs w:val="18"/>
              </w:rPr>
            </w:pPr>
            <w:r w:rsidRPr="00ED6430">
              <w:rPr>
                <w:rFonts w:ascii="Times New Roman" w:hAnsi="Times New Roman" w:cs="Times New Roman"/>
                <w:sz w:val="18"/>
                <w:szCs w:val="18"/>
              </w:rPr>
              <w:t>7,407,185.59</w:t>
            </w:r>
          </w:p>
        </w:tc>
      </w:tr>
      <w:tr w:rsidR="00DF498D" w:rsidRPr="00ED6430" w14:paraId="290AFCC4" w14:textId="77777777" w:rsidTr="008B4D6E">
        <w:trPr>
          <w:trHeight w:val="227"/>
          <w:jc w:val="center"/>
        </w:trPr>
        <w:tc>
          <w:tcPr>
            <w:tcW w:w="7933" w:type="dxa"/>
            <w:tcBorders>
              <w:left w:val="single" w:sz="4" w:space="0" w:color="auto"/>
            </w:tcBorders>
            <w:shd w:val="clear" w:color="auto" w:fill="auto"/>
            <w:vAlign w:val="center"/>
          </w:tcPr>
          <w:p w14:paraId="596CD6F9" w14:textId="77777777" w:rsidR="00DF498D" w:rsidRPr="00ED6430" w:rsidRDefault="00DF498D" w:rsidP="00FE7644">
            <w:pPr>
              <w:tabs>
                <w:tab w:val="right" w:pos="7740"/>
              </w:tabs>
              <w:rPr>
                <w:rFonts w:ascii="Times New Roman" w:hAnsi="Times New Roman" w:cs="Times New Roman"/>
                <w:sz w:val="18"/>
                <w:szCs w:val="18"/>
              </w:rPr>
            </w:pPr>
            <w:r w:rsidRPr="00ED6430">
              <w:rPr>
                <w:rFonts w:ascii="Times New Roman" w:hAnsi="Times New Roman" w:cs="Times New Roman" w:hint="eastAsia"/>
                <w:sz w:val="18"/>
                <w:szCs w:val="18"/>
              </w:rPr>
              <w:t>资产组或资产组组合是否与购买日、以前年度商誉减值测试时所确定的资产组或资产组组合一致</w:t>
            </w:r>
          </w:p>
        </w:tc>
        <w:tc>
          <w:tcPr>
            <w:tcW w:w="1663" w:type="dxa"/>
            <w:tcBorders>
              <w:right w:val="single" w:sz="4" w:space="0" w:color="auto"/>
            </w:tcBorders>
            <w:shd w:val="clear" w:color="auto" w:fill="auto"/>
            <w:vAlign w:val="center"/>
          </w:tcPr>
          <w:p w14:paraId="3F7FE899" w14:textId="77777777" w:rsidR="00DF498D" w:rsidRPr="00ED6430" w:rsidRDefault="00DF498D" w:rsidP="00FE7644">
            <w:pPr>
              <w:tabs>
                <w:tab w:val="right" w:pos="7740"/>
              </w:tabs>
              <w:jc w:val="center"/>
              <w:rPr>
                <w:rFonts w:ascii="Times New Roman" w:hAnsi="Times New Roman" w:cs="Times New Roman"/>
                <w:iCs/>
                <w:sz w:val="18"/>
                <w:szCs w:val="18"/>
              </w:rPr>
            </w:pPr>
            <w:r w:rsidRPr="00ED6430">
              <w:rPr>
                <w:rFonts w:ascii="Times New Roman" w:hAnsi="Times New Roman" w:cs="Times New Roman" w:hint="eastAsia"/>
                <w:iCs/>
                <w:sz w:val="18"/>
                <w:szCs w:val="18"/>
              </w:rPr>
              <w:t>是</w:t>
            </w:r>
          </w:p>
        </w:tc>
      </w:tr>
    </w:tbl>
    <w:p w14:paraId="258FB41C"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19</w:t>
      </w:r>
      <w:r w:rsidRPr="00ED6430">
        <w:rPr>
          <w:rFonts w:ascii="Times New Roman" w:hAnsi="Times New Roman" w:cs="Times New Roman"/>
          <w:b/>
          <w:bCs/>
        </w:rPr>
        <w:t>、长期待摊费用</w:t>
      </w:r>
      <w:bookmarkEnd w:id="298"/>
    </w:p>
    <w:p w14:paraId="14FD65E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606"/>
        <w:gridCol w:w="1606"/>
        <w:gridCol w:w="1606"/>
        <w:gridCol w:w="1607"/>
        <w:gridCol w:w="1607"/>
        <w:gridCol w:w="1607"/>
      </w:tblGrid>
      <w:tr w:rsidR="009F4821" w:rsidRPr="00ED6430" w14:paraId="2F871A09" w14:textId="7777777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83AE63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69EDEF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7DD78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65C63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本期摊销金额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15B936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其他减少金额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13313B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5C0DA339" w14:textId="7777777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14:paraId="6CFE8F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矿山开拓费</w:t>
            </w:r>
          </w:p>
        </w:tc>
        <w:tc>
          <w:tcPr>
            <w:tcW w:w="1606" w:type="dxa"/>
            <w:tcBorders>
              <w:top w:val="single" w:sz="2" w:space="0" w:color="auto"/>
              <w:left w:val="single" w:sz="2" w:space="0" w:color="auto"/>
              <w:bottom w:val="single" w:sz="2" w:space="0" w:color="auto"/>
              <w:right w:val="single" w:sz="2" w:space="0" w:color="auto"/>
            </w:tcBorders>
            <w:vAlign w:val="center"/>
          </w:tcPr>
          <w:p w14:paraId="7CD7F9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212,420.70</w:t>
            </w:r>
          </w:p>
        </w:tc>
        <w:tc>
          <w:tcPr>
            <w:tcW w:w="1606" w:type="dxa"/>
            <w:tcBorders>
              <w:top w:val="single" w:sz="2" w:space="0" w:color="auto"/>
              <w:left w:val="single" w:sz="2" w:space="0" w:color="auto"/>
              <w:bottom w:val="single" w:sz="2" w:space="0" w:color="auto"/>
              <w:right w:val="single" w:sz="2" w:space="0" w:color="auto"/>
            </w:tcBorders>
            <w:vAlign w:val="center"/>
          </w:tcPr>
          <w:p w14:paraId="049D25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34,234.20</w:t>
            </w:r>
          </w:p>
        </w:tc>
        <w:tc>
          <w:tcPr>
            <w:tcW w:w="1606" w:type="dxa"/>
            <w:tcBorders>
              <w:top w:val="single" w:sz="2" w:space="0" w:color="auto"/>
              <w:left w:val="single" w:sz="2" w:space="0" w:color="auto"/>
              <w:bottom w:val="single" w:sz="2" w:space="0" w:color="auto"/>
              <w:right w:val="single" w:sz="2" w:space="0" w:color="auto"/>
            </w:tcBorders>
            <w:vAlign w:val="center"/>
          </w:tcPr>
          <w:p w14:paraId="1BAD4A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94,409.16</w:t>
            </w:r>
          </w:p>
        </w:tc>
        <w:tc>
          <w:tcPr>
            <w:tcW w:w="1606" w:type="dxa"/>
            <w:tcBorders>
              <w:top w:val="single" w:sz="2" w:space="0" w:color="auto"/>
              <w:left w:val="single" w:sz="2" w:space="0" w:color="auto"/>
              <w:bottom w:val="single" w:sz="2" w:space="0" w:color="auto"/>
              <w:right w:val="single" w:sz="2" w:space="0" w:color="auto"/>
            </w:tcBorders>
            <w:vAlign w:val="center"/>
          </w:tcPr>
          <w:p w14:paraId="621F356A"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625117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152,245.74</w:t>
            </w:r>
          </w:p>
        </w:tc>
      </w:tr>
      <w:tr w:rsidR="009F4821" w:rsidRPr="00ED6430" w14:paraId="2423F5D5" w14:textId="7777777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14:paraId="123B9A0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树木绿化费</w:t>
            </w:r>
          </w:p>
        </w:tc>
        <w:tc>
          <w:tcPr>
            <w:tcW w:w="1606" w:type="dxa"/>
            <w:tcBorders>
              <w:top w:val="single" w:sz="2" w:space="0" w:color="auto"/>
              <w:left w:val="single" w:sz="2" w:space="0" w:color="auto"/>
              <w:bottom w:val="single" w:sz="2" w:space="0" w:color="auto"/>
              <w:right w:val="single" w:sz="2" w:space="0" w:color="auto"/>
            </w:tcBorders>
            <w:vAlign w:val="center"/>
          </w:tcPr>
          <w:p w14:paraId="13919E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2,062,151.48</w:t>
            </w:r>
          </w:p>
        </w:tc>
        <w:tc>
          <w:tcPr>
            <w:tcW w:w="1606" w:type="dxa"/>
            <w:tcBorders>
              <w:top w:val="single" w:sz="2" w:space="0" w:color="auto"/>
              <w:left w:val="single" w:sz="2" w:space="0" w:color="auto"/>
              <w:bottom w:val="single" w:sz="2" w:space="0" w:color="auto"/>
              <w:right w:val="single" w:sz="2" w:space="0" w:color="auto"/>
            </w:tcBorders>
            <w:vAlign w:val="center"/>
          </w:tcPr>
          <w:p w14:paraId="546BC3FB"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454A61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564,130.73</w:t>
            </w:r>
          </w:p>
        </w:tc>
        <w:tc>
          <w:tcPr>
            <w:tcW w:w="1606" w:type="dxa"/>
            <w:tcBorders>
              <w:top w:val="single" w:sz="2" w:space="0" w:color="auto"/>
              <w:left w:val="single" w:sz="2" w:space="0" w:color="auto"/>
              <w:bottom w:val="single" w:sz="2" w:space="0" w:color="auto"/>
              <w:right w:val="single" w:sz="2" w:space="0" w:color="auto"/>
            </w:tcBorders>
            <w:vAlign w:val="center"/>
          </w:tcPr>
          <w:p w14:paraId="5182CC9D"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21F08B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1,498,020.75</w:t>
            </w:r>
          </w:p>
        </w:tc>
      </w:tr>
      <w:tr w:rsidR="009F4821" w:rsidRPr="00ED6430" w14:paraId="484957E1" w14:textId="7777777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14:paraId="129AA16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地面维护工程费</w:t>
            </w:r>
          </w:p>
        </w:tc>
        <w:tc>
          <w:tcPr>
            <w:tcW w:w="1606" w:type="dxa"/>
            <w:tcBorders>
              <w:top w:val="single" w:sz="2" w:space="0" w:color="auto"/>
              <w:left w:val="single" w:sz="2" w:space="0" w:color="auto"/>
              <w:bottom w:val="single" w:sz="2" w:space="0" w:color="auto"/>
              <w:right w:val="single" w:sz="2" w:space="0" w:color="auto"/>
            </w:tcBorders>
            <w:vAlign w:val="center"/>
          </w:tcPr>
          <w:p w14:paraId="512FC3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5,007,880.36</w:t>
            </w:r>
          </w:p>
        </w:tc>
        <w:tc>
          <w:tcPr>
            <w:tcW w:w="1606" w:type="dxa"/>
            <w:tcBorders>
              <w:top w:val="single" w:sz="2" w:space="0" w:color="auto"/>
              <w:left w:val="single" w:sz="2" w:space="0" w:color="auto"/>
              <w:bottom w:val="single" w:sz="2" w:space="0" w:color="auto"/>
              <w:right w:val="single" w:sz="2" w:space="0" w:color="auto"/>
            </w:tcBorders>
            <w:vAlign w:val="center"/>
          </w:tcPr>
          <w:p w14:paraId="306C6E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1,179,473.09</w:t>
            </w:r>
          </w:p>
        </w:tc>
        <w:tc>
          <w:tcPr>
            <w:tcW w:w="1606" w:type="dxa"/>
            <w:tcBorders>
              <w:top w:val="single" w:sz="2" w:space="0" w:color="auto"/>
              <w:left w:val="single" w:sz="2" w:space="0" w:color="auto"/>
              <w:bottom w:val="single" w:sz="2" w:space="0" w:color="auto"/>
              <w:right w:val="single" w:sz="2" w:space="0" w:color="auto"/>
            </w:tcBorders>
            <w:vAlign w:val="center"/>
          </w:tcPr>
          <w:p w14:paraId="4AD907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2,553,824.69</w:t>
            </w:r>
          </w:p>
        </w:tc>
        <w:tc>
          <w:tcPr>
            <w:tcW w:w="1606" w:type="dxa"/>
            <w:tcBorders>
              <w:top w:val="single" w:sz="2" w:space="0" w:color="auto"/>
              <w:left w:val="single" w:sz="2" w:space="0" w:color="auto"/>
              <w:bottom w:val="single" w:sz="2" w:space="0" w:color="auto"/>
              <w:right w:val="single" w:sz="2" w:space="0" w:color="auto"/>
            </w:tcBorders>
            <w:vAlign w:val="center"/>
          </w:tcPr>
          <w:p w14:paraId="02F3983E"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562443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3,633,528.76</w:t>
            </w:r>
          </w:p>
        </w:tc>
      </w:tr>
      <w:tr w:rsidR="009F4821" w:rsidRPr="00ED6430" w14:paraId="0B0854B9" w14:textId="7777777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14:paraId="40BD25C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周转材料费</w:t>
            </w:r>
          </w:p>
        </w:tc>
        <w:tc>
          <w:tcPr>
            <w:tcW w:w="1606" w:type="dxa"/>
            <w:tcBorders>
              <w:top w:val="single" w:sz="2" w:space="0" w:color="auto"/>
              <w:left w:val="single" w:sz="2" w:space="0" w:color="auto"/>
              <w:bottom w:val="single" w:sz="2" w:space="0" w:color="auto"/>
              <w:right w:val="single" w:sz="2" w:space="0" w:color="auto"/>
            </w:tcBorders>
            <w:vAlign w:val="center"/>
          </w:tcPr>
          <w:p w14:paraId="335E673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20,805,738.31</w:t>
            </w:r>
          </w:p>
        </w:tc>
        <w:tc>
          <w:tcPr>
            <w:tcW w:w="1606" w:type="dxa"/>
            <w:tcBorders>
              <w:top w:val="single" w:sz="2" w:space="0" w:color="auto"/>
              <w:left w:val="single" w:sz="2" w:space="0" w:color="auto"/>
              <w:bottom w:val="single" w:sz="2" w:space="0" w:color="auto"/>
              <w:right w:val="single" w:sz="2" w:space="0" w:color="auto"/>
            </w:tcBorders>
            <w:vAlign w:val="center"/>
          </w:tcPr>
          <w:p w14:paraId="47AA2D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11,586,986.40</w:t>
            </w:r>
          </w:p>
        </w:tc>
        <w:tc>
          <w:tcPr>
            <w:tcW w:w="1606" w:type="dxa"/>
            <w:tcBorders>
              <w:top w:val="single" w:sz="2" w:space="0" w:color="auto"/>
              <w:left w:val="single" w:sz="2" w:space="0" w:color="auto"/>
              <w:bottom w:val="single" w:sz="2" w:space="0" w:color="auto"/>
              <w:right w:val="single" w:sz="2" w:space="0" w:color="auto"/>
            </w:tcBorders>
            <w:vAlign w:val="center"/>
          </w:tcPr>
          <w:p w14:paraId="668E38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12,450,335.28</w:t>
            </w:r>
          </w:p>
        </w:tc>
        <w:tc>
          <w:tcPr>
            <w:tcW w:w="1606" w:type="dxa"/>
            <w:tcBorders>
              <w:top w:val="single" w:sz="2" w:space="0" w:color="auto"/>
              <w:left w:val="single" w:sz="2" w:space="0" w:color="auto"/>
              <w:bottom w:val="single" w:sz="2" w:space="0" w:color="auto"/>
              <w:right w:val="single" w:sz="2" w:space="0" w:color="auto"/>
            </w:tcBorders>
            <w:vAlign w:val="center"/>
          </w:tcPr>
          <w:p w14:paraId="7908B0F2"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5D7921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19,942,389.43</w:t>
            </w:r>
          </w:p>
        </w:tc>
      </w:tr>
      <w:tr w:rsidR="009F4821" w:rsidRPr="00ED6430" w14:paraId="6CBCEA5A" w14:textId="7777777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14:paraId="59A6E9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606" w:type="dxa"/>
            <w:tcBorders>
              <w:top w:val="single" w:sz="2" w:space="0" w:color="auto"/>
              <w:left w:val="single" w:sz="2" w:space="0" w:color="auto"/>
              <w:bottom w:val="single" w:sz="2" w:space="0" w:color="auto"/>
              <w:right w:val="single" w:sz="2" w:space="0" w:color="auto"/>
            </w:tcBorders>
            <w:vAlign w:val="center"/>
          </w:tcPr>
          <w:p w14:paraId="735567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6,270,504.04</w:t>
            </w:r>
          </w:p>
        </w:tc>
        <w:tc>
          <w:tcPr>
            <w:tcW w:w="1606" w:type="dxa"/>
            <w:tcBorders>
              <w:top w:val="single" w:sz="2" w:space="0" w:color="auto"/>
              <w:left w:val="single" w:sz="2" w:space="0" w:color="auto"/>
              <w:bottom w:val="single" w:sz="2" w:space="0" w:color="auto"/>
              <w:right w:val="single" w:sz="2" w:space="0" w:color="auto"/>
            </w:tcBorders>
            <w:vAlign w:val="center"/>
          </w:tcPr>
          <w:p w14:paraId="2E7B99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2,123,301.23</w:t>
            </w:r>
          </w:p>
        </w:tc>
        <w:tc>
          <w:tcPr>
            <w:tcW w:w="1606" w:type="dxa"/>
            <w:tcBorders>
              <w:top w:val="single" w:sz="2" w:space="0" w:color="auto"/>
              <w:left w:val="single" w:sz="2" w:space="0" w:color="auto"/>
              <w:bottom w:val="single" w:sz="2" w:space="0" w:color="auto"/>
              <w:right w:val="single" w:sz="2" w:space="0" w:color="auto"/>
            </w:tcBorders>
            <w:vAlign w:val="center"/>
          </w:tcPr>
          <w:p w14:paraId="56CB43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2,630,209.33</w:t>
            </w:r>
          </w:p>
        </w:tc>
        <w:tc>
          <w:tcPr>
            <w:tcW w:w="1606" w:type="dxa"/>
            <w:tcBorders>
              <w:top w:val="single" w:sz="2" w:space="0" w:color="auto"/>
              <w:left w:val="single" w:sz="2" w:space="0" w:color="auto"/>
              <w:bottom w:val="single" w:sz="2" w:space="0" w:color="auto"/>
              <w:right w:val="single" w:sz="2" w:space="0" w:color="auto"/>
            </w:tcBorders>
            <w:vAlign w:val="center"/>
          </w:tcPr>
          <w:p w14:paraId="4EE39BC7"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0CDBF1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5,763,595.94</w:t>
            </w:r>
          </w:p>
        </w:tc>
      </w:tr>
      <w:tr w:rsidR="009F4821" w:rsidRPr="00ED6430" w14:paraId="14E05ECF" w14:textId="7777777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677673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14:paraId="4DBFB8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34,358,694.89</w:t>
            </w:r>
          </w:p>
        </w:tc>
        <w:tc>
          <w:tcPr>
            <w:tcW w:w="1606" w:type="dxa"/>
            <w:tcBorders>
              <w:top w:val="single" w:sz="2" w:space="0" w:color="auto"/>
              <w:left w:val="single" w:sz="2" w:space="0" w:color="auto"/>
              <w:bottom w:val="single" w:sz="2" w:space="0" w:color="auto"/>
              <w:right w:val="single" w:sz="2" w:space="0" w:color="auto"/>
            </w:tcBorders>
            <w:vAlign w:val="center"/>
          </w:tcPr>
          <w:p w14:paraId="4F0927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14,923,994.92</w:t>
            </w:r>
          </w:p>
        </w:tc>
        <w:tc>
          <w:tcPr>
            <w:tcW w:w="1606" w:type="dxa"/>
            <w:tcBorders>
              <w:top w:val="single" w:sz="2" w:space="0" w:color="auto"/>
              <w:left w:val="single" w:sz="2" w:space="0" w:color="auto"/>
              <w:bottom w:val="single" w:sz="2" w:space="0" w:color="auto"/>
              <w:right w:val="single" w:sz="2" w:space="0" w:color="auto"/>
            </w:tcBorders>
            <w:vAlign w:val="center"/>
          </w:tcPr>
          <w:p w14:paraId="2D4BCF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18,292,909.19</w:t>
            </w:r>
          </w:p>
        </w:tc>
        <w:tc>
          <w:tcPr>
            <w:tcW w:w="1606" w:type="dxa"/>
            <w:tcBorders>
              <w:top w:val="single" w:sz="2" w:space="0" w:color="auto"/>
              <w:left w:val="single" w:sz="2" w:space="0" w:color="auto"/>
              <w:bottom w:val="single" w:sz="2" w:space="0" w:color="auto"/>
              <w:right w:val="single" w:sz="2" w:space="0" w:color="auto"/>
            </w:tcBorders>
            <w:vAlign w:val="center"/>
          </w:tcPr>
          <w:p w14:paraId="5073EA12" w14:textId="77777777" w:rsidR="009F4821" w:rsidRPr="00ED6430" w:rsidRDefault="009F4821">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09E798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30,989,780.62</w:t>
            </w:r>
          </w:p>
        </w:tc>
      </w:tr>
    </w:tbl>
    <w:p w14:paraId="7EA1DCB9" w14:textId="77777777" w:rsidR="009F4821" w:rsidRPr="00ED6430" w:rsidRDefault="00F347B8">
      <w:pPr>
        <w:pStyle w:val="3"/>
        <w:spacing w:line="280" w:lineRule="exact"/>
        <w:jc w:val="left"/>
        <w:rPr>
          <w:rFonts w:ascii="Times New Roman" w:hAnsi="Times New Roman" w:cs="Times New Roman"/>
          <w:b/>
          <w:bCs/>
        </w:rPr>
      </w:pPr>
      <w:bookmarkStart w:id="299" w:name="_Toc989198"/>
      <w:r w:rsidRPr="00ED6430">
        <w:rPr>
          <w:rFonts w:ascii="Times New Roman" w:hAnsi="Times New Roman" w:cs="Times New Roman"/>
          <w:b/>
          <w:bCs/>
        </w:rPr>
        <w:t>20</w:t>
      </w:r>
      <w:r w:rsidRPr="00ED6430">
        <w:rPr>
          <w:rFonts w:ascii="Times New Roman" w:hAnsi="Times New Roman" w:cs="Times New Roman"/>
          <w:b/>
          <w:bCs/>
        </w:rPr>
        <w:t>、递延所得税资产</w:t>
      </w:r>
      <w:r w:rsidRPr="00ED6430">
        <w:rPr>
          <w:rFonts w:ascii="Times New Roman" w:hAnsi="Times New Roman" w:cs="Times New Roman"/>
          <w:b/>
          <w:bCs/>
        </w:rPr>
        <w:t>/</w:t>
      </w:r>
      <w:r w:rsidRPr="00ED6430">
        <w:rPr>
          <w:rFonts w:ascii="Times New Roman" w:hAnsi="Times New Roman" w:cs="Times New Roman"/>
          <w:b/>
          <w:bCs/>
        </w:rPr>
        <w:t>递延所得税负债</w:t>
      </w:r>
      <w:bookmarkEnd w:id="299"/>
    </w:p>
    <w:p w14:paraId="229DA7E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0" w:name="_Toc98919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）未经抵销的递延所得税资产</w:t>
      </w:r>
      <w:bookmarkEnd w:id="300"/>
    </w:p>
    <w:p w14:paraId="153E5A8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1A53D320" w14:textId="7777777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42497B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ADCD55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4F15B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AC5B1FF" w14:textId="7777777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CD74499" w14:textId="77777777" w:rsidR="009F4821" w:rsidRPr="00ED6430" w:rsidRDefault="009F4821">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96F70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33B02C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9E6CCA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64547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w:t>
            </w:r>
          </w:p>
        </w:tc>
      </w:tr>
      <w:tr w:rsidR="009F4821" w:rsidRPr="00ED6430" w14:paraId="31A7FB71"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D4A5FA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资产减值准备</w:t>
            </w:r>
          </w:p>
        </w:tc>
        <w:tc>
          <w:tcPr>
            <w:tcW w:w="1928" w:type="dxa"/>
            <w:tcBorders>
              <w:top w:val="single" w:sz="2" w:space="0" w:color="auto"/>
              <w:left w:val="single" w:sz="2" w:space="0" w:color="auto"/>
              <w:bottom w:val="single" w:sz="2" w:space="0" w:color="auto"/>
              <w:right w:val="single" w:sz="2" w:space="0" w:color="auto"/>
            </w:tcBorders>
            <w:vAlign w:val="center"/>
          </w:tcPr>
          <w:p w14:paraId="29443F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17,843,949.01</w:t>
            </w:r>
          </w:p>
        </w:tc>
        <w:tc>
          <w:tcPr>
            <w:tcW w:w="1928" w:type="dxa"/>
            <w:tcBorders>
              <w:top w:val="single" w:sz="2" w:space="0" w:color="auto"/>
              <w:left w:val="single" w:sz="2" w:space="0" w:color="auto"/>
              <w:bottom w:val="single" w:sz="2" w:space="0" w:color="auto"/>
              <w:right w:val="single" w:sz="2" w:space="0" w:color="auto"/>
            </w:tcBorders>
            <w:vAlign w:val="center"/>
          </w:tcPr>
          <w:p w14:paraId="3A3B02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2,702,295.38</w:t>
            </w:r>
          </w:p>
        </w:tc>
        <w:tc>
          <w:tcPr>
            <w:tcW w:w="1928" w:type="dxa"/>
            <w:tcBorders>
              <w:top w:val="single" w:sz="2" w:space="0" w:color="auto"/>
              <w:left w:val="single" w:sz="2" w:space="0" w:color="auto"/>
              <w:bottom w:val="single" w:sz="2" w:space="0" w:color="auto"/>
              <w:right w:val="single" w:sz="2" w:space="0" w:color="auto"/>
            </w:tcBorders>
            <w:vAlign w:val="center"/>
          </w:tcPr>
          <w:p w14:paraId="04DE54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21,982,422.64</w:t>
            </w:r>
          </w:p>
        </w:tc>
        <w:tc>
          <w:tcPr>
            <w:tcW w:w="1928" w:type="dxa"/>
            <w:tcBorders>
              <w:top w:val="single" w:sz="2" w:space="0" w:color="auto"/>
              <w:left w:val="single" w:sz="2" w:space="0" w:color="auto"/>
              <w:bottom w:val="single" w:sz="2" w:space="0" w:color="auto"/>
              <w:right w:val="single" w:sz="2" w:space="0" w:color="auto"/>
            </w:tcBorders>
            <w:vAlign w:val="center"/>
          </w:tcPr>
          <w:p w14:paraId="606584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3,316,106.98</w:t>
            </w:r>
          </w:p>
        </w:tc>
      </w:tr>
      <w:tr w:rsidR="009F4821" w:rsidRPr="00ED6430" w14:paraId="3E1C06A9"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465E50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内部交易未实现利润</w:t>
            </w:r>
          </w:p>
        </w:tc>
        <w:tc>
          <w:tcPr>
            <w:tcW w:w="1928" w:type="dxa"/>
            <w:tcBorders>
              <w:top w:val="single" w:sz="2" w:space="0" w:color="auto"/>
              <w:left w:val="single" w:sz="2" w:space="0" w:color="auto"/>
              <w:bottom w:val="single" w:sz="2" w:space="0" w:color="auto"/>
              <w:right w:val="single" w:sz="2" w:space="0" w:color="auto"/>
            </w:tcBorders>
            <w:vAlign w:val="center"/>
          </w:tcPr>
          <w:p w14:paraId="240F5818"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BB34670"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7A23F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645,517.46</w:t>
            </w:r>
          </w:p>
        </w:tc>
        <w:tc>
          <w:tcPr>
            <w:tcW w:w="1928" w:type="dxa"/>
            <w:tcBorders>
              <w:top w:val="single" w:sz="2" w:space="0" w:color="auto"/>
              <w:left w:val="single" w:sz="2" w:space="0" w:color="auto"/>
              <w:bottom w:val="single" w:sz="2" w:space="0" w:color="auto"/>
              <w:right w:val="single" w:sz="2" w:space="0" w:color="auto"/>
            </w:tcBorders>
            <w:vAlign w:val="center"/>
          </w:tcPr>
          <w:p w14:paraId="167C6A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96,827.62</w:t>
            </w:r>
          </w:p>
        </w:tc>
      </w:tr>
      <w:tr w:rsidR="009F4821" w:rsidRPr="00ED6430" w14:paraId="6E8C475A" w14:textId="7777777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14:paraId="5438569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信用减值损失</w:t>
            </w:r>
          </w:p>
        </w:tc>
        <w:tc>
          <w:tcPr>
            <w:tcW w:w="1928" w:type="dxa"/>
            <w:tcBorders>
              <w:top w:val="single" w:sz="2" w:space="0" w:color="auto"/>
              <w:left w:val="single" w:sz="2" w:space="0" w:color="auto"/>
              <w:bottom w:val="single" w:sz="2" w:space="0" w:color="auto"/>
              <w:right w:val="single" w:sz="2" w:space="0" w:color="auto"/>
            </w:tcBorders>
            <w:vAlign w:val="center"/>
          </w:tcPr>
          <w:p w14:paraId="105EA6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27,005,648.57</w:t>
            </w:r>
          </w:p>
        </w:tc>
        <w:tc>
          <w:tcPr>
            <w:tcW w:w="1928" w:type="dxa"/>
            <w:tcBorders>
              <w:top w:val="single" w:sz="2" w:space="0" w:color="auto"/>
              <w:left w:val="single" w:sz="2" w:space="0" w:color="auto"/>
              <w:bottom w:val="single" w:sz="2" w:space="0" w:color="auto"/>
              <w:right w:val="single" w:sz="2" w:space="0" w:color="auto"/>
            </w:tcBorders>
            <w:vAlign w:val="center"/>
          </w:tcPr>
          <w:p w14:paraId="1A25D5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4,127,352.52</w:t>
            </w:r>
          </w:p>
        </w:tc>
        <w:tc>
          <w:tcPr>
            <w:tcW w:w="1928" w:type="dxa"/>
            <w:tcBorders>
              <w:top w:val="single" w:sz="2" w:space="0" w:color="auto"/>
              <w:left w:val="single" w:sz="2" w:space="0" w:color="auto"/>
              <w:bottom w:val="single" w:sz="2" w:space="0" w:color="auto"/>
              <w:right w:val="single" w:sz="2" w:space="0" w:color="auto"/>
            </w:tcBorders>
            <w:vAlign w:val="center"/>
          </w:tcPr>
          <w:p w14:paraId="388677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15,912,319.31</w:t>
            </w:r>
          </w:p>
        </w:tc>
        <w:tc>
          <w:tcPr>
            <w:tcW w:w="1928" w:type="dxa"/>
            <w:tcBorders>
              <w:top w:val="single" w:sz="2" w:space="0" w:color="auto"/>
              <w:left w:val="single" w:sz="2" w:space="0" w:color="auto"/>
              <w:bottom w:val="single" w:sz="2" w:space="0" w:color="auto"/>
              <w:right w:val="single" w:sz="2" w:space="0" w:color="auto"/>
            </w:tcBorders>
            <w:vAlign w:val="center"/>
          </w:tcPr>
          <w:p w14:paraId="1997C5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2,483,659.41</w:t>
            </w:r>
          </w:p>
        </w:tc>
      </w:tr>
      <w:tr w:rsidR="009F4821" w:rsidRPr="00ED6430" w14:paraId="35615CB9" w14:textId="7777777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14:paraId="169A278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递延收益</w:t>
            </w:r>
          </w:p>
        </w:tc>
        <w:tc>
          <w:tcPr>
            <w:tcW w:w="1928" w:type="dxa"/>
            <w:tcBorders>
              <w:top w:val="single" w:sz="2" w:space="0" w:color="auto"/>
              <w:left w:val="single" w:sz="2" w:space="0" w:color="auto"/>
              <w:bottom w:val="single" w:sz="2" w:space="0" w:color="auto"/>
              <w:right w:val="single" w:sz="2" w:space="0" w:color="auto"/>
            </w:tcBorders>
            <w:vAlign w:val="center"/>
          </w:tcPr>
          <w:p w14:paraId="32EB4C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42,875,726.83</w:t>
            </w:r>
          </w:p>
        </w:tc>
        <w:tc>
          <w:tcPr>
            <w:tcW w:w="1928" w:type="dxa"/>
            <w:tcBorders>
              <w:top w:val="single" w:sz="2" w:space="0" w:color="auto"/>
              <w:left w:val="single" w:sz="2" w:space="0" w:color="auto"/>
              <w:bottom w:val="single" w:sz="2" w:space="0" w:color="auto"/>
              <w:right w:val="single" w:sz="2" w:space="0" w:color="auto"/>
            </w:tcBorders>
            <w:vAlign w:val="center"/>
          </w:tcPr>
          <w:p w14:paraId="07D5FD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6,431,359.02</w:t>
            </w:r>
          </w:p>
        </w:tc>
        <w:tc>
          <w:tcPr>
            <w:tcW w:w="1928" w:type="dxa"/>
            <w:tcBorders>
              <w:top w:val="single" w:sz="2" w:space="0" w:color="auto"/>
              <w:left w:val="single" w:sz="2" w:space="0" w:color="auto"/>
              <w:bottom w:val="single" w:sz="2" w:space="0" w:color="auto"/>
              <w:right w:val="single" w:sz="2" w:space="0" w:color="auto"/>
            </w:tcBorders>
            <w:vAlign w:val="center"/>
          </w:tcPr>
          <w:p w14:paraId="376D65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48,025,588.07</w:t>
            </w:r>
          </w:p>
        </w:tc>
        <w:tc>
          <w:tcPr>
            <w:tcW w:w="1928" w:type="dxa"/>
            <w:tcBorders>
              <w:top w:val="single" w:sz="2" w:space="0" w:color="auto"/>
              <w:left w:val="single" w:sz="2" w:space="0" w:color="auto"/>
              <w:bottom w:val="single" w:sz="2" w:space="0" w:color="auto"/>
              <w:right w:val="single" w:sz="2" w:space="0" w:color="auto"/>
            </w:tcBorders>
            <w:vAlign w:val="center"/>
          </w:tcPr>
          <w:p w14:paraId="7AD76C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7,203,838.21</w:t>
            </w:r>
          </w:p>
        </w:tc>
      </w:tr>
      <w:tr w:rsidR="009F4821" w:rsidRPr="00ED6430" w14:paraId="74D7ECD9"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32EEDF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6A6BDE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87,725,324.41</w:t>
            </w:r>
          </w:p>
        </w:tc>
        <w:tc>
          <w:tcPr>
            <w:tcW w:w="1928" w:type="dxa"/>
            <w:tcBorders>
              <w:top w:val="single" w:sz="2" w:space="0" w:color="auto"/>
              <w:left w:val="single" w:sz="2" w:space="0" w:color="auto"/>
              <w:bottom w:val="single" w:sz="2" w:space="0" w:color="auto"/>
              <w:right w:val="single" w:sz="2" w:space="0" w:color="auto"/>
            </w:tcBorders>
            <w:vAlign w:val="center"/>
          </w:tcPr>
          <w:p w14:paraId="47445A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13,261,006.92</w:t>
            </w:r>
          </w:p>
        </w:tc>
        <w:tc>
          <w:tcPr>
            <w:tcW w:w="1928" w:type="dxa"/>
            <w:tcBorders>
              <w:top w:val="single" w:sz="2" w:space="0" w:color="auto"/>
              <w:left w:val="single" w:sz="2" w:space="0" w:color="auto"/>
              <w:bottom w:val="single" w:sz="2" w:space="0" w:color="auto"/>
              <w:right w:val="single" w:sz="2" w:space="0" w:color="auto"/>
            </w:tcBorders>
            <w:vAlign w:val="center"/>
          </w:tcPr>
          <w:p w14:paraId="244BE8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86,565,847.48</w:t>
            </w:r>
          </w:p>
        </w:tc>
        <w:tc>
          <w:tcPr>
            <w:tcW w:w="1928" w:type="dxa"/>
            <w:tcBorders>
              <w:top w:val="single" w:sz="2" w:space="0" w:color="auto"/>
              <w:left w:val="single" w:sz="2" w:space="0" w:color="auto"/>
              <w:bottom w:val="single" w:sz="2" w:space="0" w:color="auto"/>
              <w:right w:val="single" w:sz="2" w:space="0" w:color="auto"/>
            </w:tcBorders>
            <w:vAlign w:val="center"/>
          </w:tcPr>
          <w:p w14:paraId="0F1D5F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13,100,432.22</w:t>
            </w:r>
          </w:p>
        </w:tc>
      </w:tr>
    </w:tbl>
    <w:p w14:paraId="1AA63BF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1" w:name="_Toc98920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）未经抵销的递延所得税负债</w:t>
      </w:r>
      <w:bookmarkEnd w:id="301"/>
    </w:p>
    <w:p w14:paraId="765650C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462AABD9" w14:textId="77777777" w:rsidTr="00DF498D">
        <w:trPr>
          <w:trHeight w:val="240"/>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867013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2A7A5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472E0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4AE62FE2" w14:textId="77777777" w:rsidTr="00DF498D">
        <w:trPr>
          <w:trHeight w:val="240"/>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E0F8AEE" w14:textId="77777777" w:rsidR="009F4821" w:rsidRPr="00ED6430" w:rsidRDefault="009F4821">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551CA4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DC96BA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33363B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5856E5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w:t>
            </w:r>
          </w:p>
        </w:tc>
      </w:tr>
      <w:tr w:rsidR="009F4821" w:rsidRPr="00ED6430" w14:paraId="2EC4D353" w14:textId="77777777" w:rsidTr="00DF498D">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7BC7D7C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非同一控制企业合并资产评估增值</w:t>
            </w:r>
          </w:p>
        </w:tc>
        <w:tc>
          <w:tcPr>
            <w:tcW w:w="1928" w:type="dxa"/>
            <w:tcBorders>
              <w:top w:val="single" w:sz="2" w:space="0" w:color="auto"/>
              <w:left w:val="single" w:sz="2" w:space="0" w:color="auto"/>
              <w:bottom w:val="single" w:sz="2" w:space="0" w:color="auto"/>
              <w:right w:val="single" w:sz="2" w:space="0" w:color="auto"/>
            </w:tcBorders>
            <w:vAlign w:val="center"/>
          </w:tcPr>
          <w:p w14:paraId="3CACDB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1,384,775.84</w:t>
            </w:r>
          </w:p>
        </w:tc>
        <w:tc>
          <w:tcPr>
            <w:tcW w:w="1928" w:type="dxa"/>
            <w:tcBorders>
              <w:top w:val="single" w:sz="2" w:space="0" w:color="auto"/>
              <w:left w:val="single" w:sz="2" w:space="0" w:color="auto"/>
              <w:bottom w:val="single" w:sz="2" w:space="0" w:color="auto"/>
              <w:right w:val="single" w:sz="2" w:space="0" w:color="auto"/>
            </w:tcBorders>
            <w:vAlign w:val="center"/>
          </w:tcPr>
          <w:p w14:paraId="4E5E8C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346,193.96</w:t>
            </w:r>
          </w:p>
        </w:tc>
        <w:tc>
          <w:tcPr>
            <w:tcW w:w="1928" w:type="dxa"/>
            <w:tcBorders>
              <w:top w:val="single" w:sz="2" w:space="0" w:color="auto"/>
              <w:left w:val="single" w:sz="2" w:space="0" w:color="auto"/>
              <w:bottom w:val="single" w:sz="2" w:space="0" w:color="auto"/>
              <w:right w:val="single" w:sz="2" w:space="0" w:color="auto"/>
            </w:tcBorders>
            <w:vAlign w:val="center"/>
          </w:tcPr>
          <w:p w14:paraId="1C3FEC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1,429,283.32</w:t>
            </w:r>
          </w:p>
        </w:tc>
        <w:tc>
          <w:tcPr>
            <w:tcW w:w="1928" w:type="dxa"/>
            <w:tcBorders>
              <w:top w:val="single" w:sz="2" w:space="0" w:color="auto"/>
              <w:left w:val="single" w:sz="2" w:space="0" w:color="auto"/>
              <w:bottom w:val="single" w:sz="2" w:space="0" w:color="auto"/>
              <w:right w:val="single" w:sz="2" w:space="0" w:color="auto"/>
            </w:tcBorders>
            <w:vAlign w:val="center"/>
          </w:tcPr>
          <w:p w14:paraId="5B6E3A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357,320.83</w:t>
            </w:r>
          </w:p>
        </w:tc>
      </w:tr>
      <w:tr w:rsidR="009F4821" w:rsidRPr="00ED6430" w14:paraId="0829D8EA" w14:textId="77777777" w:rsidTr="00DF498D">
        <w:trPr>
          <w:trHeight w:val="240"/>
        </w:trPr>
        <w:tc>
          <w:tcPr>
            <w:tcW w:w="1927" w:type="dxa"/>
            <w:tcBorders>
              <w:top w:val="single" w:sz="2" w:space="0" w:color="auto"/>
              <w:left w:val="single" w:sz="2" w:space="0" w:color="auto"/>
              <w:bottom w:val="single" w:sz="2" w:space="0" w:color="auto"/>
              <w:right w:val="single" w:sz="2" w:space="0" w:color="auto"/>
            </w:tcBorders>
            <w:vAlign w:val="center"/>
          </w:tcPr>
          <w:p w14:paraId="4FEBDB9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固定资产税法一次性扣除暂时性差异</w:t>
            </w:r>
          </w:p>
        </w:tc>
        <w:tc>
          <w:tcPr>
            <w:tcW w:w="1928" w:type="dxa"/>
            <w:tcBorders>
              <w:top w:val="single" w:sz="2" w:space="0" w:color="auto"/>
              <w:left w:val="single" w:sz="2" w:space="0" w:color="auto"/>
              <w:bottom w:val="single" w:sz="2" w:space="0" w:color="auto"/>
              <w:right w:val="single" w:sz="2" w:space="0" w:color="auto"/>
            </w:tcBorders>
            <w:vAlign w:val="center"/>
          </w:tcPr>
          <w:p w14:paraId="2652F6EF" w14:textId="77777777" w:rsidR="009F4821" w:rsidRPr="00ED6430" w:rsidRDefault="00D22B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96,201,176.47</w:t>
            </w:r>
          </w:p>
        </w:tc>
        <w:tc>
          <w:tcPr>
            <w:tcW w:w="1928" w:type="dxa"/>
            <w:tcBorders>
              <w:top w:val="single" w:sz="2" w:space="0" w:color="auto"/>
              <w:left w:val="single" w:sz="2" w:space="0" w:color="auto"/>
              <w:bottom w:val="single" w:sz="2" w:space="0" w:color="auto"/>
              <w:right w:val="single" w:sz="2" w:space="0" w:color="auto"/>
            </w:tcBorders>
            <w:vAlign w:val="center"/>
          </w:tcPr>
          <w:p w14:paraId="57D7FD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14,430,176.47</w:t>
            </w:r>
          </w:p>
        </w:tc>
        <w:tc>
          <w:tcPr>
            <w:tcW w:w="1928" w:type="dxa"/>
            <w:tcBorders>
              <w:top w:val="single" w:sz="2" w:space="0" w:color="auto"/>
              <w:left w:val="single" w:sz="2" w:space="0" w:color="auto"/>
              <w:bottom w:val="single" w:sz="2" w:space="0" w:color="auto"/>
              <w:right w:val="single" w:sz="2" w:space="0" w:color="auto"/>
            </w:tcBorders>
            <w:vAlign w:val="center"/>
          </w:tcPr>
          <w:p w14:paraId="1427C6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23,337,468.53</w:t>
            </w:r>
          </w:p>
        </w:tc>
        <w:tc>
          <w:tcPr>
            <w:tcW w:w="1928" w:type="dxa"/>
            <w:tcBorders>
              <w:top w:val="single" w:sz="2" w:space="0" w:color="auto"/>
              <w:left w:val="single" w:sz="2" w:space="0" w:color="auto"/>
              <w:bottom w:val="single" w:sz="2" w:space="0" w:color="auto"/>
              <w:right w:val="single" w:sz="2" w:space="0" w:color="auto"/>
            </w:tcBorders>
            <w:vAlign w:val="center"/>
          </w:tcPr>
          <w:p w14:paraId="54F9A4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3,500,620.28</w:t>
            </w:r>
          </w:p>
        </w:tc>
      </w:tr>
      <w:tr w:rsidR="00DF498D" w:rsidRPr="00ED6430" w14:paraId="557B4952" w14:textId="77777777" w:rsidTr="00DF498D">
        <w:trPr>
          <w:trHeight w:val="240"/>
        </w:trPr>
        <w:tc>
          <w:tcPr>
            <w:tcW w:w="1927" w:type="dxa"/>
            <w:tcBorders>
              <w:top w:val="single" w:sz="2" w:space="0" w:color="auto"/>
              <w:left w:val="single" w:sz="2" w:space="0" w:color="auto"/>
              <w:bottom w:val="single" w:sz="2" w:space="0" w:color="auto"/>
              <w:right w:val="single" w:sz="2" w:space="0" w:color="auto"/>
            </w:tcBorders>
            <w:vAlign w:val="center"/>
          </w:tcPr>
          <w:p w14:paraId="487344E0" w14:textId="77777777" w:rsidR="00DF498D" w:rsidRPr="00ED6430" w:rsidRDefault="00DF498D" w:rsidP="00DF498D">
            <w:pPr>
              <w:spacing w:line="240" w:lineRule="exact"/>
              <w:rPr>
                <w:rFonts w:ascii="Times New Roman" w:eastAsia="宋体" w:hAnsi="Times New Roman" w:cs="Times New Roman"/>
                <w:sz w:val="18"/>
                <w:szCs w:val="18"/>
              </w:rPr>
            </w:pPr>
            <w:r w:rsidRPr="00ED6430">
              <w:rPr>
                <w:rFonts w:ascii="Times New Roman" w:hAnsi="Times New Roman" w:cs="Times New Roman" w:hint="eastAsia"/>
                <w:sz w:val="18"/>
                <w:szCs w:val="18"/>
              </w:rPr>
              <w:t>交易性金融资产公允价值变动</w:t>
            </w:r>
          </w:p>
        </w:tc>
        <w:tc>
          <w:tcPr>
            <w:tcW w:w="1928" w:type="dxa"/>
            <w:tcBorders>
              <w:top w:val="single" w:sz="2" w:space="0" w:color="auto"/>
              <w:left w:val="single" w:sz="2" w:space="0" w:color="auto"/>
              <w:bottom w:val="single" w:sz="2" w:space="0" w:color="auto"/>
              <w:right w:val="single" w:sz="2" w:space="0" w:color="auto"/>
            </w:tcBorders>
            <w:vAlign w:val="center"/>
          </w:tcPr>
          <w:p w14:paraId="0926243D"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3,734,937.38</w:t>
            </w:r>
          </w:p>
        </w:tc>
        <w:tc>
          <w:tcPr>
            <w:tcW w:w="1928" w:type="dxa"/>
            <w:tcBorders>
              <w:top w:val="single" w:sz="2" w:space="0" w:color="auto"/>
              <w:left w:val="single" w:sz="2" w:space="0" w:color="auto"/>
              <w:bottom w:val="single" w:sz="2" w:space="0" w:color="auto"/>
              <w:right w:val="single" w:sz="2" w:space="0" w:color="auto"/>
            </w:tcBorders>
            <w:vAlign w:val="center"/>
          </w:tcPr>
          <w:p w14:paraId="1748E9FE"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560,240.61</w:t>
            </w:r>
          </w:p>
        </w:tc>
        <w:tc>
          <w:tcPr>
            <w:tcW w:w="1928" w:type="dxa"/>
            <w:tcBorders>
              <w:top w:val="single" w:sz="2" w:space="0" w:color="auto"/>
              <w:left w:val="single" w:sz="2" w:space="0" w:color="auto"/>
              <w:bottom w:val="single" w:sz="2" w:space="0" w:color="auto"/>
              <w:right w:val="single" w:sz="2" w:space="0" w:color="auto"/>
            </w:tcBorders>
            <w:vAlign w:val="center"/>
          </w:tcPr>
          <w:p w14:paraId="634560BB" w14:textId="77777777" w:rsidR="00DF498D" w:rsidRPr="00ED6430" w:rsidRDefault="00DF498D" w:rsidP="00DF498D">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79CCD42" w14:textId="77777777" w:rsidR="00DF498D" w:rsidRPr="00ED6430" w:rsidRDefault="00DF498D" w:rsidP="00DF498D">
            <w:pPr>
              <w:spacing w:line="240" w:lineRule="exact"/>
              <w:jc w:val="right"/>
              <w:rPr>
                <w:rFonts w:ascii="Times New Roman" w:eastAsia="宋体" w:hAnsi="Times New Roman" w:cs="Times New Roman"/>
                <w:sz w:val="18"/>
                <w:szCs w:val="18"/>
              </w:rPr>
            </w:pPr>
          </w:p>
        </w:tc>
      </w:tr>
      <w:tr w:rsidR="00DF498D" w:rsidRPr="00ED6430" w14:paraId="0064BF07" w14:textId="77777777" w:rsidTr="00DF498D">
        <w:trPr>
          <w:trHeight w:val="240"/>
        </w:trPr>
        <w:tc>
          <w:tcPr>
            <w:tcW w:w="1927" w:type="dxa"/>
            <w:tcBorders>
              <w:top w:val="single" w:sz="2" w:space="0" w:color="auto"/>
              <w:left w:val="single" w:sz="2" w:space="0" w:color="auto"/>
              <w:bottom w:val="single" w:sz="2" w:space="0" w:color="auto"/>
              <w:right w:val="single" w:sz="2" w:space="0" w:color="auto"/>
            </w:tcBorders>
            <w:vAlign w:val="center"/>
          </w:tcPr>
          <w:p w14:paraId="75B8C1CD" w14:textId="77777777" w:rsidR="00DF498D" w:rsidRPr="00ED6430" w:rsidRDefault="00DF498D" w:rsidP="00DF498D">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内部交易未实现利润</w:t>
            </w:r>
          </w:p>
        </w:tc>
        <w:tc>
          <w:tcPr>
            <w:tcW w:w="1928" w:type="dxa"/>
            <w:tcBorders>
              <w:top w:val="single" w:sz="2" w:space="0" w:color="auto"/>
              <w:left w:val="single" w:sz="2" w:space="0" w:color="auto"/>
              <w:bottom w:val="single" w:sz="2" w:space="0" w:color="auto"/>
              <w:right w:val="single" w:sz="2" w:space="0" w:color="auto"/>
            </w:tcBorders>
            <w:vAlign w:val="center"/>
          </w:tcPr>
          <w:p w14:paraId="4BEFCEB5"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1,255,301.60</w:t>
            </w:r>
          </w:p>
        </w:tc>
        <w:tc>
          <w:tcPr>
            <w:tcW w:w="1928" w:type="dxa"/>
            <w:tcBorders>
              <w:top w:val="single" w:sz="2" w:space="0" w:color="auto"/>
              <w:left w:val="single" w:sz="2" w:space="0" w:color="auto"/>
              <w:bottom w:val="single" w:sz="2" w:space="0" w:color="auto"/>
              <w:right w:val="single" w:sz="2" w:space="0" w:color="auto"/>
            </w:tcBorders>
            <w:vAlign w:val="center"/>
          </w:tcPr>
          <w:p w14:paraId="49D9CBB2"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188,295.24</w:t>
            </w:r>
          </w:p>
        </w:tc>
        <w:tc>
          <w:tcPr>
            <w:tcW w:w="1928" w:type="dxa"/>
            <w:tcBorders>
              <w:top w:val="single" w:sz="2" w:space="0" w:color="auto"/>
              <w:left w:val="single" w:sz="2" w:space="0" w:color="auto"/>
              <w:bottom w:val="single" w:sz="2" w:space="0" w:color="auto"/>
              <w:right w:val="single" w:sz="2" w:space="0" w:color="auto"/>
            </w:tcBorders>
            <w:vAlign w:val="center"/>
          </w:tcPr>
          <w:p w14:paraId="4368529E" w14:textId="77777777" w:rsidR="00DF498D" w:rsidRPr="00ED6430" w:rsidRDefault="00DF498D" w:rsidP="00DF498D">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43640E8" w14:textId="77777777" w:rsidR="00DF498D" w:rsidRPr="00ED6430" w:rsidRDefault="00DF498D" w:rsidP="00DF498D">
            <w:pPr>
              <w:spacing w:line="240" w:lineRule="exact"/>
              <w:jc w:val="right"/>
              <w:rPr>
                <w:rFonts w:ascii="Times New Roman" w:eastAsia="宋体" w:hAnsi="Times New Roman" w:cs="Times New Roman"/>
                <w:sz w:val="18"/>
                <w:szCs w:val="18"/>
              </w:rPr>
            </w:pPr>
          </w:p>
        </w:tc>
      </w:tr>
      <w:tr w:rsidR="00DF498D" w:rsidRPr="00ED6430" w14:paraId="36D9901B" w14:textId="77777777" w:rsidTr="00DF498D">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401329B" w14:textId="77777777" w:rsidR="00DF498D" w:rsidRPr="00ED6430" w:rsidRDefault="00DF498D" w:rsidP="00DF498D">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2CFF2D97" w14:textId="77777777" w:rsidR="00DF498D" w:rsidRPr="00ED6430" w:rsidRDefault="00D22B34" w:rsidP="00DF498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102,576,191.29</w:t>
            </w:r>
          </w:p>
        </w:tc>
        <w:tc>
          <w:tcPr>
            <w:tcW w:w="1928" w:type="dxa"/>
            <w:tcBorders>
              <w:top w:val="single" w:sz="2" w:space="0" w:color="auto"/>
              <w:left w:val="single" w:sz="2" w:space="0" w:color="auto"/>
              <w:bottom w:val="single" w:sz="2" w:space="0" w:color="auto"/>
              <w:right w:val="single" w:sz="2" w:space="0" w:color="auto"/>
            </w:tcBorders>
            <w:vAlign w:val="center"/>
          </w:tcPr>
          <w:p w14:paraId="5484D471"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15,524,906.28</w:t>
            </w:r>
          </w:p>
        </w:tc>
        <w:tc>
          <w:tcPr>
            <w:tcW w:w="1928" w:type="dxa"/>
            <w:tcBorders>
              <w:top w:val="single" w:sz="2" w:space="0" w:color="auto"/>
              <w:left w:val="single" w:sz="2" w:space="0" w:color="auto"/>
              <w:bottom w:val="single" w:sz="2" w:space="0" w:color="auto"/>
              <w:right w:val="single" w:sz="2" w:space="0" w:color="auto"/>
            </w:tcBorders>
            <w:vAlign w:val="center"/>
          </w:tcPr>
          <w:p w14:paraId="06D6E40C"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24,766,751.85</w:t>
            </w:r>
          </w:p>
        </w:tc>
        <w:tc>
          <w:tcPr>
            <w:tcW w:w="1928" w:type="dxa"/>
            <w:tcBorders>
              <w:top w:val="single" w:sz="2" w:space="0" w:color="auto"/>
              <w:left w:val="single" w:sz="2" w:space="0" w:color="auto"/>
              <w:bottom w:val="single" w:sz="2" w:space="0" w:color="auto"/>
              <w:right w:val="single" w:sz="2" w:space="0" w:color="auto"/>
            </w:tcBorders>
            <w:vAlign w:val="center"/>
          </w:tcPr>
          <w:p w14:paraId="7CF75089" w14:textId="77777777" w:rsidR="00DF498D" w:rsidRPr="00ED6430" w:rsidRDefault="00DF498D" w:rsidP="00DF498D">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3,857,941.11</w:t>
            </w:r>
          </w:p>
        </w:tc>
      </w:tr>
    </w:tbl>
    <w:p w14:paraId="537A2AD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2" w:name="_Toc98920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）以抵销后净额列示的递延所得税资产或负债</w:t>
      </w:r>
      <w:bookmarkEnd w:id="302"/>
    </w:p>
    <w:p w14:paraId="10CB059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19B38919"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7A2A9F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65EDAA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递延所得税资产和负债期末互抵金额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FF6C01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抵销后递延所得税资产或负债期末余额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833E5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递延所得税资产和负债期初互抵金额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9EB0F3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抵销后递延所得税资产或负债期初余额</w:t>
            </w:r>
          </w:p>
        </w:tc>
      </w:tr>
      <w:tr w:rsidR="009F4821" w:rsidRPr="00ED6430" w14:paraId="7762F333"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79F4EF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vAlign w:val="center"/>
          </w:tcPr>
          <w:p w14:paraId="55A41245"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25DCD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13,261,006.92</w:t>
            </w:r>
          </w:p>
        </w:tc>
        <w:tc>
          <w:tcPr>
            <w:tcW w:w="1928" w:type="dxa"/>
            <w:tcBorders>
              <w:top w:val="single" w:sz="2" w:space="0" w:color="auto"/>
              <w:left w:val="single" w:sz="2" w:space="0" w:color="auto"/>
              <w:bottom w:val="single" w:sz="2" w:space="0" w:color="auto"/>
              <w:right w:val="single" w:sz="2" w:space="0" w:color="auto"/>
            </w:tcBorders>
            <w:vAlign w:val="center"/>
          </w:tcPr>
          <w:p w14:paraId="338FC8A8"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E11AE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13,100,432.22</w:t>
            </w:r>
          </w:p>
        </w:tc>
      </w:tr>
      <w:tr w:rsidR="009F4821" w:rsidRPr="00ED6430" w14:paraId="173F5A40"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A18D56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vAlign w:val="center"/>
          </w:tcPr>
          <w:p w14:paraId="15BF9D39"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2FF4E26" w14:textId="77777777" w:rsidR="009F4821" w:rsidRPr="00ED6430" w:rsidRDefault="00DF498D">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15,524,906.28</w:t>
            </w:r>
          </w:p>
        </w:tc>
        <w:tc>
          <w:tcPr>
            <w:tcW w:w="1928" w:type="dxa"/>
            <w:tcBorders>
              <w:top w:val="single" w:sz="2" w:space="0" w:color="auto"/>
              <w:left w:val="single" w:sz="2" w:space="0" w:color="auto"/>
              <w:bottom w:val="single" w:sz="2" w:space="0" w:color="auto"/>
              <w:right w:val="single" w:sz="2" w:space="0" w:color="auto"/>
            </w:tcBorders>
            <w:vAlign w:val="center"/>
          </w:tcPr>
          <w:p w14:paraId="4765FBB8"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E769BA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3,857,941.11</w:t>
            </w:r>
          </w:p>
        </w:tc>
      </w:tr>
    </w:tbl>
    <w:p w14:paraId="7475FC4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3" w:name="_Toc98920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）未确认递延所得税资产明细</w:t>
      </w:r>
      <w:bookmarkEnd w:id="303"/>
    </w:p>
    <w:p w14:paraId="6D5BFE0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107F3D87"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2CD19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709A1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D44C4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579B63B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680F9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可抵扣暂时性差异</w:t>
            </w:r>
          </w:p>
        </w:tc>
        <w:tc>
          <w:tcPr>
            <w:tcW w:w="3213" w:type="dxa"/>
            <w:tcBorders>
              <w:top w:val="single" w:sz="2" w:space="0" w:color="auto"/>
              <w:left w:val="single" w:sz="2" w:space="0" w:color="auto"/>
              <w:bottom w:val="single" w:sz="2" w:space="0" w:color="auto"/>
              <w:right w:val="single" w:sz="2" w:space="0" w:color="auto"/>
            </w:tcBorders>
            <w:vAlign w:val="center"/>
          </w:tcPr>
          <w:p w14:paraId="3F2A68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93,066,111.00</w:t>
            </w:r>
          </w:p>
        </w:tc>
        <w:tc>
          <w:tcPr>
            <w:tcW w:w="3213" w:type="dxa"/>
            <w:tcBorders>
              <w:top w:val="single" w:sz="2" w:space="0" w:color="auto"/>
              <w:left w:val="single" w:sz="2" w:space="0" w:color="auto"/>
              <w:bottom w:val="single" w:sz="2" w:space="0" w:color="auto"/>
              <w:right w:val="single" w:sz="2" w:space="0" w:color="auto"/>
            </w:tcBorders>
            <w:vAlign w:val="center"/>
          </w:tcPr>
          <w:p w14:paraId="58FF5C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121,682,221.62</w:t>
            </w:r>
          </w:p>
        </w:tc>
      </w:tr>
      <w:tr w:rsidR="009F4821" w:rsidRPr="00ED6430" w14:paraId="28BE8C7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4CD82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可抵扣亏损</w:t>
            </w:r>
          </w:p>
        </w:tc>
        <w:tc>
          <w:tcPr>
            <w:tcW w:w="3213" w:type="dxa"/>
            <w:tcBorders>
              <w:top w:val="single" w:sz="2" w:space="0" w:color="auto"/>
              <w:left w:val="single" w:sz="2" w:space="0" w:color="auto"/>
              <w:bottom w:val="single" w:sz="2" w:space="0" w:color="auto"/>
              <w:right w:val="single" w:sz="2" w:space="0" w:color="auto"/>
            </w:tcBorders>
            <w:vAlign w:val="center"/>
          </w:tcPr>
          <w:p w14:paraId="420DB3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852,974,071.67</w:t>
            </w:r>
          </w:p>
        </w:tc>
        <w:tc>
          <w:tcPr>
            <w:tcW w:w="3213" w:type="dxa"/>
            <w:tcBorders>
              <w:top w:val="single" w:sz="2" w:space="0" w:color="auto"/>
              <w:left w:val="single" w:sz="2" w:space="0" w:color="auto"/>
              <w:bottom w:val="single" w:sz="2" w:space="0" w:color="auto"/>
              <w:right w:val="single" w:sz="2" w:space="0" w:color="auto"/>
            </w:tcBorders>
            <w:vAlign w:val="center"/>
          </w:tcPr>
          <w:p w14:paraId="229AD3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807,384,013.00</w:t>
            </w:r>
          </w:p>
        </w:tc>
      </w:tr>
      <w:tr w:rsidR="009F4821" w:rsidRPr="00ED6430" w14:paraId="17889CF2"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11FA0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255D1E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84,561,061.83</w:t>
            </w:r>
          </w:p>
        </w:tc>
        <w:tc>
          <w:tcPr>
            <w:tcW w:w="3213" w:type="dxa"/>
            <w:tcBorders>
              <w:top w:val="single" w:sz="2" w:space="0" w:color="auto"/>
              <w:left w:val="single" w:sz="2" w:space="0" w:color="auto"/>
              <w:bottom w:val="single" w:sz="2" w:space="0" w:color="auto"/>
              <w:right w:val="single" w:sz="2" w:space="0" w:color="auto"/>
            </w:tcBorders>
            <w:vAlign w:val="center"/>
          </w:tcPr>
          <w:p w14:paraId="005D54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90,173,643.67</w:t>
            </w:r>
          </w:p>
        </w:tc>
      </w:tr>
      <w:tr w:rsidR="009F4821" w:rsidRPr="00ED6430" w14:paraId="7D35BC56"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EF9B1E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内部交易未实现利润</w:t>
            </w:r>
          </w:p>
        </w:tc>
        <w:tc>
          <w:tcPr>
            <w:tcW w:w="3213" w:type="dxa"/>
            <w:tcBorders>
              <w:top w:val="single" w:sz="2" w:space="0" w:color="auto"/>
              <w:left w:val="single" w:sz="2" w:space="0" w:color="auto"/>
              <w:bottom w:val="single" w:sz="2" w:space="0" w:color="auto"/>
              <w:right w:val="single" w:sz="2" w:space="0" w:color="auto"/>
            </w:tcBorders>
            <w:vAlign w:val="center"/>
          </w:tcPr>
          <w:p w14:paraId="7C2BBA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16,258,905.71</w:t>
            </w:r>
          </w:p>
        </w:tc>
        <w:tc>
          <w:tcPr>
            <w:tcW w:w="3213" w:type="dxa"/>
            <w:tcBorders>
              <w:top w:val="single" w:sz="2" w:space="0" w:color="auto"/>
              <w:left w:val="single" w:sz="2" w:space="0" w:color="auto"/>
              <w:bottom w:val="single" w:sz="2" w:space="0" w:color="auto"/>
              <w:right w:val="single" w:sz="2" w:space="0" w:color="auto"/>
            </w:tcBorders>
            <w:vAlign w:val="center"/>
          </w:tcPr>
          <w:p w14:paraId="349618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16,684,861.05</w:t>
            </w:r>
          </w:p>
        </w:tc>
      </w:tr>
      <w:tr w:rsidR="009F4821" w:rsidRPr="00ED6430" w14:paraId="67A3144F"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1871C0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未解禁的股权激励费用</w:t>
            </w:r>
          </w:p>
        </w:tc>
        <w:tc>
          <w:tcPr>
            <w:tcW w:w="3213" w:type="dxa"/>
            <w:tcBorders>
              <w:top w:val="single" w:sz="2" w:space="0" w:color="auto"/>
              <w:left w:val="single" w:sz="2" w:space="0" w:color="auto"/>
              <w:bottom w:val="single" w:sz="2" w:space="0" w:color="auto"/>
              <w:right w:val="single" w:sz="2" w:space="0" w:color="auto"/>
            </w:tcBorders>
            <w:vAlign w:val="center"/>
          </w:tcPr>
          <w:p w14:paraId="074B7B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2,320,610.26</w:t>
            </w:r>
          </w:p>
        </w:tc>
        <w:tc>
          <w:tcPr>
            <w:tcW w:w="3213" w:type="dxa"/>
            <w:tcBorders>
              <w:top w:val="single" w:sz="2" w:space="0" w:color="auto"/>
              <w:left w:val="single" w:sz="2" w:space="0" w:color="auto"/>
              <w:bottom w:val="single" w:sz="2" w:space="0" w:color="auto"/>
              <w:right w:val="single" w:sz="2" w:space="0" w:color="auto"/>
            </w:tcBorders>
            <w:vAlign w:val="center"/>
          </w:tcPr>
          <w:p w14:paraId="75D0D5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7,077,168.37</w:t>
            </w:r>
          </w:p>
        </w:tc>
      </w:tr>
      <w:tr w:rsidR="009F4821" w:rsidRPr="00ED6430" w14:paraId="0F1B9CE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4F044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063C8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1,049,</w:t>
            </w:r>
            <w:r w:rsidRPr="00ED6430">
              <w:rPr>
                <w:rFonts w:ascii="Times New Roman" w:eastAsia="宋体" w:hAnsi="Times New Roman" w:cs="Times New Roman" w:hint="eastAsia"/>
                <w:sz w:val="18"/>
                <w:szCs w:val="18"/>
              </w:rPr>
              <w:t>180</w:t>
            </w:r>
            <w:r w:rsidRPr="00ED6430">
              <w:rPr>
                <w:rFonts w:ascii="Times New Roman" w:eastAsia="宋体" w:hAnsi="Times New Roman" w:cs="Times New Roman"/>
                <w:sz w:val="18"/>
                <w:szCs w:val="18"/>
              </w:rPr>
              <w:t>,760.47</w:t>
            </w:r>
          </w:p>
        </w:tc>
        <w:tc>
          <w:tcPr>
            <w:tcW w:w="3213" w:type="dxa"/>
            <w:tcBorders>
              <w:top w:val="single" w:sz="2" w:space="0" w:color="auto"/>
              <w:left w:val="single" w:sz="2" w:space="0" w:color="auto"/>
              <w:bottom w:val="single" w:sz="2" w:space="0" w:color="auto"/>
              <w:right w:val="single" w:sz="2" w:space="0" w:color="auto"/>
            </w:tcBorders>
            <w:vAlign w:val="center"/>
          </w:tcPr>
          <w:p w14:paraId="1F154C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1,043,001,907.71</w:t>
            </w:r>
          </w:p>
        </w:tc>
      </w:tr>
    </w:tbl>
    <w:p w14:paraId="315E24D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4" w:name="_Toc98920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）未确认递延所得税资产的可抵扣亏损将于以下年度到期</w:t>
      </w:r>
      <w:bookmarkEnd w:id="304"/>
    </w:p>
    <w:p w14:paraId="03B8931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409"/>
        <w:gridCol w:w="2410"/>
        <w:gridCol w:w="2410"/>
        <w:gridCol w:w="2410"/>
      </w:tblGrid>
      <w:tr w:rsidR="009F4821" w:rsidRPr="00ED6430" w14:paraId="553398BA" w14:textId="7777777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AF0AA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年份</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DBCAC9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期末金额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A3580C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期初金额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19967E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备注</w:t>
            </w:r>
          </w:p>
        </w:tc>
      </w:tr>
      <w:tr w:rsidR="009F4821" w:rsidRPr="00ED6430" w14:paraId="501D230B"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3776FDE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6AF825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867,981.16</w:t>
            </w:r>
          </w:p>
        </w:tc>
        <w:tc>
          <w:tcPr>
            <w:tcW w:w="2410" w:type="dxa"/>
            <w:tcBorders>
              <w:top w:val="single" w:sz="2" w:space="0" w:color="auto"/>
              <w:left w:val="single" w:sz="2" w:space="0" w:color="auto"/>
              <w:bottom w:val="single" w:sz="2" w:space="0" w:color="auto"/>
              <w:right w:val="single" w:sz="2" w:space="0" w:color="auto"/>
            </w:tcBorders>
            <w:vAlign w:val="center"/>
          </w:tcPr>
          <w:p w14:paraId="4CB8B1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867,981.16</w:t>
            </w:r>
          </w:p>
        </w:tc>
        <w:tc>
          <w:tcPr>
            <w:tcW w:w="2410" w:type="dxa"/>
            <w:tcBorders>
              <w:top w:val="single" w:sz="2" w:space="0" w:color="auto"/>
              <w:left w:val="single" w:sz="2" w:space="0" w:color="auto"/>
              <w:bottom w:val="single" w:sz="2" w:space="0" w:color="auto"/>
              <w:right w:val="single" w:sz="2" w:space="0" w:color="auto"/>
            </w:tcBorders>
            <w:vAlign w:val="center"/>
          </w:tcPr>
          <w:p w14:paraId="646D4C83"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62DF057"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08D6349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CAC45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64,855,513.61</w:t>
            </w:r>
          </w:p>
        </w:tc>
        <w:tc>
          <w:tcPr>
            <w:tcW w:w="2410" w:type="dxa"/>
            <w:tcBorders>
              <w:top w:val="single" w:sz="2" w:space="0" w:color="auto"/>
              <w:left w:val="single" w:sz="2" w:space="0" w:color="auto"/>
              <w:bottom w:val="single" w:sz="2" w:space="0" w:color="auto"/>
              <w:right w:val="single" w:sz="2" w:space="0" w:color="auto"/>
            </w:tcBorders>
            <w:vAlign w:val="center"/>
          </w:tcPr>
          <w:p w14:paraId="17EB30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64,855,513.61</w:t>
            </w:r>
          </w:p>
        </w:tc>
        <w:tc>
          <w:tcPr>
            <w:tcW w:w="2410" w:type="dxa"/>
            <w:tcBorders>
              <w:top w:val="single" w:sz="2" w:space="0" w:color="auto"/>
              <w:left w:val="single" w:sz="2" w:space="0" w:color="auto"/>
              <w:bottom w:val="single" w:sz="2" w:space="0" w:color="auto"/>
              <w:right w:val="single" w:sz="2" w:space="0" w:color="auto"/>
            </w:tcBorders>
            <w:vAlign w:val="center"/>
          </w:tcPr>
          <w:p w14:paraId="34A417B3"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0B7C9ECD"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7B6A09E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2025</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2E0BBE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88,756,196.12</w:t>
            </w:r>
          </w:p>
        </w:tc>
        <w:tc>
          <w:tcPr>
            <w:tcW w:w="2410" w:type="dxa"/>
            <w:tcBorders>
              <w:top w:val="single" w:sz="2" w:space="0" w:color="auto"/>
              <w:left w:val="single" w:sz="2" w:space="0" w:color="auto"/>
              <w:bottom w:val="single" w:sz="2" w:space="0" w:color="auto"/>
              <w:right w:val="single" w:sz="2" w:space="0" w:color="auto"/>
            </w:tcBorders>
            <w:vAlign w:val="center"/>
          </w:tcPr>
          <w:p w14:paraId="139873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88,756,196.12</w:t>
            </w:r>
          </w:p>
        </w:tc>
        <w:tc>
          <w:tcPr>
            <w:tcW w:w="2410" w:type="dxa"/>
            <w:tcBorders>
              <w:top w:val="single" w:sz="2" w:space="0" w:color="auto"/>
              <w:left w:val="single" w:sz="2" w:space="0" w:color="auto"/>
              <w:bottom w:val="single" w:sz="2" w:space="0" w:color="auto"/>
              <w:right w:val="single" w:sz="2" w:space="0" w:color="auto"/>
            </w:tcBorders>
            <w:vAlign w:val="center"/>
          </w:tcPr>
          <w:p w14:paraId="5A8DC2F2"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AE0BFE3"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46E4CCA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2026</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528B12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91,726,886.41</w:t>
            </w:r>
          </w:p>
        </w:tc>
        <w:tc>
          <w:tcPr>
            <w:tcW w:w="2410" w:type="dxa"/>
            <w:tcBorders>
              <w:top w:val="single" w:sz="2" w:space="0" w:color="auto"/>
              <w:left w:val="single" w:sz="2" w:space="0" w:color="auto"/>
              <w:bottom w:val="single" w:sz="2" w:space="0" w:color="auto"/>
              <w:right w:val="single" w:sz="2" w:space="0" w:color="auto"/>
            </w:tcBorders>
            <w:vAlign w:val="center"/>
          </w:tcPr>
          <w:p w14:paraId="3C436D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91,726,886.41</w:t>
            </w:r>
          </w:p>
        </w:tc>
        <w:tc>
          <w:tcPr>
            <w:tcW w:w="2410" w:type="dxa"/>
            <w:tcBorders>
              <w:top w:val="single" w:sz="2" w:space="0" w:color="auto"/>
              <w:left w:val="single" w:sz="2" w:space="0" w:color="auto"/>
              <w:bottom w:val="single" w:sz="2" w:space="0" w:color="auto"/>
              <w:right w:val="single" w:sz="2" w:space="0" w:color="auto"/>
            </w:tcBorders>
            <w:vAlign w:val="center"/>
          </w:tcPr>
          <w:p w14:paraId="01C9EEF4"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41C098D3"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5B2E389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2027</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73EC5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113,622,090.16</w:t>
            </w:r>
          </w:p>
        </w:tc>
        <w:tc>
          <w:tcPr>
            <w:tcW w:w="2410" w:type="dxa"/>
            <w:tcBorders>
              <w:top w:val="single" w:sz="2" w:space="0" w:color="auto"/>
              <w:left w:val="single" w:sz="2" w:space="0" w:color="auto"/>
              <w:bottom w:val="single" w:sz="2" w:space="0" w:color="auto"/>
              <w:right w:val="single" w:sz="2" w:space="0" w:color="auto"/>
            </w:tcBorders>
            <w:vAlign w:val="center"/>
          </w:tcPr>
          <w:p w14:paraId="5E18E6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111,792,673.50</w:t>
            </w:r>
          </w:p>
        </w:tc>
        <w:tc>
          <w:tcPr>
            <w:tcW w:w="2410" w:type="dxa"/>
            <w:tcBorders>
              <w:top w:val="single" w:sz="2" w:space="0" w:color="auto"/>
              <w:left w:val="single" w:sz="2" w:space="0" w:color="auto"/>
              <w:bottom w:val="single" w:sz="2" w:space="0" w:color="auto"/>
              <w:right w:val="single" w:sz="2" w:space="0" w:color="auto"/>
            </w:tcBorders>
            <w:vAlign w:val="center"/>
          </w:tcPr>
          <w:p w14:paraId="7C401708"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6652349"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14B3A78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2028</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4B2DB2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141,076,476.43</w:t>
            </w:r>
          </w:p>
        </w:tc>
        <w:tc>
          <w:tcPr>
            <w:tcW w:w="2410" w:type="dxa"/>
            <w:tcBorders>
              <w:top w:val="single" w:sz="2" w:space="0" w:color="auto"/>
              <w:left w:val="single" w:sz="2" w:space="0" w:color="auto"/>
              <w:bottom w:val="single" w:sz="2" w:space="0" w:color="auto"/>
              <w:right w:val="single" w:sz="2" w:space="0" w:color="auto"/>
            </w:tcBorders>
            <w:vAlign w:val="center"/>
          </w:tcPr>
          <w:p w14:paraId="333782E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141,076,476.43</w:t>
            </w:r>
          </w:p>
        </w:tc>
        <w:tc>
          <w:tcPr>
            <w:tcW w:w="2410" w:type="dxa"/>
            <w:tcBorders>
              <w:top w:val="single" w:sz="2" w:space="0" w:color="auto"/>
              <w:left w:val="single" w:sz="2" w:space="0" w:color="auto"/>
              <w:bottom w:val="single" w:sz="2" w:space="0" w:color="auto"/>
              <w:right w:val="single" w:sz="2" w:space="0" w:color="auto"/>
            </w:tcBorders>
            <w:vAlign w:val="center"/>
          </w:tcPr>
          <w:p w14:paraId="73A685BA"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5E28CAB"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010784F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2029</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88471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118,359,029.63</w:t>
            </w:r>
          </w:p>
        </w:tc>
        <w:tc>
          <w:tcPr>
            <w:tcW w:w="2410" w:type="dxa"/>
            <w:tcBorders>
              <w:top w:val="single" w:sz="2" w:space="0" w:color="auto"/>
              <w:left w:val="single" w:sz="2" w:space="0" w:color="auto"/>
              <w:bottom w:val="single" w:sz="2" w:space="0" w:color="auto"/>
              <w:right w:val="single" w:sz="2" w:space="0" w:color="auto"/>
            </w:tcBorders>
            <w:vAlign w:val="center"/>
          </w:tcPr>
          <w:p w14:paraId="2C11E4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118,359,029.63</w:t>
            </w:r>
          </w:p>
        </w:tc>
        <w:tc>
          <w:tcPr>
            <w:tcW w:w="2410" w:type="dxa"/>
            <w:tcBorders>
              <w:top w:val="single" w:sz="2" w:space="0" w:color="auto"/>
              <w:left w:val="single" w:sz="2" w:space="0" w:color="auto"/>
              <w:bottom w:val="single" w:sz="2" w:space="0" w:color="auto"/>
              <w:right w:val="single" w:sz="2" w:space="0" w:color="auto"/>
            </w:tcBorders>
            <w:vAlign w:val="center"/>
          </w:tcPr>
          <w:p w14:paraId="4585B7A2"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3D0318E3"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4F3B50F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2030</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319CF8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167,149,507.00</w:t>
            </w:r>
          </w:p>
        </w:tc>
        <w:tc>
          <w:tcPr>
            <w:tcW w:w="2410" w:type="dxa"/>
            <w:tcBorders>
              <w:top w:val="single" w:sz="2" w:space="0" w:color="auto"/>
              <w:left w:val="single" w:sz="2" w:space="0" w:color="auto"/>
              <w:bottom w:val="single" w:sz="2" w:space="0" w:color="auto"/>
              <w:right w:val="single" w:sz="2" w:space="0" w:color="auto"/>
            </w:tcBorders>
            <w:vAlign w:val="center"/>
          </w:tcPr>
          <w:p w14:paraId="6DFDF2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167,149,507.00</w:t>
            </w:r>
          </w:p>
        </w:tc>
        <w:tc>
          <w:tcPr>
            <w:tcW w:w="2410" w:type="dxa"/>
            <w:tcBorders>
              <w:top w:val="single" w:sz="2" w:space="0" w:color="auto"/>
              <w:left w:val="single" w:sz="2" w:space="0" w:color="auto"/>
              <w:bottom w:val="single" w:sz="2" w:space="0" w:color="auto"/>
              <w:right w:val="single" w:sz="2" w:space="0" w:color="auto"/>
            </w:tcBorders>
            <w:vAlign w:val="center"/>
          </w:tcPr>
          <w:p w14:paraId="42471BD2"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6F131CD8"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3ADE8E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2031</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071C6C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22,799,749.14</w:t>
            </w:r>
          </w:p>
        </w:tc>
        <w:tc>
          <w:tcPr>
            <w:tcW w:w="2410" w:type="dxa"/>
            <w:tcBorders>
              <w:top w:val="single" w:sz="2" w:space="0" w:color="auto"/>
              <w:left w:val="single" w:sz="2" w:space="0" w:color="auto"/>
              <w:bottom w:val="single" w:sz="2" w:space="0" w:color="auto"/>
              <w:right w:val="single" w:sz="2" w:space="0" w:color="auto"/>
            </w:tcBorders>
            <w:vAlign w:val="center"/>
          </w:tcPr>
          <w:p w14:paraId="688732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22,799,749.14</w:t>
            </w:r>
          </w:p>
        </w:tc>
        <w:tc>
          <w:tcPr>
            <w:tcW w:w="2410" w:type="dxa"/>
            <w:tcBorders>
              <w:top w:val="single" w:sz="2" w:space="0" w:color="auto"/>
              <w:left w:val="single" w:sz="2" w:space="0" w:color="auto"/>
              <w:bottom w:val="single" w:sz="2" w:space="0" w:color="auto"/>
              <w:right w:val="single" w:sz="2" w:space="0" w:color="auto"/>
            </w:tcBorders>
            <w:vAlign w:val="center"/>
          </w:tcPr>
          <w:p w14:paraId="25BA170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493805B7" w14:textId="7777777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14:paraId="4B46837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2032</w:t>
            </w:r>
            <w:r w:rsidRPr="00ED6430">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6B2EC6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43,760,642.01</w:t>
            </w:r>
          </w:p>
        </w:tc>
        <w:tc>
          <w:tcPr>
            <w:tcW w:w="2410" w:type="dxa"/>
            <w:tcBorders>
              <w:top w:val="single" w:sz="2" w:space="0" w:color="auto"/>
              <w:left w:val="single" w:sz="2" w:space="0" w:color="auto"/>
              <w:bottom w:val="single" w:sz="2" w:space="0" w:color="auto"/>
              <w:right w:val="single" w:sz="2" w:space="0" w:color="auto"/>
            </w:tcBorders>
            <w:vAlign w:val="center"/>
          </w:tcPr>
          <w:p w14:paraId="7C879449"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7850A788"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F6AFD67" w14:textId="7777777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5401A5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073E71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852,974,071.67</w:t>
            </w:r>
          </w:p>
        </w:tc>
        <w:tc>
          <w:tcPr>
            <w:tcW w:w="2410" w:type="dxa"/>
            <w:tcBorders>
              <w:top w:val="single" w:sz="2" w:space="0" w:color="auto"/>
              <w:left w:val="single" w:sz="2" w:space="0" w:color="auto"/>
              <w:bottom w:val="single" w:sz="2" w:space="0" w:color="auto"/>
              <w:right w:val="single" w:sz="2" w:space="0" w:color="auto"/>
            </w:tcBorders>
            <w:vAlign w:val="center"/>
          </w:tcPr>
          <w:p w14:paraId="018CF1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807,384,013.00</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7284851" w14:textId="77777777" w:rsidR="009F4821" w:rsidRPr="00ED6430" w:rsidRDefault="009F4821">
            <w:pPr>
              <w:rPr>
                <w:rFonts w:ascii="Times New Roman" w:hAnsi="Times New Roman" w:cs="Times New Roman"/>
              </w:rPr>
            </w:pPr>
          </w:p>
        </w:tc>
      </w:tr>
    </w:tbl>
    <w:p w14:paraId="468843AE" w14:textId="77777777" w:rsidR="009F4821" w:rsidRPr="00ED6430" w:rsidRDefault="00F347B8">
      <w:pPr>
        <w:pStyle w:val="3"/>
        <w:spacing w:line="280" w:lineRule="exact"/>
        <w:jc w:val="left"/>
        <w:rPr>
          <w:rFonts w:ascii="Times New Roman" w:hAnsi="Times New Roman" w:cs="Times New Roman"/>
          <w:b/>
          <w:bCs/>
        </w:rPr>
      </w:pPr>
      <w:bookmarkStart w:id="305" w:name="_Toc989204"/>
      <w:r w:rsidRPr="00ED6430">
        <w:rPr>
          <w:rFonts w:ascii="Times New Roman" w:hAnsi="Times New Roman" w:cs="Times New Roman"/>
          <w:b/>
          <w:bCs/>
        </w:rPr>
        <w:t>21</w:t>
      </w:r>
      <w:r w:rsidRPr="00ED6430">
        <w:rPr>
          <w:rFonts w:ascii="Times New Roman" w:hAnsi="Times New Roman" w:cs="Times New Roman"/>
          <w:b/>
          <w:bCs/>
        </w:rPr>
        <w:t>、其他非流动资产</w:t>
      </w:r>
      <w:bookmarkEnd w:id="305"/>
    </w:p>
    <w:p w14:paraId="7499319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377"/>
        <w:gridCol w:w="1377"/>
        <w:gridCol w:w="1377"/>
        <w:gridCol w:w="1377"/>
        <w:gridCol w:w="1377"/>
        <w:gridCol w:w="1377"/>
        <w:gridCol w:w="1377"/>
      </w:tblGrid>
      <w:tr w:rsidR="009F4821" w:rsidRPr="00ED6430" w14:paraId="5D672389" w14:textId="7777777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411583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871D2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61B7A5F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5441CCFB" w14:textId="7777777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8CB360E" w14:textId="77777777" w:rsidR="009F4821" w:rsidRPr="00ED6430" w:rsidRDefault="009F4821">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6E5978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0F29A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619B65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374CA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27903A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78E2C2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0718FBA5" w14:textId="7777777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14:paraId="7B61A51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勘探开发成本</w:t>
            </w:r>
          </w:p>
        </w:tc>
        <w:tc>
          <w:tcPr>
            <w:tcW w:w="1377" w:type="dxa"/>
            <w:tcBorders>
              <w:top w:val="single" w:sz="2" w:space="0" w:color="auto"/>
              <w:left w:val="single" w:sz="2" w:space="0" w:color="auto"/>
              <w:bottom w:val="single" w:sz="2" w:space="0" w:color="auto"/>
              <w:right w:val="single" w:sz="2" w:space="0" w:color="auto"/>
            </w:tcBorders>
            <w:vAlign w:val="center"/>
          </w:tcPr>
          <w:p w14:paraId="6C06DF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242,927,290.47</w:t>
            </w:r>
          </w:p>
        </w:tc>
        <w:tc>
          <w:tcPr>
            <w:tcW w:w="1377" w:type="dxa"/>
            <w:tcBorders>
              <w:top w:val="single" w:sz="2" w:space="0" w:color="auto"/>
              <w:left w:val="single" w:sz="2" w:space="0" w:color="auto"/>
              <w:bottom w:val="single" w:sz="2" w:space="0" w:color="auto"/>
              <w:right w:val="single" w:sz="2" w:space="0" w:color="auto"/>
            </w:tcBorders>
            <w:vAlign w:val="center"/>
          </w:tcPr>
          <w:p w14:paraId="5EC01A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0ABE2B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232,588,067.68</w:t>
            </w:r>
          </w:p>
        </w:tc>
        <w:tc>
          <w:tcPr>
            <w:tcW w:w="1377" w:type="dxa"/>
            <w:tcBorders>
              <w:top w:val="single" w:sz="2" w:space="0" w:color="auto"/>
              <w:left w:val="single" w:sz="2" w:space="0" w:color="auto"/>
              <w:bottom w:val="single" w:sz="2" w:space="0" w:color="auto"/>
              <w:right w:val="single" w:sz="2" w:space="0" w:color="auto"/>
            </w:tcBorders>
            <w:vAlign w:val="center"/>
          </w:tcPr>
          <w:p w14:paraId="3C98CA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218,158,651.56</w:t>
            </w:r>
          </w:p>
        </w:tc>
        <w:tc>
          <w:tcPr>
            <w:tcW w:w="1377" w:type="dxa"/>
            <w:tcBorders>
              <w:top w:val="single" w:sz="2" w:space="0" w:color="auto"/>
              <w:left w:val="single" w:sz="2" w:space="0" w:color="auto"/>
              <w:bottom w:val="single" w:sz="2" w:space="0" w:color="auto"/>
              <w:right w:val="single" w:sz="2" w:space="0" w:color="auto"/>
            </w:tcBorders>
            <w:vAlign w:val="center"/>
          </w:tcPr>
          <w:p w14:paraId="4C95301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126350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207,819,428.77</w:t>
            </w:r>
          </w:p>
        </w:tc>
      </w:tr>
      <w:tr w:rsidR="009F4821" w:rsidRPr="00ED6430" w14:paraId="24E18315" w14:textId="7777777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14:paraId="647AA38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预付设备款</w:t>
            </w:r>
          </w:p>
        </w:tc>
        <w:tc>
          <w:tcPr>
            <w:tcW w:w="1377" w:type="dxa"/>
            <w:tcBorders>
              <w:top w:val="single" w:sz="2" w:space="0" w:color="auto"/>
              <w:left w:val="single" w:sz="2" w:space="0" w:color="auto"/>
              <w:bottom w:val="single" w:sz="2" w:space="0" w:color="auto"/>
              <w:right w:val="single" w:sz="2" w:space="0" w:color="auto"/>
            </w:tcBorders>
            <w:vAlign w:val="center"/>
          </w:tcPr>
          <w:p w14:paraId="4FE09A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2,349,208.50</w:t>
            </w:r>
          </w:p>
        </w:tc>
        <w:tc>
          <w:tcPr>
            <w:tcW w:w="1377" w:type="dxa"/>
            <w:tcBorders>
              <w:top w:val="single" w:sz="2" w:space="0" w:color="auto"/>
              <w:left w:val="single" w:sz="2" w:space="0" w:color="auto"/>
              <w:bottom w:val="single" w:sz="2" w:space="0" w:color="auto"/>
              <w:right w:val="single" w:sz="2" w:space="0" w:color="auto"/>
            </w:tcBorders>
            <w:vAlign w:val="center"/>
          </w:tcPr>
          <w:p w14:paraId="768AA77F"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048A4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2,349,208.50</w:t>
            </w:r>
          </w:p>
        </w:tc>
        <w:tc>
          <w:tcPr>
            <w:tcW w:w="1377" w:type="dxa"/>
            <w:tcBorders>
              <w:top w:val="single" w:sz="2" w:space="0" w:color="auto"/>
              <w:left w:val="single" w:sz="2" w:space="0" w:color="auto"/>
              <w:bottom w:val="single" w:sz="2" w:space="0" w:color="auto"/>
              <w:right w:val="single" w:sz="2" w:space="0" w:color="auto"/>
            </w:tcBorders>
            <w:vAlign w:val="center"/>
          </w:tcPr>
          <w:p w14:paraId="3DECFB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2,867,910.36</w:t>
            </w:r>
          </w:p>
        </w:tc>
        <w:tc>
          <w:tcPr>
            <w:tcW w:w="1377" w:type="dxa"/>
            <w:tcBorders>
              <w:top w:val="single" w:sz="2" w:space="0" w:color="auto"/>
              <w:left w:val="single" w:sz="2" w:space="0" w:color="auto"/>
              <w:bottom w:val="single" w:sz="2" w:space="0" w:color="auto"/>
              <w:right w:val="single" w:sz="2" w:space="0" w:color="auto"/>
            </w:tcBorders>
            <w:vAlign w:val="center"/>
          </w:tcPr>
          <w:p w14:paraId="476D0C0C"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D73F7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2,867,910.36</w:t>
            </w:r>
          </w:p>
        </w:tc>
      </w:tr>
      <w:tr w:rsidR="009F4821" w:rsidRPr="00ED6430" w14:paraId="4E956F59" w14:textId="7777777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A6E89E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7DAC60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245,276,498.97</w:t>
            </w:r>
          </w:p>
        </w:tc>
        <w:tc>
          <w:tcPr>
            <w:tcW w:w="1377" w:type="dxa"/>
            <w:tcBorders>
              <w:top w:val="single" w:sz="2" w:space="0" w:color="auto"/>
              <w:left w:val="single" w:sz="2" w:space="0" w:color="auto"/>
              <w:bottom w:val="single" w:sz="2" w:space="0" w:color="auto"/>
              <w:right w:val="single" w:sz="2" w:space="0" w:color="auto"/>
            </w:tcBorders>
            <w:vAlign w:val="center"/>
          </w:tcPr>
          <w:p w14:paraId="5911CB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1ABD09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234,937,276.18</w:t>
            </w:r>
          </w:p>
        </w:tc>
        <w:tc>
          <w:tcPr>
            <w:tcW w:w="1377" w:type="dxa"/>
            <w:tcBorders>
              <w:top w:val="single" w:sz="2" w:space="0" w:color="auto"/>
              <w:left w:val="single" w:sz="2" w:space="0" w:color="auto"/>
              <w:bottom w:val="single" w:sz="2" w:space="0" w:color="auto"/>
              <w:right w:val="single" w:sz="2" w:space="0" w:color="auto"/>
            </w:tcBorders>
            <w:vAlign w:val="center"/>
          </w:tcPr>
          <w:p w14:paraId="6129CC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221,026,561.92</w:t>
            </w:r>
          </w:p>
        </w:tc>
        <w:tc>
          <w:tcPr>
            <w:tcW w:w="1377" w:type="dxa"/>
            <w:tcBorders>
              <w:top w:val="single" w:sz="2" w:space="0" w:color="auto"/>
              <w:left w:val="single" w:sz="2" w:space="0" w:color="auto"/>
              <w:bottom w:val="single" w:sz="2" w:space="0" w:color="auto"/>
              <w:right w:val="single" w:sz="2" w:space="0" w:color="auto"/>
            </w:tcBorders>
            <w:vAlign w:val="center"/>
          </w:tcPr>
          <w:p w14:paraId="1B9084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12291E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210,687,339.13</w:t>
            </w:r>
          </w:p>
        </w:tc>
      </w:tr>
    </w:tbl>
    <w:p w14:paraId="55DD9B12" w14:textId="77777777" w:rsidR="009F4821" w:rsidRPr="00ED6430" w:rsidRDefault="00F347B8" w:rsidP="000B2906">
      <w:pPr>
        <w:spacing w:before="40" w:after="40" w:line="360" w:lineRule="auto"/>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16" w:type="dxa"/>
        <w:tblInd w:w="-10" w:type="dxa"/>
        <w:tblCellMar>
          <w:left w:w="0" w:type="dxa"/>
          <w:right w:w="0" w:type="dxa"/>
        </w:tblCellMar>
        <w:tblLook w:val="04A0" w:firstRow="1" w:lastRow="0" w:firstColumn="1" w:lastColumn="0" w:noHBand="0" w:noVBand="1"/>
      </w:tblPr>
      <w:tblGrid>
        <w:gridCol w:w="3133"/>
        <w:gridCol w:w="1652"/>
        <w:gridCol w:w="1658"/>
        <w:gridCol w:w="1667"/>
        <w:gridCol w:w="1506"/>
      </w:tblGrid>
      <w:tr w:rsidR="009F4821" w:rsidRPr="00ED6430" w14:paraId="0C0672B5" w14:textId="77777777" w:rsidTr="008B4D6E">
        <w:trPr>
          <w:trHeight w:val="227"/>
          <w:tblHeader/>
        </w:trPr>
        <w:tc>
          <w:tcPr>
            <w:tcW w:w="31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92F767"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bookmarkStart w:id="306" w:name="jds62"/>
            <w:bookmarkEnd w:id="306"/>
            <w:r w:rsidRPr="00ED6430">
              <w:rPr>
                <w:rFonts w:ascii="Times New Roman" w:hAnsi="Times New Roman" w:cs="Times New Roman"/>
                <w:sz w:val="18"/>
                <w:szCs w:val="18"/>
              </w:rPr>
              <w:t>项目</w:t>
            </w:r>
          </w:p>
        </w:tc>
        <w:tc>
          <w:tcPr>
            <w:tcW w:w="16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E29F98A"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期初数</w:t>
            </w:r>
          </w:p>
        </w:tc>
        <w:tc>
          <w:tcPr>
            <w:tcW w:w="16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B571C24"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本期增加</w:t>
            </w:r>
          </w:p>
        </w:tc>
        <w:tc>
          <w:tcPr>
            <w:tcW w:w="16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7DF7868"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本期减少</w:t>
            </w:r>
          </w:p>
        </w:tc>
        <w:tc>
          <w:tcPr>
            <w:tcW w:w="15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31AF3C4"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期末数</w:t>
            </w:r>
          </w:p>
        </w:tc>
      </w:tr>
      <w:tr w:rsidR="009F4821" w:rsidRPr="00ED6430" w14:paraId="59142E08"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6B4EAF"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天井窝钨矿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5B693F9"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52,213,305.14</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8578FCC"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1,005,425.15</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23464DF"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F0E77BC"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53,218,730.29</w:t>
            </w:r>
          </w:p>
        </w:tc>
      </w:tr>
      <w:tr w:rsidR="009F4821" w:rsidRPr="00ED6430" w14:paraId="4B2BF9C2"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36C55D"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东峰矿区铜多金属矿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E3E8689"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34,502,164.03</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FBBF217"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13,420,719.53</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843184C"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108017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47,922,883.56</w:t>
            </w:r>
          </w:p>
        </w:tc>
      </w:tr>
      <w:tr w:rsidR="009F4821" w:rsidRPr="00ED6430" w14:paraId="00E84A6E"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11959AC"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长流坑铜矿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491FF49"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38,657,122.57</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FFB91A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10E7594"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C1690F"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38,657,122.57</w:t>
            </w:r>
          </w:p>
        </w:tc>
      </w:tr>
      <w:tr w:rsidR="009F4821" w:rsidRPr="00ED6430" w14:paraId="6DB3086C"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7C19AD"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龙潭面铜多金属矿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35F1F923"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35,332,620.41</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EEF794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1,614,425.30</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640B554E"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1D46F0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36,947,045.71</w:t>
            </w:r>
          </w:p>
        </w:tc>
      </w:tr>
      <w:tr w:rsidR="009F4821" w:rsidRPr="00ED6430" w14:paraId="6D0F4E2C"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5704A2"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碧坑矿区铜多金属</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D5975D3"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20,005,367.21</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C09D141"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2,193,338.83</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FAD8DE4"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295785"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22,198,706.04</w:t>
            </w:r>
          </w:p>
        </w:tc>
      </w:tr>
      <w:tr w:rsidR="009F4821" w:rsidRPr="00ED6430" w14:paraId="16D1549C"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36EB69"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石咀脑矿区银多金属矿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8F21E0B"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15,545,606.43</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7B77726B"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2,458,832.27</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306D7EC3"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3A4DD79"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18,004,438.70</w:t>
            </w:r>
          </w:p>
        </w:tc>
      </w:tr>
      <w:tr w:rsidR="009F4821" w:rsidRPr="00ED6430" w14:paraId="33EA70DE"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7A79CA4"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lastRenderedPageBreak/>
              <w:t>泥坑钨锡矿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43133B7"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3,456,913.10</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E99E24D"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7,399,170.06</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08B7054"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060FD83"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10,856,083.16</w:t>
            </w:r>
          </w:p>
        </w:tc>
      </w:tr>
      <w:tr w:rsidR="009F4821" w:rsidRPr="00ED6430" w14:paraId="53EAD0A0"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F8CC2A" w14:textId="77777777" w:rsidR="009F4821" w:rsidRPr="00ED6430" w:rsidRDefault="00F347B8">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其他矿</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3ABD4717"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8,106,329.88</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0A5D2369"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500,171.47</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322435C2"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3,823,443.70</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322F1950"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4,783,057.65</w:t>
            </w:r>
          </w:p>
        </w:tc>
      </w:tr>
      <w:tr w:rsidR="009F4821" w:rsidRPr="00ED6430" w14:paraId="623DD9C8" w14:textId="77777777" w:rsidTr="008B4D6E">
        <w:trPr>
          <w:trHeight w:val="227"/>
        </w:trPr>
        <w:tc>
          <w:tcPr>
            <w:tcW w:w="31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527DA9" w14:textId="77777777" w:rsidR="009F4821" w:rsidRPr="00ED6430" w:rsidRDefault="00F347B8" w:rsidP="001A3029">
            <w:pPr>
              <w:pStyle w:val="a9"/>
              <w:spacing w:before="0" w:beforeAutospacing="0" w:after="0" w:afterAutospacing="0"/>
              <w:rPr>
                <w:rFonts w:ascii="Times New Roman" w:hAnsi="Times New Roman" w:cs="Times New Roman"/>
                <w:sz w:val="21"/>
                <w:szCs w:val="21"/>
              </w:rPr>
            </w:pPr>
            <w:r w:rsidRPr="00ED6430">
              <w:rPr>
                <w:rFonts w:ascii="Times New Roman" w:hAnsi="Times New Roman" w:cs="Times New Roman"/>
                <w:sz w:val="18"/>
                <w:szCs w:val="18"/>
              </w:rPr>
              <w:t>小计</w:t>
            </w: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1ABC00B"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207,819,428.77</w:t>
            </w:r>
          </w:p>
        </w:tc>
        <w:tc>
          <w:tcPr>
            <w:tcW w:w="1658" w:type="dxa"/>
            <w:tcBorders>
              <w:top w:val="nil"/>
              <w:left w:val="nil"/>
              <w:bottom w:val="single" w:sz="8" w:space="0" w:color="auto"/>
              <w:right w:val="single" w:sz="8" w:space="0" w:color="auto"/>
            </w:tcBorders>
            <w:tcMar>
              <w:top w:w="0" w:type="dxa"/>
              <w:left w:w="108" w:type="dxa"/>
              <w:bottom w:w="0" w:type="dxa"/>
              <w:right w:w="108" w:type="dxa"/>
            </w:tcMar>
            <w:vAlign w:val="center"/>
          </w:tcPr>
          <w:p w14:paraId="14F34562"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28,592,082.61</w:t>
            </w:r>
          </w:p>
        </w:tc>
        <w:tc>
          <w:tcPr>
            <w:tcW w:w="1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B97CD8"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3,823,443.70</w:t>
            </w:r>
          </w:p>
        </w:tc>
        <w:tc>
          <w:tcPr>
            <w:tcW w:w="1506" w:type="dxa"/>
            <w:tcBorders>
              <w:top w:val="nil"/>
              <w:left w:val="nil"/>
              <w:bottom w:val="single" w:sz="8" w:space="0" w:color="auto"/>
              <w:right w:val="single" w:sz="8" w:space="0" w:color="auto"/>
            </w:tcBorders>
            <w:tcMar>
              <w:top w:w="0" w:type="dxa"/>
              <w:left w:w="108" w:type="dxa"/>
              <w:bottom w:w="0" w:type="dxa"/>
              <w:right w:w="108" w:type="dxa"/>
            </w:tcMar>
            <w:vAlign w:val="center"/>
          </w:tcPr>
          <w:p w14:paraId="0DF745CF" w14:textId="77777777" w:rsidR="009F4821" w:rsidRPr="00ED6430" w:rsidRDefault="00F347B8">
            <w:pPr>
              <w:pStyle w:val="a9"/>
              <w:spacing w:before="0" w:beforeAutospacing="0" w:after="0" w:afterAutospacing="0"/>
              <w:jc w:val="right"/>
              <w:rPr>
                <w:rFonts w:ascii="Times New Roman" w:hAnsi="Times New Roman" w:cs="Times New Roman"/>
                <w:sz w:val="21"/>
                <w:szCs w:val="21"/>
              </w:rPr>
            </w:pPr>
            <w:r w:rsidRPr="00ED6430">
              <w:rPr>
                <w:rFonts w:ascii="Times New Roman" w:hAnsi="Times New Roman" w:cs="Times New Roman"/>
                <w:sz w:val="18"/>
                <w:szCs w:val="18"/>
              </w:rPr>
              <w:t>232,588,067.68</w:t>
            </w:r>
          </w:p>
        </w:tc>
      </w:tr>
    </w:tbl>
    <w:p w14:paraId="79D8C7B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天井窝钨矿</w:t>
      </w:r>
      <w:r w:rsidRPr="00ED6430">
        <w:rPr>
          <w:rFonts w:ascii="Times New Roman" w:hAnsi="Times New Roman" w:cs="Times New Roman" w:hint="eastAsia"/>
          <w:sz w:val="21"/>
          <w:szCs w:val="21"/>
        </w:rPr>
        <w:t>中的聂都区域</w:t>
      </w:r>
      <w:r w:rsidRPr="00ED6430">
        <w:rPr>
          <w:rFonts w:ascii="Times New Roman" w:hAnsi="Times New Roman" w:cs="Times New Roman"/>
          <w:sz w:val="21"/>
          <w:szCs w:val="21"/>
        </w:rPr>
        <w:t>2018</w:t>
      </w:r>
      <w:r w:rsidRPr="00ED6430">
        <w:rPr>
          <w:rFonts w:ascii="Times New Roman" w:hAnsi="Times New Roman" w:cs="Times New Roman"/>
          <w:sz w:val="21"/>
          <w:szCs w:val="21"/>
        </w:rPr>
        <w:t>年被纳入生态保护红线范围内，按政府要求有偿退出开采，上期已累计计提减值</w:t>
      </w:r>
      <w:r w:rsidRPr="00ED6430">
        <w:rPr>
          <w:rFonts w:ascii="Times New Roman" w:hAnsi="Times New Roman" w:cs="Times New Roman"/>
          <w:sz w:val="21"/>
          <w:szCs w:val="21"/>
        </w:rPr>
        <w:t>10,339,222.79</w:t>
      </w:r>
      <w:r w:rsidRPr="00ED6430">
        <w:rPr>
          <w:rFonts w:ascii="Times New Roman" w:hAnsi="Times New Roman" w:cs="Times New Roman"/>
          <w:sz w:val="21"/>
          <w:szCs w:val="21"/>
        </w:rPr>
        <w:t>元，期末减值余额</w:t>
      </w:r>
      <w:r w:rsidRPr="00ED6430">
        <w:rPr>
          <w:rFonts w:ascii="Times New Roman" w:hAnsi="Times New Roman" w:cs="Times New Roman"/>
          <w:sz w:val="21"/>
          <w:szCs w:val="21"/>
        </w:rPr>
        <w:t>10,339,222.79</w:t>
      </w:r>
      <w:r w:rsidRPr="00ED6430">
        <w:rPr>
          <w:rFonts w:ascii="Times New Roman" w:hAnsi="Times New Roman" w:cs="Times New Roman"/>
          <w:sz w:val="21"/>
          <w:szCs w:val="21"/>
        </w:rPr>
        <w:t>元。</w:t>
      </w:r>
    </w:p>
    <w:p w14:paraId="0C728D34" w14:textId="77777777" w:rsidR="009F4821" w:rsidRPr="00ED6430" w:rsidRDefault="00F347B8">
      <w:pPr>
        <w:pStyle w:val="3"/>
        <w:spacing w:line="280" w:lineRule="exact"/>
        <w:jc w:val="left"/>
        <w:rPr>
          <w:rFonts w:ascii="Times New Roman" w:hAnsi="Times New Roman" w:cs="Times New Roman"/>
          <w:b/>
          <w:bCs/>
        </w:rPr>
      </w:pPr>
      <w:bookmarkStart w:id="307" w:name="_Toc989205"/>
      <w:r w:rsidRPr="00ED6430">
        <w:rPr>
          <w:rFonts w:ascii="Times New Roman" w:hAnsi="Times New Roman" w:cs="Times New Roman"/>
          <w:b/>
          <w:bCs/>
        </w:rPr>
        <w:t>22</w:t>
      </w:r>
      <w:r w:rsidRPr="00ED6430">
        <w:rPr>
          <w:rFonts w:ascii="Times New Roman" w:hAnsi="Times New Roman" w:cs="Times New Roman"/>
          <w:b/>
          <w:bCs/>
        </w:rPr>
        <w:t>、短期借款</w:t>
      </w:r>
      <w:bookmarkEnd w:id="307"/>
    </w:p>
    <w:p w14:paraId="219FAF93"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08" w:name="_Toc98920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）短期借款分类</w:t>
      </w:r>
      <w:bookmarkEnd w:id="308"/>
    </w:p>
    <w:p w14:paraId="061F704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5F3A90D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22E70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06AB5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E856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38DA738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D3203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128864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411</w:t>
            </w:r>
            <w:r w:rsidRPr="00ED6430">
              <w:rPr>
                <w:rFonts w:ascii="Times New Roman" w:eastAsia="宋体" w:hAnsi="Times New Roman" w:cs="Times New Roman"/>
                <w:sz w:val="18"/>
                <w:szCs w:val="18"/>
              </w:rPr>
              <w:t>,104,294.84</w:t>
            </w:r>
          </w:p>
        </w:tc>
        <w:tc>
          <w:tcPr>
            <w:tcW w:w="3213" w:type="dxa"/>
            <w:tcBorders>
              <w:top w:val="single" w:sz="2" w:space="0" w:color="auto"/>
              <w:left w:val="single" w:sz="2" w:space="0" w:color="auto"/>
              <w:bottom w:val="single" w:sz="2" w:space="0" w:color="auto"/>
              <w:right w:val="single" w:sz="2" w:space="0" w:color="auto"/>
            </w:tcBorders>
            <w:vAlign w:val="center"/>
          </w:tcPr>
          <w:p w14:paraId="15715B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620,301,671.05</w:t>
            </w:r>
          </w:p>
        </w:tc>
      </w:tr>
      <w:tr w:rsidR="009F4821" w:rsidRPr="00ED6430" w14:paraId="70CD7EB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8DD4A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信用借款</w:t>
            </w:r>
          </w:p>
        </w:tc>
        <w:tc>
          <w:tcPr>
            <w:tcW w:w="3213" w:type="dxa"/>
            <w:tcBorders>
              <w:top w:val="single" w:sz="2" w:space="0" w:color="auto"/>
              <w:left w:val="single" w:sz="2" w:space="0" w:color="auto"/>
              <w:bottom w:val="single" w:sz="2" w:space="0" w:color="auto"/>
              <w:right w:val="single" w:sz="2" w:space="0" w:color="auto"/>
            </w:tcBorders>
            <w:vAlign w:val="center"/>
          </w:tcPr>
          <w:p w14:paraId="6F242518"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8AFF1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r>
      <w:tr w:rsidR="009F4821" w:rsidRPr="00ED6430" w14:paraId="4BF3D1DD"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68250E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抵押、保证借款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20675B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71,630,133.32</w:t>
            </w:r>
          </w:p>
        </w:tc>
        <w:tc>
          <w:tcPr>
            <w:tcW w:w="3213" w:type="dxa"/>
            <w:tcBorders>
              <w:top w:val="single" w:sz="2" w:space="0" w:color="auto"/>
              <w:left w:val="single" w:sz="2" w:space="0" w:color="auto"/>
              <w:bottom w:val="single" w:sz="2" w:space="0" w:color="auto"/>
              <w:right w:val="single" w:sz="2" w:space="0" w:color="auto"/>
            </w:tcBorders>
            <w:vAlign w:val="center"/>
          </w:tcPr>
          <w:p w14:paraId="381D027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181,618,923.47</w:t>
            </w:r>
          </w:p>
        </w:tc>
      </w:tr>
      <w:tr w:rsidR="009F4821" w:rsidRPr="00ED6430" w14:paraId="14829DC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3C6EE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质押、保证借款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61AC9E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75,000,000.00</w:t>
            </w:r>
          </w:p>
        </w:tc>
        <w:tc>
          <w:tcPr>
            <w:tcW w:w="3213" w:type="dxa"/>
            <w:tcBorders>
              <w:top w:val="single" w:sz="2" w:space="0" w:color="auto"/>
              <w:left w:val="single" w:sz="2" w:space="0" w:color="auto"/>
              <w:bottom w:val="single" w:sz="2" w:space="0" w:color="auto"/>
              <w:right w:val="single" w:sz="2" w:space="0" w:color="auto"/>
            </w:tcBorders>
            <w:vAlign w:val="center"/>
          </w:tcPr>
          <w:p w14:paraId="364F1FC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49,700,000.00</w:t>
            </w:r>
          </w:p>
        </w:tc>
      </w:tr>
      <w:tr w:rsidR="009F4821" w:rsidRPr="00ED6430" w14:paraId="1461749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EB097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0D733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557,734,428.16</w:t>
            </w:r>
          </w:p>
        </w:tc>
        <w:tc>
          <w:tcPr>
            <w:tcW w:w="3213" w:type="dxa"/>
            <w:tcBorders>
              <w:top w:val="single" w:sz="2" w:space="0" w:color="auto"/>
              <w:left w:val="single" w:sz="2" w:space="0" w:color="auto"/>
              <w:bottom w:val="single" w:sz="2" w:space="0" w:color="auto"/>
              <w:right w:val="single" w:sz="2" w:space="0" w:color="auto"/>
            </w:tcBorders>
            <w:vAlign w:val="center"/>
          </w:tcPr>
          <w:p w14:paraId="3AD83B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852,620,594.52</w:t>
            </w:r>
          </w:p>
        </w:tc>
      </w:tr>
    </w:tbl>
    <w:p w14:paraId="79C2E4F9" w14:textId="77777777" w:rsidR="009F4821" w:rsidRPr="00ED6430" w:rsidRDefault="00F347B8">
      <w:pPr>
        <w:pStyle w:val="3"/>
        <w:spacing w:line="280" w:lineRule="exact"/>
        <w:jc w:val="left"/>
        <w:rPr>
          <w:rFonts w:ascii="Times New Roman" w:hAnsi="Times New Roman" w:cs="Times New Roman"/>
          <w:b/>
          <w:bCs/>
        </w:rPr>
      </w:pPr>
      <w:bookmarkStart w:id="309" w:name="_Toc989210"/>
      <w:r w:rsidRPr="00ED6430">
        <w:rPr>
          <w:rFonts w:ascii="Times New Roman" w:hAnsi="Times New Roman" w:cs="Times New Roman"/>
          <w:b/>
          <w:bCs/>
        </w:rPr>
        <w:t>23</w:t>
      </w:r>
      <w:r w:rsidRPr="00ED6430">
        <w:rPr>
          <w:rFonts w:ascii="Times New Roman" w:hAnsi="Times New Roman" w:cs="Times New Roman"/>
          <w:b/>
          <w:bCs/>
        </w:rPr>
        <w:t>、应付票据</w:t>
      </w:r>
      <w:bookmarkEnd w:id="309"/>
    </w:p>
    <w:p w14:paraId="44D72B0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58C0BE1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9A8E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种类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4943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A69C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16CDDF1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4A187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银行承兑汇票</w:t>
            </w:r>
          </w:p>
        </w:tc>
        <w:tc>
          <w:tcPr>
            <w:tcW w:w="3213" w:type="dxa"/>
            <w:tcBorders>
              <w:top w:val="single" w:sz="2" w:space="0" w:color="auto"/>
              <w:left w:val="single" w:sz="2" w:space="0" w:color="auto"/>
              <w:bottom w:val="single" w:sz="2" w:space="0" w:color="auto"/>
              <w:right w:val="single" w:sz="2" w:space="0" w:color="auto"/>
            </w:tcBorders>
            <w:vAlign w:val="center"/>
          </w:tcPr>
          <w:p w14:paraId="369903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667,047,000.00</w:t>
            </w:r>
          </w:p>
        </w:tc>
        <w:tc>
          <w:tcPr>
            <w:tcW w:w="3213" w:type="dxa"/>
            <w:tcBorders>
              <w:top w:val="single" w:sz="2" w:space="0" w:color="auto"/>
              <w:left w:val="single" w:sz="2" w:space="0" w:color="auto"/>
              <w:bottom w:val="single" w:sz="2" w:space="0" w:color="auto"/>
              <w:right w:val="single" w:sz="2" w:space="0" w:color="auto"/>
            </w:tcBorders>
            <w:vAlign w:val="center"/>
          </w:tcPr>
          <w:p w14:paraId="272D7A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651,418,000.00</w:t>
            </w:r>
          </w:p>
        </w:tc>
      </w:tr>
      <w:tr w:rsidR="009F4821" w:rsidRPr="00ED6430" w14:paraId="0856AC0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2F491E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信用证</w:t>
            </w:r>
          </w:p>
        </w:tc>
        <w:tc>
          <w:tcPr>
            <w:tcW w:w="3213" w:type="dxa"/>
            <w:tcBorders>
              <w:top w:val="single" w:sz="2" w:space="0" w:color="auto"/>
              <w:left w:val="single" w:sz="2" w:space="0" w:color="auto"/>
              <w:bottom w:val="single" w:sz="2" w:space="0" w:color="auto"/>
              <w:right w:val="single" w:sz="2" w:space="0" w:color="auto"/>
            </w:tcBorders>
            <w:vAlign w:val="center"/>
          </w:tcPr>
          <w:p w14:paraId="2B8D4F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85,790,000.00</w:t>
            </w:r>
          </w:p>
        </w:tc>
        <w:tc>
          <w:tcPr>
            <w:tcW w:w="3213" w:type="dxa"/>
            <w:tcBorders>
              <w:top w:val="single" w:sz="2" w:space="0" w:color="auto"/>
              <w:left w:val="single" w:sz="2" w:space="0" w:color="auto"/>
              <w:bottom w:val="single" w:sz="2" w:space="0" w:color="auto"/>
              <w:right w:val="single" w:sz="2" w:space="0" w:color="auto"/>
            </w:tcBorders>
            <w:vAlign w:val="center"/>
          </w:tcPr>
          <w:p w14:paraId="6738C7D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BEA55C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12D2E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D3299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752,837,000.00</w:t>
            </w:r>
          </w:p>
        </w:tc>
        <w:tc>
          <w:tcPr>
            <w:tcW w:w="3213" w:type="dxa"/>
            <w:tcBorders>
              <w:top w:val="single" w:sz="2" w:space="0" w:color="auto"/>
              <w:left w:val="single" w:sz="2" w:space="0" w:color="auto"/>
              <w:bottom w:val="single" w:sz="2" w:space="0" w:color="auto"/>
              <w:right w:val="single" w:sz="2" w:space="0" w:color="auto"/>
            </w:tcBorders>
            <w:vAlign w:val="center"/>
          </w:tcPr>
          <w:p w14:paraId="49256D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651,418,000.00</w:t>
            </w:r>
          </w:p>
        </w:tc>
      </w:tr>
    </w:tbl>
    <w:p w14:paraId="27E9B346" w14:textId="77777777" w:rsidR="009F4821" w:rsidRPr="00ED6430" w:rsidRDefault="00F347B8">
      <w:pPr>
        <w:pStyle w:val="3"/>
        <w:spacing w:line="280" w:lineRule="exact"/>
        <w:jc w:val="left"/>
        <w:rPr>
          <w:rFonts w:ascii="Times New Roman" w:hAnsi="Times New Roman" w:cs="Times New Roman"/>
          <w:b/>
          <w:bCs/>
        </w:rPr>
      </w:pPr>
      <w:bookmarkStart w:id="310" w:name="_Toc989211"/>
      <w:r w:rsidRPr="00ED6430">
        <w:rPr>
          <w:rFonts w:ascii="Times New Roman" w:hAnsi="Times New Roman" w:cs="Times New Roman"/>
          <w:b/>
          <w:bCs/>
        </w:rPr>
        <w:t>24</w:t>
      </w:r>
      <w:r w:rsidRPr="00ED6430">
        <w:rPr>
          <w:rFonts w:ascii="Times New Roman" w:hAnsi="Times New Roman" w:cs="Times New Roman"/>
          <w:b/>
          <w:bCs/>
        </w:rPr>
        <w:t>、应付账款</w:t>
      </w:r>
      <w:bookmarkEnd w:id="310"/>
    </w:p>
    <w:p w14:paraId="4B8F413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11" w:name="_Toc98921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）应付账款列示</w:t>
      </w:r>
      <w:bookmarkEnd w:id="311"/>
    </w:p>
    <w:p w14:paraId="51C500E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77397F2E"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C1047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D56C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A79CD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5F6B5A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3D1110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采购货款</w:t>
            </w:r>
          </w:p>
        </w:tc>
        <w:tc>
          <w:tcPr>
            <w:tcW w:w="3213" w:type="dxa"/>
            <w:tcBorders>
              <w:top w:val="single" w:sz="2" w:space="0" w:color="auto"/>
              <w:left w:val="single" w:sz="2" w:space="0" w:color="auto"/>
              <w:bottom w:val="single" w:sz="2" w:space="0" w:color="auto"/>
              <w:right w:val="single" w:sz="2" w:space="0" w:color="auto"/>
            </w:tcBorders>
            <w:vAlign w:val="center"/>
          </w:tcPr>
          <w:p w14:paraId="36881D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87,208,687.94</w:t>
            </w:r>
          </w:p>
        </w:tc>
        <w:tc>
          <w:tcPr>
            <w:tcW w:w="3213" w:type="dxa"/>
            <w:tcBorders>
              <w:top w:val="single" w:sz="2" w:space="0" w:color="auto"/>
              <w:left w:val="single" w:sz="2" w:space="0" w:color="auto"/>
              <w:bottom w:val="single" w:sz="2" w:space="0" w:color="auto"/>
              <w:right w:val="single" w:sz="2" w:space="0" w:color="auto"/>
            </w:tcBorders>
            <w:vAlign w:val="center"/>
          </w:tcPr>
          <w:p w14:paraId="1EF2DC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181,199,512.27</w:t>
            </w:r>
          </w:p>
        </w:tc>
      </w:tr>
      <w:tr w:rsidR="009F4821" w:rsidRPr="00ED6430" w14:paraId="537A755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44A447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工程设备款</w:t>
            </w:r>
          </w:p>
        </w:tc>
        <w:tc>
          <w:tcPr>
            <w:tcW w:w="3213" w:type="dxa"/>
            <w:tcBorders>
              <w:top w:val="single" w:sz="2" w:space="0" w:color="auto"/>
              <w:left w:val="single" w:sz="2" w:space="0" w:color="auto"/>
              <w:bottom w:val="single" w:sz="2" w:space="0" w:color="auto"/>
              <w:right w:val="single" w:sz="2" w:space="0" w:color="auto"/>
            </w:tcBorders>
            <w:vAlign w:val="center"/>
          </w:tcPr>
          <w:p w14:paraId="6D652A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59,540,438.71</w:t>
            </w:r>
          </w:p>
        </w:tc>
        <w:tc>
          <w:tcPr>
            <w:tcW w:w="3213" w:type="dxa"/>
            <w:tcBorders>
              <w:top w:val="single" w:sz="2" w:space="0" w:color="auto"/>
              <w:left w:val="single" w:sz="2" w:space="0" w:color="auto"/>
              <w:bottom w:val="single" w:sz="2" w:space="0" w:color="auto"/>
              <w:right w:val="single" w:sz="2" w:space="0" w:color="auto"/>
            </w:tcBorders>
            <w:vAlign w:val="center"/>
          </w:tcPr>
          <w:p w14:paraId="5D279B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18,621,517.98</w:t>
            </w:r>
          </w:p>
        </w:tc>
      </w:tr>
      <w:tr w:rsidR="009F4821" w:rsidRPr="00ED6430" w14:paraId="7FC3F3BA"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BF4FEE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20E290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14,118,867.85</w:t>
            </w:r>
          </w:p>
        </w:tc>
        <w:tc>
          <w:tcPr>
            <w:tcW w:w="3213" w:type="dxa"/>
            <w:tcBorders>
              <w:top w:val="single" w:sz="2" w:space="0" w:color="auto"/>
              <w:left w:val="single" w:sz="2" w:space="0" w:color="auto"/>
              <w:bottom w:val="single" w:sz="2" w:space="0" w:color="auto"/>
              <w:right w:val="single" w:sz="2" w:space="0" w:color="auto"/>
            </w:tcBorders>
            <w:vAlign w:val="center"/>
          </w:tcPr>
          <w:p w14:paraId="2ED015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6,674,736.59</w:t>
            </w:r>
          </w:p>
        </w:tc>
      </w:tr>
      <w:tr w:rsidR="009F4821" w:rsidRPr="00ED6430" w14:paraId="582EC346"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6A114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F2550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160,867,994.50</w:t>
            </w:r>
          </w:p>
        </w:tc>
        <w:tc>
          <w:tcPr>
            <w:tcW w:w="3213" w:type="dxa"/>
            <w:tcBorders>
              <w:top w:val="single" w:sz="2" w:space="0" w:color="auto"/>
              <w:left w:val="single" w:sz="2" w:space="0" w:color="auto"/>
              <w:bottom w:val="single" w:sz="2" w:space="0" w:color="auto"/>
              <w:right w:val="single" w:sz="2" w:space="0" w:color="auto"/>
            </w:tcBorders>
            <w:vAlign w:val="center"/>
          </w:tcPr>
          <w:p w14:paraId="659675B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206,495,766.84</w:t>
            </w:r>
          </w:p>
        </w:tc>
      </w:tr>
    </w:tbl>
    <w:p w14:paraId="15062D73" w14:textId="77777777" w:rsidR="009F4821" w:rsidRPr="00ED6430" w:rsidRDefault="00F347B8">
      <w:pPr>
        <w:pStyle w:val="3"/>
        <w:spacing w:line="280" w:lineRule="exact"/>
        <w:jc w:val="left"/>
        <w:rPr>
          <w:rFonts w:ascii="Times New Roman" w:hAnsi="Times New Roman" w:cs="Times New Roman"/>
          <w:b/>
          <w:bCs/>
        </w:rPr>
      </w:pPr>
      <w:bookmarkStart w:id="312" w:name="_Toc989217"/>
      <w:r w:rsidRPr="00ED6430">
        <w:rPr>
          <w:rFonts w:ascii="Times New Roman" w:hAnsi="Times New Roman" w:cs="Times New Roman"/>
          <w:b/>
          <w:bCs/>
        </w:rPr>
        <w:t>25</w:t>
      </w:r>
      <w:r w:rsidRPr="00ED6430">
        <w:rPr>
          <w:rFonts w:ascii="Times New Roman" w:hAnsi="Times New Roman" w:cs="Times New Roman"/>
          <w:b/>
          <w:bCs/>
        </w:rPr>
        <w:t>、合同负债</w:t>
      </w:r>
      <w:bookmarkEnd w:id="312"/>
    </w:p>
    <w:p w14:paraId="290A402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399096E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4C454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0998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3496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0E3FB16"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AFA5B4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预收货款</w:t>
            </w:r>
          </w:p>
        </w:tc>
        <w:tc>
          <w:tcPr>
            <w:tcW w:w="3213" w:type="dxa"/>
            <w:tcBorders>
              <w:top w:val="single" w:sz="2" w:space="0" w:color="auto"/>
              <w:left w:val="single" w:sz="2" w:space="0" w:color="auto"/>
              <w:bottom w:val="single" w:sz="2" w:space="0" w:color="auto"/>
              <w:right w:val="single" w:sz="2" w:space="0" w:color="auto"/>
            </w:tcBorders>
            <w:vAlign w:val="center"/>
          </w:tcPr>
          <w:p w14:paraId="718CD5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6,591,435.38</w:t>
            </w:r>
          </w:p>
        </w:tc>
        <w:tc>
          <w:tcPr>
            <w:tcW w:w="3213" w:type="dxa"/>
            <w:tcBorders>
              <w:top w:val="single" w:sz="2" w:space="0" w:color="auto"/>
              <w:left w:val="single" w:sz="2" w:space="0" w:color="auto"/>
              <w:bottom w:val="single" w:sz="2" w:space="0" w:color="auto"/>
              <w:right w:val="single" w:sz="2" w:space="0" w:color="auto"/>
            </w:tcBorders>
            <w:vAlign w:val="center"/>
          </w:tcPr>
          <w:p w14:paraId="42F736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29,292,083.92</w:t>
            </w:r>
          </w:p>
        </w:tc>
      </w:tr>
      <w:tr w:rsidR="009F4821" w:rsidRPr="00ED6430" w14:paraId="21479567"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243AD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9F1CDE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6,591,435.38</w:t>
            </w:r>
          </w:p>
        </w:tc>
        <w:tc>
          <w:tcPr>
            <w:tcW w:w="3213" w:type="dxa"/>
            <w:tcBorders>
              <w:top w:val="single" w:sz="2" w:space="0" w:color="auto"/>
              <w:left w:val="single" w:sz="2" w:space="0" w:color="auto"/>
              <w:bottom w:val="single" w:sz="2" w:space="0" w:color="auto"/>
              <w:right w:val="single" w:sz="2" w:space="0" w:color="auto"/>
            </w:tcBorders>
            <w:vAlign w:val="center"/>
          </w:tcPr>
          <w:p w14:paraId="0C75E1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29,292,083.92</w:t>
            </w:r>
          </w:p>
        </w:tc>
      </w:tr>
    </w:tbl>
    <w:p w14:paraId="523B568D" w14:textId="77777777" w:rsidR="009F4821" w:rsidRPr="00ED6430" w:rsidRDefault="00F347B8">
      <w:pPr>
        <w:pStyle w:val="3"/>
        <w:spacing w:line="280" w:lineRule="exact"/>
        <w:jc w:val="left"/>
        <w:rPr>
          <w:rFonts w:ascii="Times New Roman" w:hAnsi="Times New Roman" w:cs="Times New Roman"/>
          <w:b/>
          <w:bCs/>
        </w:rPr>
      </w:pPr>
      <w:bookmarkStart w:id="313" w:name="_Toc989218"/>
      <w:r w:rsidRPr="00ED6430">
        <w:rPr>
          <w:rFonts w:ascii="Times New Roman" w:hAnsi="Times New Roman" w:cs="Times New Roman"/>
          <w:b/>
          <w:bCs/>
        </w:rPr>
        <w:lastRenderedPageBreak/>
        <w:t>26</w:t>
      </w:r>
      <w:r w:rsidRPr="00ED6430">
        <w:rPr>
          <w:rFonts w:ascii="Times New Roman" w:hAnsi="Times New Roman" w:cs="Times New Roman"/>
          <w:b/>
          <w:bCs/>
        </w:rPr>
        <w:t>、应付职工薪酬</w:t>
      </w:r>
      <w:bookmarkEnd w:id="313"/>
    </w:p>
    <w:p w14:paraId="497439A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14" w:name="_Toc98921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）应付职工薪酬列示</w:t>
      </w:r>
      <w:bookmarkEnd w:id="314"/>
    </w:p>
    <w:p w14:paraId="0AD4EB7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974"/>
        <w:gridCol w:w="1701"/>
        <w:gridCol w:w="1701"/>
        <w:gridCol w:w="1701"/>
        <w:gridCol w:w="1562"/>
      </w:tblGrid>
      <w:tr w:rsidR="009F4821" w:rsidRPr="00ED6430" w14:paraId="1CD89CFF"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2559799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4995A8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A330FB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3EEA02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04827BE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08915D3A"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3D0BA61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一、短期薪酬</w:t>
            </w:r>
          </w:p>
        </w:tc>
        <w:tc>
          <w:tcPr>
            <w:tcW w:w="1701" w:type="dxa"/>
            <w:tcBorders>
              <w:top w:val="single" w:sz="2" w:space="0" w:color="auto"/>
              <w:left w:val="single" w:sz="2" w:space="0" w:color="auto"/>
              <w:bottom w:val="single" w:sz="2" w:space="0" w:color="auto"/>
              <w:right w:val="single" w:sz="2" w:space="0" w:color="auto"/>
            </w:tcBorders>
            <w:vAlign w:val="center"/>
          </w:tcPr>
          <w:p w14:paraId="02EEEC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75,698,333.48</w:t>
            </w:r>
          </w:p>
        </w:tc>
        <w:tc>
          <w:tcPr>
            <w:tcW w:w="1701" w:type="dxa"/>
            <w:tcBorders>
              <w:top w:val="single" w:sz="2" w:space="0" w:color="auto"/>
              <w:left w:val="single" w:sz="2" w:space="0" w:color="auto"/>
              <w:bottom w:val="single" w:sz="2" w:space="0" w:color="auto"/>
              <w:right w:val="single" w:sz="2" w:space="0" w:color="auto"/>
            </w:tcBorders>
            <w:vAlign w:val="center"/>
          </w:tcPr>
          <w:p w14:paraId="22F9ED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372,655,181.58</w:t>
            </w:r>
          </w:p>
        </w:tc>
        <w:tc>
          <w:tcPr>
            <w:tcW w:w="1701" w:type="dxa"/>
            <w:tcBorders>
              <w:top w:val="single" w:sz="2" w:space="0" w:color="auto"/>
              <w:left w:val="single" w:sz="2" w:space="0" w:color="auto"/>
              <w:bottom w:val="single" w:sz="2" w:space="0" w:color="auto"/>
              <w:right w:val="single" w:sz="2" w:space="0" w:color="auto"/>
            </w:tcBorders>
            <w:vAlign w:val="center"/>
          </w:tcPr>
          <w:p w14:paraId="69138D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360,618,480.60</w:t>
            </w:r>
          </w:p>
        </w:tc>
        <w:tc>
          <w:tcPr>
            <w:tcW w:w="1562" w:type="dxa"/>
            <w:tcBorders>
              <w:top w:val="single" w:sz="2" w:space="0" w:color="auto"/>
              <w:left w:val="single" w:sz="2" w:space="0" w:color="auto"/>
              <w:bottom w:val="single" w:sz="2" w:space="0" w:color="auto"/>
              <w:right w:val="single" w:sz="2" w:space="0" w:color="auto"/>
            </w:tcBorders>
            <w:vAlign w:val="center"/>
          </w:tcPr>
          <w:p w14:paraId="2E22CF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87,735,034.46</w:t>
            </w:r>
          </w:p>
        </w:tc>
      </w:tr>
      <w:tr w:rsidR="009F4821" w:rsidRPr="00ED6430" w14:paraId="2B3A2484"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4BB21E6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二、离职后福利</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设定提存计划</w:t>
            </w:r>
          </w:p>
        </w:tc>
        <w:tc>
          <w:tcPr>
            <w:tcW w:w="1701" w:type="dxa"/>
            <w:tcBorders>
              <w:top w:val="single" w:sz="2" w:space="0" w:color="auto"/>
              <w:left w:val="single" w:sz="2" w:space="0" w:color="auto"/>
              <w:bottom w:val="single" w:sz="2" w:space="0" w:color="auto"/>
              <w:right w:val="single" w:sz="2" w:space="0" w:color="auto"/>
            </w:tcBorders>
            <w:vAlign w:val="center"/>
          </w:tcPr>
          <w:p w14:paraId="0B457F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738,261.24</w:t>
            </w:r>
          </w:p>
        </w:tc>
        <w:tc>
          <w:tcPr>
            <w:tcW w:w="1701" w:type="dxa"/>
            <w:tcBorders>
              <w:top w:val="single" w:sz="2" w:space="0" w:color="auto"/>
              <w:left w:val="single" w:sz="2" w:space="0" w:color="auto"/>
              <w:bottom w:val="single" w:sz="2" w:space="0" w:color="auto"/>
              <w:right w:val="single" w:sz="2" w:space="0" w:color="auto"/>
            </w:tcBorders>
            <w:vAlign w:val="center"/>
          </w:tcPr>
          <w:p w14:paraId="043F1D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26,970,998.30</w:t>
            </w:r>
          </w:p>
        </w:tc>
        <w:tc>
          <w:tcPr>
            <w:tcW w:w="1701" w:type="dxa"/>
            <w:tcBorders>
              <w:top w:val="single" w:sz="2" w:space="0" w:color="auto"/>
              <w:left w:val="single" w:sz="2" w:space="0" w:color="auto"/>
              <w:bottom w:val="single" w:sz="2" w:space="0" w:color="auto"/>
              <w:right w:val="single" w:sz="2" w:space="0" w:color="auto"/>
            </w:tcBorders>
            <w:vAlign w:val="center"/>
          </w:tcPr>
          <w:p w14:paraId="046A36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27,685,153.44</w:t>
            </w:r>
          </w:p>
        </w:tc>
        <w:tc>
          <w:tcPr>
            <w:tcW w:w="1562" w:type="dxa"/>
            <w:tcBorders>
              <w:top w:val="single" w:sz="2" w:space="0" w:color="auto"/>
              <w:left w:val="single" w:sz="2" w:space="0" w:color="auto"/>
              <w:bottom w:val="single" w:sz="2" w:space="0" w:color="auto"/>
              <w:right w:val="single" w:sz="2" w:space="0" w:color="auto"/>
            </w:tcBorders>
            <w:vAlign w:val="center"/>
          </w:tcPr>
          <w:p w14:paraId="79B4E1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24,106.10</w:t>
            </w:r>
          </w:p>
        </w:tc>
      </w:tr>
      <w:tr w:rsidR="009F4821" w:rsidRPr="00ED6430" w14:paraId="3D555B25"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70979BB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三、辞退福利</w:t>
            </w:r>
          </w:p>
        </w:tc>
        <w:tc>
          <w:tcPr>
            <w:tcW w:w="1701" w:type="dxa"/>
            <w:tcBorders>
              <w:top w:val="single" w:sz="2" w:space="0" w:color="auto"/>
              <w:left w:val="single" w:sz="2" w:space="0" w:color="auto"/>
              <w:bottom w:val="single" w:sz="2" w:space="0" w:color="auto"/>
              <w:right w:val="single" w:sz="2" w:space="0" w:color="auto"/>
            </w:tcBorders>
            <w:vAlign w:val="center"/>
          </w:tcPr>
          <w:p w14:paraId="033DAB6D" w14:textId="77777777" w:rsidR="009F4821" w:rsidRPr="00ED6430" w:rsidRDefault="009F4821">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6FE636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1,922,238.68</w:t>
            </w:r>
          </w:p>
        </w:tc>
        <w:tc>
          <w:tcPr>
            <w:tcW w:w="1701" w:type="dxa"/>
            <w:tcBorders>
              <w:top w:val="single" w:sz="2" w:space="0" w:color="auto"/>
              <w:left w:val="single" w:sz="2" w:space="0" w:color="auto"/>
              <w:bottom w:val="single" w:sz="2" w:space="0" w:color="auto"/>
              <w:right w:val="single" w:sz="2" w:space="0" w:color="auto"/>
            </w:tcBorders>
            <w:vAlign w:val="center"/>
          </w:tcPr>
          <w:p w14:paraId="6DC419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1,922,238.68</w:t>
            </w:r>
          </w:p>
        </w:tc>
        <w:tc>
          <w:tcPr>
            <w:tcW w:w="1562" w:type="dxa"/>
            <w:tcBorders>
              <w:top w:val="single" w:sz="2" w:space="0" w:color="auto"/>
              <w:left w:val="single" w:sz="2" w:space="0" w:color="auto"/>
              <w:bottom w:val="single" w:sz="2" w:space="0" w:color="auto"/>
              <w:right w:val="single" w:sz="2" w:space="0" w:color="auto"/>
            </w:tcBorders>
            <w:vAlign w:val="center"/>
          </w:tcPr>
          <w:p w14:paraId="171C8CE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A2655B4" w14:textId="77777777">
        <w:trPr>
          <w:trHeight w:val="240"/>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0E96784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3D9018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76,436,594.72</w:t>
            </w:r>
          </w:p>
        </w:tc>
        <w:tc>
          <w:tcPr>
            <w:tcW w:w="1701" w:type="dxa"/>
            <w:tcBorders>
              <w:top w:val="single" w:sz="2" w:space="0" w:color="auto"/>
              <w:left w:val="single" w:sz="2" w:space="0" w:color="auto"/>
              <w:bottom w:val="single" w:sz="2" w:space="0" w:color="auto"/>
              <w:right w:val="single" w:sz="2" w:space="0" w:color="auto"/>
            </w:tcBorders>
            <w:vAlign w:val="center"/>
          </w:tcPr>
          <w:p w14:paraId="5C1AED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401,548,418.56</w:t>
            </w:r>
          </w:p>
        </w:tc>
        <w:tc>
          <w:tcPr>
            <w:tcW w:w="1701" w:type="dxa"/>
            <w:tcBorders>
              <w:top w:val="single" w:sz="2" w:space="0" w:color="auto"/>
              <w:left w:val="single" w:sz="2" w:space="0" w:color="auto"/>
              <w:bottom w:val="single" w:sz="2" w:space="0" w:color="auto"/>
              <w:right w:val="single" w:sz="2" w:space="0" w:color="auto"/>
            </w:tcBorders>
            <w:vAlign w:val="center"/>
          </w:tcPr>
          <w:p w14:paraId="101A5B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390,225,872.72</w:t>
            </w:r>
          </w:p>
        </w:tc>
        <w:tc>
          <w:tcPr>
            <w:tcW w:w="1562" w:type="dxa"/>
            <w:tcBorders>
              <w:top w:val="single" w:sz="2" w:space="0" w:color="auto"/>
              <w:left w:val="single" w:sz="2" w:space="0" w:color="auto"/>
              <w:bottom w:val="single" w:sz="2" w:space="0" w:color="auto"/>
              <w:right w:val="single" w:sz="2" w:space="0" w:color="auto"/>
            </w:tcBorders>
            <w:vAlign w:val="center"/>
          </w:tcPr>
          <w:p w14:paraId="5E3ECC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87,759,140.56</w:t>
            </w:r>
          </w:p>
        </w:tc>
      </w:tr>
    </w:tbl>
    <w:p w14:paraId="1BB2AB77"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15" w:name="_Toc98922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）短期薪酬列示</w:t>
      </w:r>
      <w:bookmarkEnd w:id="315"/>
    </w:p>
    <w:p w14:paraId="3068BC3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832"/>
        <w:gridCol w:w="1701"/>
        <w:gridCol w:w="1843"/>
        <w:gridCol w:w="1701"/>
        <w:gridCol w:w="1562"/>
      </w:tblGrid>
      <w:tr w:rsidR="009F4821" w:rsidRPr="00ED6430" w14:paraId="078D233F"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3D0A38F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C3931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491AC1B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22858F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78E1BFE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430A5721"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4C8DDF4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、工资、奖金、津贴和补贴</w:t>
            </w:r>
          </w:p>
        </w:tc>
        <w:tc>
          <w:tcPr>
            <w:tcW w:w="1701" w:type="dxa"/>
            <w:tcBorders>
              <w:top w:val="single" w:sz="2" w:space="0" w:color="auto"/>
              <w:left w:val="single" w:sz="2" w:space="0" w:color="auto"/>
              <w:bottom w:val="single" w:sz="2" w:space="0" w:color="auto"/>
              <w:right w:val="single" w:sz="2" w:space="0" w:color="auto"/>
            </w:tcBorders>
            <w:vAlign w:val="center"/>
          </w:tcPr>
          <w:p w14:paraId="79BAC9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53,535,885.64</w:t>
            </w:r>
          </w:p>
        </w:tc>
        <w:tc>
          <w:tcPr>
            <w:tcW w:w="1843" w:type="dxa"/>
            <w:tcBorders>
              <w:top w:val="single" w:sz="2" w:space="0" w:color="auto"/>
              <w:left w:val="single" w:sz="2" w:space="0" w:color="auto"/>
              <w:bottom w:val="single" w:sz="2" w:space="0" w:color="auto"/>
              <w:right w:val="single" w:sz="2" w:space="0" w:color="auto"/>
            </w:tcBorders>
            <w:vAlign w:val="center"/>
          </w:tcPr>
          <w:p w14:paraId="0DD9F4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325,598,836.08</w:t>
            </w:r>
          </w:p>
        </w:tc>
        <w:tc>
          <w:tcPr>
            <w:tcW w:w="1701" w:type="dxa"/>
            <w:tcBorders>
              <w:top w:val="single" w:sz="2" w:space="0" w:color="auto"/>
              <w:left w:val="single" w:sz="2" w:space="0" w:color="auto"/>
              <w:bottom w:val="single" w:sz="2" w:space="0" w:color="auto"/>
              <w:right w:val="single" w:sz="2" w:space="0" w:color="auto"/>
            </w:tcBorders>
            <w:vAlign w:val="center"/>
          </w:tcPr>
          <w:p w14:paraId="7D7A77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317,880,637.71</w:t>
            </w:r>
          </w:p>
        </w:tc>
        <w:tc>
          <w:tcPr>
            <w:tcW w:w="1562" w:type="dxa"/>
            <w:tcBorders>
              <w:top w:val="single" w:sz="2" w:space="0" w:color="auto"/>
              <w:left w:val="single" w:sz="2" w:space="0" w:color="auto"/>
              <w:bottom w:val="single" w:sz="2" w:space="0" w:color="auto"/>
              <w:right w:val="single" w:sz="2" w:space="0" w:color="auto"/>
            </w:tcBorders>
            <w:vAlign w:val="center"/>
          </w:tcPr>
          <w:p w14:paraId="5E356F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61,254,084.01</w:t>
            </w:r>
          </w:p>
        </w:tc>
      </w:tr>
      <w:tr w:rsidR="009F4821" w:rsidRPr="00ED6430" w14:paraId="46E2594A"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7EBD5C8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、职工福利费</w:t>
            </w:r>
          </w:p>
        </w:tc>
        <w:tc>
          <w:tcPr>
            <w:tcW w:w="1701" w:type="dxa"/>
            <w:tcBorders>
              <w:top w:val="single" w:sz="2" w:space="0" w:color="auto"/>
              <w:left w:val="single" w:sz="2" w:space="0" w:color="auto"/>
              <w:bottom w:val="single" w:sz="2" w:space="0" w:color="auto"/>
              <w:right w:val="single" w:sz="2" w:space="0" w:color="auto"/>
            </w:tcBorders>
            <w:vAlign w:val="center"/>
          </w:tcPr>
          <w:p w14:paraId="4194D668" w14:textId="77777777" w:rsidR="009F4821" w:rsidRPr="00ED6430" w:rsidRDefault="009F4821">
            <w:pPr>
              <w:spacing w:line="240" w:lineRule="exact"/>
              <w:jc w:val="right"/>
              <w:rPr>
                <w:rFonts w:ascii="Times New Roman" w:eastAsia="宋体" w:hAnsi="Times New Roman" w:cs="Times New Roman"/>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14:paraId="05F222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16,771,308.16</w:t>
            </w:r>
          </w:p>
        </w:tc>
        <w:tc>
          <w:tcPr>
            <w:tcW w:w="1701" w:type="dxa"/>
            <w:tcBorders>
              <w:top w:val="single" w:sz="2" w:space="0" w:color="auto"/>
              <w:left w:val="single" w:sz="2" w:space="0" w:color="auto"/>
              <w:bottom w:val="single" w:sz="2" w:space="0" w:color="auto"/>
              <w:right w:val="single" w:sz="2" w:space="0" w:color="auto"/>
            </w:tcBorders>
            <w:vAlign w:val="center"/>
          </w:tcPr>
          <w:p w14:paraId="351DD1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16,771,308.16</w:t>
            </w:r>
          </w:p>
        </w:tc>
        <w:tc>
          <w:tcPr>
            <w:tcW w:w="1562" w:type="dxa"/>
            <w:tcBorders>
              <w:top w:val="single" w:sz="2" w:space="0" w:color="auto"/>
              <w:left w:val="single" w:sz="2" w:space="0" w:color="auto"/>
              <w:bottom w:val="single" w:sz="2" w:space="0" w:color="auto"/>
              <w:right w:val="single" w:sz="2" w:space="0" w:color="auto"/>
            </w:tcBorders>
            <w:vAlign w:val="center"/>
          </w:tcPr>
          <w:p w14:paraId="5407B61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1C03400"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7488552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、社会保险费</w:t>
            </w:r>
          </w:p>
        </w:tc>
        <w:tc>
          <w:tcPr>
            <w:tcW w:w="1701" w:type="dxa"/>
            <w:tcBorders>
              <w:top w:val="single" w:sz="2" w:space="0" w:color="auto"/>
              <w:left w:val="single" w:sz="2" w:space="0" w:color="auto"/>
              <w:bottom w:val="single" w:sz="2" w:space="0" w:color="auto"/>
              <w:right w:val="single" w:sz="2" w:space="0" w:color="auto"/>
            </w:tcBorders>
            <w:vAlign w:val="center"/>
          </w:tcPr>
          <w:p w14:paraId="2D37C1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53,297.73</w:t>
            </w:r>
          </w:p>
        </w:tc>
        <w:tc>
          <w:tcPr>
            <w:tcW w:w="1843" w:type="dxa"/>
            <w:tcBorders>
              <w:top w:val="single" w:sz="2" w:space="0" w:color="auto"/>
              <w:left w:val="single" w:sz="2" w:space="0" w:color="auto"/>
              <w:bottom w:val="single" w:sz="2" w:space="0" w:color="auto"/>
              <w:right w:val="single" w:sz="2" w:space="0" w:color="auto"/>
            </w:tcBorders>
            <w:vAlign w:val="center"/>
          </w:tcPr>
          <w:p w14:paraId="4EFD15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11,488,750.64</w:t>
            </w:r>
          </w:p>
        </w:tc>
        <w:tc>
          <w:tcPr>
            <w:tcW w:w="1701" w:type="dxa"/>
            <w:tcBorders>
              <w:top w:val="single" w:sz="2" w:space="0" w:color="auto"/>
              <w:left w:val="single" w:sz="2" w:space="0" w:color="auto"/>
              <w:bottom w:val="single" w:sz="2" w:space="0" w:color="auto"/>
              <w:right w:val="single" w:sz="2" w:space="0" w:color="auto"/>
            </w:tcBorders>
            <w:vAlign w:val="center"/>
          </w:tcPr>
          <w:p w14:paraId="5E32A9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11,078,917.27</w:t>
            </w:r>
          </w:p>
        </w:tc>
        <w:tc>
          <w:tcPr>
            <w:tcW w:w="1562" w:type="dxa"/>
            <w:tcBorders>
              <w:top w:val="single" w:sz="2" w:space="0" w:color="auto"/>
              <w:left w:val="single" w:sz="2" w:space="0" w:color="auto"/>
              <w:bottom w:val="single" w:sz="2" w:space="0" w:color="auto"/>
              <w:right w:val="single" w:sz="2" w:space="0" w:color="auto"/>
            </w:tcBorders>
            <w:vAlign w:val="center"/>
          </w:tcPr>
          <w:p w14:paraId="58AFF7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463,131.10</w:t>
            </w:r>
          </w:p>
        </w:tc>
      </w:tr>
      <w:tr w:rsidR="009F4821" w:rsidRPr="00ED6430" w14:paraId="64DDE8C2"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7597C72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其中：医疗保险费</w:t>
            </w:r>
          </w:p>
        </w:tc>
        <w:tc>
          <w:tcPr>
            <w:tcW w:w="1701" w:type="dxa"/>
            <w:tcBorders>
              <w:top w:val="single" w:sz="2" w:space="0" w:color="auto"/>
              <w:left w:val="single" w:sz="2" w:space="0" w:color="auto"/>
              <w:bottom w:val="single" w:sz="2" w:space="0" w:color="auto"/>
              <w:right w:val="single" w:sz="2" w:space="0" w:color="auto"/>
            </w:tcBorders>
            <w:vAlign w:val="center"/>
          </w:tcPr>
          <w:p w14:paraId="5ABF22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12,129.60</w:t>
            </w:r>
          </w:p>
        </w:tc>
        <w:tc>
          <w:tcPr>
            <w:tcW w:w="1843" w:type="dxa"/>
            <w:tcBorders>
              <w:top w:val="single" w:sz="2" w:space="0" w:color="auto"/>
              <w:left w:val="single" w:sz="2" w:space="0" w:color="auto"/>
              <w:bottom w:val="single" w:sz="2" w:space="0" w:color="auto"/>
              <w:right w:val="single" w:sz="2" w:space="0" w:color="auto"/>
            </w:tcBorders>
            <w:vAlign w:val="center"/>
          </w:tcPr>
          <w:p w14:paraId="71A78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9,707,286.19</w:t>
            </w:r>
          </w:p>
        </w:tc>
        <w:tc>
          <w:tcPr>
            <w:tcW w:w="1701" w:type="dxa"/>
            <w:tcBorders>
              <w:top w:val="single" w:sz="2" w:space="0" w:color="auto"/>
              <w:left w:val="single" w:sz="2" w:space="0" w:color="auto"/>
              <w:bottom w:val="single" w:sz="2" w:space="0" w:color="auto"/>
              <w:right w:val="single" w:sz="2" w:space="0" w:color="auto"/>
            </w:tcBorders>
            <w:vAlign w:val="center"/>
          </w:tcPr>
          <w:p w14:paraId="41E90B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9,256,658.69</w:t>
            </w:r>
          </w:p>
        </w:tc>
        <w:tc>
          <w:tcPr>
            <w:tcW w:w="1562" w:type="dxa"/>
            <w:tcBorders>
              <w:top w:val="single" w:sz="2" w:space="0" w:color="auto"/>
              <w:left w:val="single" w:sz="2" w:space="0" w:color="auto"/>
              <w:bottom w:val="single" w:sz="2" w:space="0" w:color="auto"/>
              <w:right w:val="single" w:sz="2" w:space="0" w:color="auto"/>
            </w:tcBorders>
            <w:vAlign w:val="center"/>
          </w:tcPr>
          <w:p w14:paraId="2472D8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462,757.10</w:t>
            </w:r>
          </w:p>
        </w:tc>
      </w:tr>
      <w:tr w:rsidR="009F4821" w:rsidRPr="00ED6430" w14:paraId="4BA1AB2B"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3037437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工伤保险费</w:t>
            </w:r>
          </w:p>
        </w:tc>
        <w:tc>
          <w:tcPr>
            <w:tcW w:w="1701" w:type="dxa"/>
            <w:tcBorders>
              <w:top w:val="single" w:sz="2" w:space="0" w:color="auto"/>
              <w:left w:val="single" w:sz="2" w:space="0" w:color="auto"/>
              <w:bottom w:val="single" w:sz="2" w:space="0" w:color="auto"/>
              <w:right w:val="single" w:sz="2" w:space="0" w:color="auto"/>
            </w:tcBorders>
            <w:vAlign w:val="center"/>
          </w:tcPr>
          <w:p w14:paraId="53237E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41,168.13</w:t>
            </w:r>
          </w:p>
        </w:tc>
        <w:tc>
          <w:tcPr>
            <w:tcW w:w="1843" w:type="dxa"/>
            <w:tcBorders>
              <w:top w:val="single" w:sz="2" w:space="0" w:color="auto"/>
              <w:left w:val="single" w:sz="2" w:space="0" w:color="auto"/>
              <w:bottom w:val="single" w:sz="2" w:space="0" w:color="auto"/>
              <w:right w:val="single" w:sz="2" w:space="0" w:color="auto"/>
            </w:tcBorders>
            <w:vAlign w:val="center"/>
          </w:tcPr>
          <w:p w14:paraId="13CAFB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1,580,182.98</w:t>
            </w:r>
          </w:p>
        </w:tc>
        <w:tc>
          <w:tcPr>
            <w:tcW w:w="1701" w:type="dxa"/>
            <w:tcBorders>
              <w:top w:val="single" w:sz="2" w:space="0" w:color="auto"/>
              <w:left w:val="single" w:sz="2" w:space="0" w:color="auto"/>
              <w:bottom w:val="single" w:sz="2" w:space="0" w:color="auto"/>
              <w:right w:val="single" w:sz="2" w:space="0" w:color="auto"/>
            </w:tcBorders>
            <w:vAlign w:val="center"/>
          </w:tcPr>
          <w:p w14:paraId="6D1AD2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1,620,977.11</w:t>
            </w:r>
          </w:p>
        </w:tc>
        <w:tc>
          <w:tcPr>
            <w:tcW w:w="1562" w:type="dxa"/>
            <w:tcBorders>
              <w:top w:val="single" w:sz="2" w:space="0" w:color="auto"/>
              <w:left w:val="single" w:sz="2" w:space="0" w:color="auto"/>
              <w:bottom w:val="single" w:sz="2" w:space="0" w:color="auto"/>
              <w:right w:val="single" w:sz="2" w:space="0" w:color="auto"/>
            </w:tcBorders>
            <w:vAlign w:val="center"/>
          </w:tcPr>
          <w:p w14:paraId="38FC8C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374.00</w:t>
            </w:r>
          </w:p>
        </w:tc>
      </w:tr>
      <w:tr w:rsidR="009F4821" w:rsidRPr="00ED6430" w14:paraId="054DC04E"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1430733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生育保险费</w:t>
            </w:r>
          </w:p>
        </w:tc>
        <w:tc>
          <w:tcPr>
            <w:tcW w:w="1701" w:type="dxa"/>
            <w:tcBorders>
              <w:top w:val="single" w:sz="2" w:space="0" w:color="auto"/>
              <w:left w:val="single" w:sz="2" w:space="0" w:color="auto"/>
              <w:bottom w:val="single" w:sz="2" w:space="0" w:color="auto"/>
              <w:right w:val="single" w:sz="2" w:space="0" w:color="auto"/>
            </w:tcBorders>
            <w:vAlign w:val="center"/>
          </w:tcPr>
          <w:p w14:paraId="21C15369" w14:textId="77777777" w:rsidR="009F4821" w:rsidRPr="00ED6430" w:rsidRDefault="009F4821">
            <w:pPr>
              <w:spacing w:line="240" w:lineRule="exact"/>
              <w:jc w:val="right"/>
              <w:rPr>
                <w:rFonts w:ascii="Times New Roman" w:eastAsia="宋体" w:hAnsi="Times New Roman" w:cs="Times New Roman"/>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14:paraId="10A9A6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201,281.47</w:t>
            </w:r>
          </w:p>
        </w:tc>
        <w:tc>
          <w:tcPr>
            <w:tcW w:w="1701" w:type="dxa"/>
            <w:tcBorders>
              <w:top w:val="single" w:sz="2" w:space="0" w:color="auto"/>
              <w:left w:val="single" w:sz="2" w:space="0" w:color="auto"/>
              <w:bottom w:val="single" w:sz="2" w:space="0" w:color="auto"/>
              <w:right w:val="single" w:sz="2" w:space="0" w:color="auto"/>
            </w:tcBorders>
            <w:vAlign w:val="center"/>
          </w:tcPr>
          <w:p w14:paraId="576E27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201,281.47</w:t>
            </w:r>
          </w:p>
        </w:tc>
        <w:tc>
          <w:tcPr>
            <w:tcW w:w="1562" w:type="dxa"/>
            <w:tcBorders>
              <w:top w:val="single" w:sz="2" w:space="0" w:color="auto"/>
              <w:left w:val="single" w:sz="2" w:space="0" w:color="auto"/>
              <w:bottom w:val="single" w:sz="2" w:space="0" w:color="auto"/>
              <w:right w:val="single" w:sz="2" w:space="0" w:color="auto"/>
            </w:tcBorders>
            <w:vAlign w:val="center"/>
          </w:tcPr>
          <w:p w14:paraId="37F3213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7090286"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12D71FD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、住房公积金</w:t>
            </w:r>
          </w:p>
        </w:tc>
        <w:tc>
          <w:tcPr>
            <w:tcW w:w="1701" w:type="dxa"/>
            <w:tcBorders>
              <w:top w:val="single" w:sz="2" w:space="0" w:color="auto"/>
              <w:left w:val="single" w:sz="2" w:space="0" w:color="auto"/>
              <w:bottom w:val="single" w:sz="2" w:space="0" w:color="auto"/>
              <w:right w:val="single" w:sz="2" w:space="0" w:color="auto"/>
            </w:tcBorders>
            <w:vAlign w:val="center"/>
          </w:tcPr>
          <w:p w14:paraId="61ED5B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7,999.00</w:t>
            </w:r>
          </w:p>
        </w:tc>
        <w:tc>
          <w:tcPr>
            <w:tcW w:w="1843" w:type="dxa"/>
            <w:tcBorders>
              <w:top w:val="single" w:sz="2" w:space="0" w:color="auto"/>
              <w:left w:val="single" w:sz="2" w:space="0" w:color="auto"/>
              <w:bottom w:val="single" w:sz="2" w:space="0" w:color="auto"/>
              <w:right w:val="single" w:sz="2" w:space="0" w:color="auto"/>
            </w:tcBorders>
            <w:vAlign w:val="center"/>
          </w:tcPr>
          <w:p w14:paraId="69CC4E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6,508,463.30</w:t>
            </w:r>
          </w:p>
        </w:tc>
        <w:tc>
          <w:tcPr>
            <w:tcW w:w="1701" w:type="dxa"/>
            <w:tcBorders>
              <w:top w:val="single" w:sz="2" w:space="0" w:color="auto"/>
              <w:left w:val="single" w:sz="2" w:space="0" w:color="auto"/>
              <w:bottom w:val="single" w:sz="2" w:space="0" w:color="auto"/>
              <w:right w:val="single" w:sz="2" w:space="0" w:color="auto"/>
            </w:tcBorders>
            <w:vAlign w:val="center"/>
          </w:tcPr>
          <w:p w14:paraId="5DFED3E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6,506,428.30</w:t>
            </w:r>
          </w:p>
        </w:tc>
        <w:tc>
          <w:tcPr>
            <w:tcW w:w="1562" w:type="dxa"/>
            <w:tcBorders>
              <w:top w:val="single" w:sz="2" w:space="0" w:color="auto"/>
              <w:left w:val="single" w:sz="2" w:space="0" w:color="auto"/>
              <w:bottom w:val="single" w:sz="2" w:space="0" w:color="auto"/>
              <w:right w:val="single" w:sz="2" w:space="0" w:color="auto"/>
            </w:tcBorders>
            <w:vAlign w:val="center"/>
          </w:tcPr>
          <w:p w14:paraId="1414A4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10,034.00</w:t>
            </w:r>
          </w:p>
        </w:tc>
      </w:tr>
      <w:tr w:rsidR="009F4821" w:rsidRPr="00ED6430" w14:paraId="274C2E62"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2FB2BF6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、工会经费和职工教育经费</w:t>
            </w:r>
          </w:p>
        </w:tc>
        <w:tc>
          <w:tcPr>
            <w:tcW w:w="1701" w:type="dxa"/>
            <w:tcBorders>
              <w:top w:val="single" w:sz="2" w:space="0" w:color="auto"/>
              <w:left w:val="single" w:sz="2" w:space="0" w:color="auto"/>
              <w:bottom w:val="single" w:sz="2" w:space="0" w:color="auto"/>
              <w:right w:val="single" w:sz="2" w:space="0" w:color="auto"/>
            </w:tcBorders>
            <w:vAlign w:val="center"/>
          </w:tcPr>
          <w:p w14:paraId="776480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22,101,151.11</w:t>
            </w:r>
          </w:p>
        </w:tc>
        <w:tc>
          <w:tcPr>
            <w:tcW w:w="1843" w:type="dxa"/>
            <w:tcBorders>
              <w:top w:val="single" w:sz="2" w:space="0" w:color="auto"/>
              <w:left w:val="single" w:sz="2" w:space="0" w:color="auto"/>
              <w:bottom w:val="single" w:sz="2" w:space="0" w:color="auto"/>
              <w:right w:val="single" w:sz="2" w:space="0" w:color="auto"/>
            </w:tcBorders>
            <w:vAlign w:val="center"/>
          </w:tcPr>
          <w:p w14:paraId="65A436F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12,287,823.40</w:t>
            </w:r>
          </w:p>
        </w:tc>
        <w:tc>
          <w:tcPr>
            <w:tcW w:w="1701" w:type="dxa"/>
            <w:tcBorders>
              <w:top w:val="single" w:sz="2" w:space="0" w:color="auto"/>
              <w:left w:val="single" w:sz="2" w:space="0" w:color="auto"/>
              <w:bottom w:val="single" w:sz="2" w:space="0" w:color="auto"/>
              <w:right w:val="single" w:sz="2" w:space="0" w:color="auto"/>
            </w:tcBorders>
            <w:vAlign w:val="center"/>
          </w:tcPr>
          <w:p w14:paraId="67DCFC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8,381,189.16</w:t>
            </w:r>
          </w:p>
        </w:tc>
        <w:tc>
          <w:tcPr>
            <w:tcW w:w="1562" w:type="dxa"/>
            <w:tcBorders>
              <w:top w:val="single" w:sz="2" w:space="0" w:color="auto"/>
              <w:left w:val="single" w:sz="2" w:space="0" w:color="auto"/>
              <w:bottom w:val="single" w:sz="2" w:space="0" w:color="auto"/>
              <w:right w:val="single" w:sz="2" w:space="0" w:color="auto"/>
            </w:tcBorders>
            <w:vAlign w:val="center"/>
          </w:tcPr>
          <w:p w14:paraId="23C3BD9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26,007,785.35</w:t>
            </w:r>
          </w:p>
        </w:tc>
      </w:tr>
      <w:tr w:rsidR="009F4821" w:rsidRPr="00ED6430" w14:paraId="58045EA9" w14:textId="77777777" w:rsidTr="00D10EBA">
        <w:trPr>
          <w:trHeight w:val="240"/>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309C1CC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7007BF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75,698,333.48</w:t>
            </w:r>
          </w:p>
        </w:tc>
        <w:tc>
          <w:tcPr>
            <w:tcW w:w="1843" w:type="dxa"/>
            <w:tcBorders>
              <w:top w:val="single" w:sz="2" w:space="0" w:color="auto"/>
              <w:left w:val="single" w:sz="2" w:space="0" w:color="auto"/>
              <w:bottom w:val="single" w:sz="2" w:space="0" w:color="auto"/>
              <w:right w:val="single" w:sz="2" w:space="0" w:color="auto"/>
            </w:tcBorders>
            <w:vAlign w:val="center"/>
          </w:tcPr>
          <w:p w14:paraId="744E46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372,655,181.58</w:t>
            </w:r>
          </w:p>
        </w:tc>
        <w:tc>
          <w:tcPr>
            <w:tcW w:w="1701" w:type="dxa"/>
            <w:tcBorders>
              <w:top w:val="single" w:sz="2" w:space="0" w:color="auto"/>
              <w:left w:val="single" w:sz="2" w:space="0" w:color="auto"/>
              <w:bottom w:val="single" w:sz="2" w:space="0" w:color="auto"/>
              <w:right w:val="single" w:sz="2" w:space="0" w:color="auto"/>
            </w:tcBorders>
            <w:vAlign w:val="center"/>
          </w:tcPr>
          <w:p w14:paraId="79E8B31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360,618,480.60</w:t>
            </w:r>
          </w:p>
        </w:tc>
        <w:tc>
          <w:tcPr>
            <w:tcW w:w="1562" w:type="dxa"/>
            <w:tcBorders>
              <w:top w:val="single" w:sz="2" w:space="0" w:color="auto"/>
              <w:left w:val="single" w:sz="2" w:space="0" w:color="auto"/>
              <w:bottom w:val="single" w:sz="2" w:space="0" w:color="auto"/>
              <w:right w:val="single" w:sz="2" w:space="0" w:color="auto"/>
            </w:tcBorders>
            <w:vAlign w:val="center"/>
          </w:tcPr>
          <w:p w14:paraId="6F2ACC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87,735,034.46</w:t>
            </w:r>
          </w:p>
        </w:tc>
      </w:tr>
    </w:tbl>
    <w:p w14:paraId="3AB06D0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16" w:name="_Toc98922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）设定提存计划列示</w:t>
      </w:r>
      <w:bookmarkEnd w:id="316"/>
    </w:p>
    <w:p w14:paraId="1D52C9F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2B26E2E0"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C1B7D6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5A581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966CD9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7EAFB5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CBA1E3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39A809EE"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DDA879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、基本养老保险</w:t>
            </w:r>
          </w:p>
        </w:tc>
        <w:tc>
          <w:tcPr>
            <w:tcW w:w="1928" w:type="dxa"/>
            <w:tcBorders>
              <w:top w:val="single" w:sz="2" w:space="0" w:color="auto"/>
              <w:left w:val="single" w:sz="2" w:space="0" w:color="auto"/>
              <w:bottom w:val="single" w:sz="2" w:space="0" w:color="auto"/>
              <w:right w:val="single" w:sz="2" w:space="0" w:color="auto"/>
            </w:tcBorders>
            <w:vAlign w:val="center"/>
          </w:tcPr>
          <w:p w14:paraId="13915C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714,694.40</w:t>
            </w:r>
          </w:p>
        </w:tc>
        <w:tc>
          <w:tcPr>
            <w:tcW w:w="1928" w:type="dxa"/>
            <w:tcBorders>
              <w:top w:val="single" w:sz="2" w:space="0" w:color="auto"/>
              <w:left w:val="single" w:sz="2" w:space="0" w:color="auto"/>
              <w:bottom w:val="single" w:sz="2" w:space="0" w:color="auto"/>
              <w:right w:val="single" w:sz="2" w:space="0" w:color="auto"/>
            </w:tcBorders>
            <w:vAlign w:val="center"/>
          </w:tcPr>
          <w:p w14:paraId="4A96FC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24,516,717.24</w:t>
            </w:r>
          </w:p>
        </w:tc>
        <w:tc>
          <w:tcPr>
            <w:tcW w:w="1928" w:type="dxa"/>
            <w:tcBorders>
              <w:top w:val="single" w:sz="2" w:space="0" w:color="auto"/>
              <w:left w:val="single" w:sz="2" w:space="0" w:color="auto"/>
              <w:bottom w:val="single" w:sz="2" w:space="0" w:color="auto"/>
              <w:right w:val="single" w:sz="2" w:space="0" w:color="auto"/>
            </w:tcBorders>
            <w:vAlign w:val="center"/>
          </w:tcPr>
          <w:p w14:paraId="1D63D4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25,208,036.04</w:t>
            </w:r>
          </w:p>
        </w:tc>
        <w:tc>
          <w:tcPr>
            <w:tcW w:w="1928" w:type="dxa"/>
            <w:tcBorders>
              <w:top w:val="single" w:sz="2" w:space="0" w:color="auto"/>
              <w:left w:val="single" w:sz="2" w:space="0" w:color="auto"/>
              <w:bottom w:val="single" w:sz="2" w:space="0" w:color="auto"/>
              <w:right w:val="single" w:sz="2" w:space="0" w:color="auto"/>
            </w:tcBorders>
            <w:vAlign w:val="center"/>
          </w:tcPr>
          <w:p w14:paraId="19CF1D6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23,375.60</w:t>
            </w:r>
          </w:p>
        </w:tc>
      </w:tr>
      <w:tr w:rsidR="009F4821" w:rsidRPr="00ED6430" w14:paraId="358FE374"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E91BF8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、失业保险费</w:t>
            </w:r>
          </w:p>
        </w:tc>
        <w:tc>
          <w:tcPr>
            <w:tcW w:w="1928" w:type="dxa"/>
            <w:tcBorders>
              <w:top w:val="single" w:sz="2" w:space="0" w:color="auto"/>
              <w:left w:val="single" w:sz="2" w:space="0" w:color="auto"/>
              <w:bottom w:val="single" w:sz="2" w:space="0" w:color="auto"/>
              <w:right w:val="single" w:sz="2" w:space="0" w:color="auto"/>
            </w:tcBorders>
            <w:vAlign w:val="center"/>
          </w:tcPr>
          <w:p w14:paraId="386EB1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23,566.84</w:t>
            </w:r>
          </w:p>
        </w:tc>
        <w:tc>
          <w:tcPr>
            <w:tcW w:w="1928" w:type="dxa"/>
            <w:tcBorders>
              <w:top w:val="single" w:sz="2" w:space="0" w:color="auto"/>
              <w:left w:val="single" w:sz="2" w:space="0" w:color="auto"/>
              <w:bottom w:val="single" w:sz="2" w:space="0" w:color="auto"/>
              <w:right w:val="single" w:sz="2" w:space="0" w:color="auto"/>
            </w:tcBorders>
            <w:vAlign w:val="center"/>
          </w:tcPr>
          <w:p w14:paraId="099AAD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768,781.06</w:t>
            </w:r>
          </w:p>
        </w:tc>
        <w:tc>
          <w:tcPr>
            <w:tcW w:w="1928" w:type="dxa"/>
            <w:tcBorders>
              <w:top w:val="single" w:sz="2" w:space="0" w:color="auto"/>
              <w:left w:val="single" w:sz="2" w:space="0" w:color="auto"/>
              <w:bottom w:val="single" w:sz="2" w:space="0" w:color="auto"/>
              <w:right w:val="single" w:sz="2" w:space="0" w:color="auto"/>
            </w:tcBorders>
            <w:vAlign w:val="center"/>
          </w:tcPr>
          <w:p w14:paraId="0E0097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791,617.40</w:t>
            </w:r>
          </w:p>
        </w:tc>
        <w:tc>
          <w:tcPr>
            <w:tcW w:w="1928" w:type="dxa"/>
            <w:tcBorders>
              <w:top w:val="single" w:sz="2" w:space="0" w:color="auto"/>
              <w:left w:val="single" w:sz="2" w:space="0" w:color="auto"/>
              <w:bottom w:val="single" w:sz="2" w:space="0" w:color="auto"/>
              <w:right w:val="single" w:sz="2" w:space="0" w:color="auto"/>
            </w:tcBorders>
            <w:vAlign w:val="center"/>
          </w:tcPr>
          <w:p w14:paraId="47CA43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730.50</w:t>
            </w:r>
          </w:p>
        </w:tc>
      </w:tr>
      <w:tr w:rsidR="009F4821" w:rsidRPr="00ED6430" w14:paraId="038D6763" w14:textId="7777777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14:paraId="6C15ACAF" w14:textId="77777777" w:rsidR="009F4821" w:rsidRPr="00ED6430" w:rsidRDefault="0046241E">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00F347B8" w:rsidRPr="00ED6430">
              <w:rPr>
                <w:rFonts w:ascii="Times New Roman" w:eastAsia="宋体" w:hAnsi="Times New Roman" w:cs="Times New Roman"/>
                <w:sz w:val="18"/>
                <w:szCs w:val="18"/>
              </w:rPr>
              <w:t>、补充养老保险</w:t>
            </w:r>
          </w:p>
        </w:tc>
        <w:tc>
          <w:tcPr>
            <w:tcW w:w="1928" w:type="dxa"/>
            <w:tcBorders>
              <w:top w:val="single" w:sz="2" w:space="0" w:color="auto"/>
              <w:left w:val="single" w:sz="2" w:space="0" w:color="auto"/>
              <w:bottom w:val="single" w:sz="2" w:space="0" w:color="auto"/>
              <w:right w:val="single" w:sz="2" w:space="0" w:color="auto"/>
            </w:tcBorders>
            <w:vAlign w:val="center"/>
          </w:tcPr>
          <w:p w14:paraId="168EA3B9"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92BA4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1,685,500.00</w:t>
            </w:r>
          </w:p>
        </w:tc>
        <w:tc>
          <w:tcPr>
            <w:tcW w:w="1928" w:type="dxa"/>
            <w:tcBorders>
              <w:top w:val="single" w:sz="2" w:space="0" w:color="auto"/>
              <w:left w:val="single" w:sz="2" w:space="0" w:color="auto"/>
              <w:bottom w:val="single" w:sz="2" w:space="0" w:color="auto"/>
              <w:right w:val="single" w:sz="2" w:space="0" w:color="auto"/>
            </w:tcBorders>
            <w:vAlign w:val="center"/>
          </w:tcPr>
          <w:p w14:paraId="1A4A41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1,685,500.00</w:t>
            </w:r>
          </w:p>
        </w:tc>
        <w:tc>
          <w:tcPr>
            <w:tcW w:w="1928" w:type="dxa"/>
            <w:tcBorders>
              <w:top w:val="single" w:sz="2" w:space="0" w:color="auto"/>
              <w:left w:val="single" w:sz="2" w:space="0" w:color="auto"/>
              <w:bottom w:val="single" w:sz="2" w:space="0" w:color="auto"/>
              <w:right w:val="single" w:sz="2" w:space="0" w:color="auto"/>
            </w:tcBorders>
            <w:vAlign w:val="center"/>
          </w:tcPr>
          <w:p w14:paraId="2DB4938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95FE6C6"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2C3E84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10B3B9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738,261.24</w:t>
            </w:r>
          </w:p>
        </w:tc>
        <w:tc>
          <w:tcPr>
            <w:tcW w:w="1928" w:type="dxa"/>
            <w:tcBorders>
              <w:top w:val="single" w:sz="2" w:space="0" w:color="auto"/>
              <w:left w:val="single" w:sz="2" w:space="0" w:color="auto"/>
              <w:bottom w:val="single" w:sz="2" w:space="0" w:color="auto"/>
              <w:right w:val="single" w:sz="2" w:space="0" w:color="auto"/>
            </w:tcBorders>
            <w:vAlign w:val="center"/>
          </w:tcPr>
          <w:p w14:paraId="59E6E4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26,970,998.30</w:t>
            </w:r>
          </w:p>
        </w:tc>
        <w:tc>
          <w:tcPr>
            <w:tcW w:w="1928" w:type="dxa"/>
            <w:tcBorders>
              <w:top w:val="single" w:sz="2" w:space="0" w:color="auto"/>
              <w:left w:val="single" w:sz="2" w:space="0" w:color="auto"/>
              <w:bottom w:val="single" w:sz="2" w:space="0" w:color="auto"/>
              <w:right w:val="single" w:sz="2" w:space="0" w:color="auto"/>
            </w:tcBorders>
            <w:vAlign w:val="center"/>
          </w:tcPr>
          <w:p w14:paraId="09D188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27,685,153.44</w:t>
            </w:r>
          </w:p>
        </w:tc>
        <w:tc>
          <w:tcPr>
            <w:tcW w:w="1928" w:type="dxa"/>
            <w:tcBorders>
              <w:top w:val="single" w:sz="2" w:space="0" w:color="auto"/>
              <w:left w:val="single" w:sz="2" w:space="0" w:color="auto"/>
              <w:bottom w:val="single" w:sz="2" w:space="0" w:color="auto"/>
              <w:right w:val="single" w:sz="2" w:space="0" w:color="auto"/>
            </w:tcBorders>
            <w:vAlign w:val="center"/>
          </w:tcPr>
          <w:p w14:paraId="46800C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24,106.10</w:t>
            </w:r>
          </w:p>
        </w:tc>
      </w:tr>
    </w:tbl>
    <w:p w14:paraId="2F251E43" w14:textId="77777777" w:rsidR="009F4821" w:rsidRPr="00ED6430" w:rsidRDefault="00F347B8">
      <w:pPr>
        <w:pStyle w:val="3"/>
        <w:spacing w:line="280" w:lineRule="exact"/>
        <w:jc w:val="left"/>
        <w:rPr>
          <w:rFonts w:ascii="Times New Roman" w:hAnsi="Times New Roman" w:cs="Times New Roman"/>
          <w:b/>
          <w:bCs/>
        </w:rPr>
      </w:pPr>
      <w:bookmarkStart w:id="317" w:name="_Toc989222"/>
      <w:r w:rsidRPr="00ED6430">
        <w:rPr>
          <w:rFonts w:ascii="Times New Roman" w:hAnsi="Times New Roman" w:cs="Times New Roman"/>
          <w:b/>
          <w:bCs/>
        </w:rPr>
        <w:t>27</w:t>
      </w:r>
      <w:r w:rsidRPr="00ED6430">
        <w:rPr>
          <w:rFonts w:ascii="Times New Roman" w:hAnsi="Times New Roman" w:cs="Times New Roman"/>
          <w:b/>
          <w:bCs/>
        </w:rPr>
        <w:t>、应交税费</w:t>
      </w:r>
      <w:bookmarkEnd w:id="317"/>
    </w:p>
    <w:p w14:paraId="3E06AC22"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4A06854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066C3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7362D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A37D3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3FF269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341C4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增值税</w:t>
            </w:r>
          </w:p>
        </w:tc>
        <w:tc>
          <w:tcPr>
            <w:tcW w:w="3213" w:type="dxa"/>
            <w:tcBorders>
              <w:top w:val="single" w:sz="2" w:space="0" w:color="auto"/>
              <w:left w:val="single" w:sz="2" w:space="0" w:color="auto"/>
              <w:bottom w:val="single" w:sz="2" w:space="0" w:color="auto"/>
              <w:right w:val="single" w:sz="2" w:space="0" w:color="auto"/>
            </w:tcBorders>
            <w:vAlign w:val="center"/>
          </w:tcPr>
          <w:p w14:paraId="252CE8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4,388,667.05</w:t>
            </w:r>
          </w:p>
        </w:tc>
        <w:tc>
          <w:tcPr>
            <w:tcW w:w="3213" w:type="dxa"/>
            <w:tcBorders>
              <w:top w:val="single" w:sz="2" w:space="0" w:color="auto"/>
              <w:left w:val="single" w:sz="2" w:space="0" w:color="auto"/>
              <w:bottom w:val="single" w:sz="2" w:space="0" w:color="auto"/>
              <w:right w:val="single" w:sz="2" w:space="0" w:color="auto"/>
            </w:tcBorders>
            <w:vAlign w:val="center"/>
          </w:tcPr>
          <w:p w14:paraId="46E1EA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2,170,502.55</w:t>
            </w:r>
          </w:p>
        </w:tc>
      </w:tr>
      <w:tr w:rsidR="009F4821" w:rsidRPr="00ED6430" w14:paraId="353070D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77950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企业所得税</w:t>
            </w:r>
          </w:p>
        </w:tc>
        <w:tc>
          <w:tcPr>
            <w:tcW w:w="3213" w:type="dxa"/>
            <w:tcBorders>
              <w:top w:val="single" w:sz="2" w:space="0" w:color="auto"/>
              <w:left w:val="single" w:sz="2" w:space="0" w:color="auto"/>
              <w:bottom w:val="single" w:sz="2" w:space="0" w:color="auto"/>
              <w:right w:val="single" w:sz="2" w:space="0" w:color="auto"/>
            </w:tcBorders>
            <w:vAlign w:val="center"/>
          </w:tcPr>
          <w:p w14:paraId="5C9C9C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364,908.96</w:t>
            </w:r>
          </w:p>
        </w:tc>
        <w:tc>
          <w:tcPr>
            <w:tcW w:w="3213" w:type="dxa"/>
            <w:tcBorders>
              <w:top w:val="single" w:sz="2" w:space="0" w:color="auto"/>
              <w:left w:val="single" w:sz="2" w:space="0" w:color="auto"/>
              <w:bottom w:val="single" w:sz="2" w:space="0" w:color="auto"/>
              <w:right w:val="single" w:sz="2" w:space="0" w:color="auto"/>
            </w:tcBorders>
            <w:vAlign w:val="center"/>
          </w:tcPr>
          <w:p w14:paraId="7F2B24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13,185,230.17</w:t>
            </w:r>
          </w:p>
        </w:tc>
      </w:tr>
      <w:tr w:rsidR="009F4821" w:rsidRPr="00ED6430" w14:paraId="2CFFE4D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65DF5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个人所得税</w:t>
            </w:r>
          </w:p>
        </w:tc>
        <w:tc>
          <w:tcPr>
            <w:tcW w:w="3213" w:type="dxa"/>
            <w:tcBorders>
              <w:top w:val="single" w:sz="2" w:space="0" w:color="auto"/>
              <w:left w:val="single" w:sz="2" w:space="0" w:color="auto"/>
              <w:bottom w:val="single" w:sz="2" w:space="0" w:color="auto"/>
              <w:right w:val="single" w:sz="2" w:space="0" w:color="auto"/>
            </w:tcBorders>
            <w:vAlign w:val="center"/>
          </w:tcPr>
          <w:p w14:paraId="4534FF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677,475.93</w:t>
            </w:r>
          </w:p>
        </w:tc>
        <w:tc>
          <w:tcPr>
            <w:tcW w:w="3213" w:type="dxa"/>
            <w:tcBorders>
              <w:top w:val="single" w:sz="2" w:space="0" w:color="auto"/>
              <w:left w:val="single" w:sz="2" w:space="0" w:color="auto"/>
              <w:bottom w:val="single" w:sz="2" w:space="0" w:color="auto"/>
              <w:right w:val="single" w:sz="2" w:space="0" w:color="auto"/>
            </w:tcBorders>
            <w:vAlign w:val="center"/>
          </w:tcPr>
          <w:p w14:paraId="1D49A3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428,814.19</w:t>
            </w:r>
          </w:p>
        </w:tc>
      </w:tr>
      <w:tr w:rsidR="009F4821" w:rsidRPr="00ED6430" w14:paraId="6A294DD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F9CBE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14:paraId="5D10AD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135,150.57</w:t>
            </w:r>
          </w:p>
        </w:tc>
        <w:tc>
          <w:tcPr>
            <w:tcW w:w="3213" w:type="dxa"/>
            <w:tcBorders>
              <w:top w:val="single" w:sz="2" w:space="0" w:color="auto"/>
              <w:left w:val="single" w:sz="2" w:space="0" w:color="auto"/>
              <w:bottom w:val="single" w:sz="2" w:space="0" w:color="auto"/>
              <w:right w:val="single" w:sz="2" w:space="0" w:color="auto"/>
            </w:tcBorders>
            <w:vAlign w:val="center"/>
          </w:tcPr>
          <w:p w14:paraId="63D7D5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306,248.46</w:t>
            </w:r>
          </w:p>
        </w:tc>
      </w:tr>
      <w:tr w:rsidR="009F4821" w:rsidRPr="00ED6430" w14:paraId="1FCCBB8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4D9CA22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14:paraId="0D0572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1,031,604.56</w:t>
            </w:r>
          </w:p>
        </w:tc>
        <w:tc>
          <w:tcPr>
            <w:tcW w:w="3213" w:type="dxa"/>
            <w:tcBorders>
              <w:top w:val="single" w:sz="2" w:space="0" w:color="auto"/>
              <w:left w:val="single" w:sz="2" w:space="0" w:color="auto"/>
              <w:bottom w:val="single" w:sz="2" w:space="0" w:color="auto"/>
              <w:right w:val="single" w:sz="2" w:space="0" w:color="auto"/>
            </w:tcBorders>
            <w:vAlign w:val="center"/>
          </w:tcPr>
          <w:p w14:paraId="250A86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1,029,678.57</w:t>
            </w:r>
          </w:p>
        </w:tc>
      </w:tr>
      <w:tr w:rsidR="009F4821" w:rsidRPr="00ED6430" w14:paraId="4BAEE014"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C4252E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14:paraId="677338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480,598.37</w:t>
            </w:r>
          </w:p>
        </w:tc>
        <w:tc>
          <w:tcPr>
            <w:tcW w:w="3213" w:type="dxa"/>
            <w:tcBorders>
              <w:top w:val="single" w:sz="2" w:space="0" w:color="auto"/>
              <w:left w:val="single" w:sz="2" w:space="0" w:color="auto"/>
              <w:bottom w:val="single" w:sz="2" w:space="0" w:color="auto"/>
              <w:right w:val="single" w:sz="2" w:space="0" w:color="auto"/>
            </w:tcBorders>
            <w:vAlign w:val="center"/>
          </w:tcPr>
          <w:p w14:paraId="4A4171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568,963.89</w:t>
            </w:r>
          </w:p>
        </w:tc>
      </w:tr>
      <w:tr w:rsidR="009F4821" w:rsidRPr="00ED6430" w14:paraId="1E00C0A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ED74AA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资源税</w:t>
            </w:r>
          </w:p>
        </w:tc>
        <w:tc>
          <w:tcPr>
            <w:tcW w:w="3213" w:type="dxa"/>
            <w:tcBorders>
              <w:top w:val="single" w:sz="2" w:space="0" w:color="auto"/>
              <w:left w:val="single" w:sz="2" w:space="0" w:color="auto"/>
              <w:bottom w:val="single" w:sz="2" w:space="0" w:color="auto"/>
              <w:right w:val="single" w:sz="2" w:space="0" w:color="auto"/>
            </w:tcBorders>
            <w:vAlign w:val="center"/>
          </w:tcPr>
          <w:p w14:paraId="745734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1,755,971.30</w:t>
            </w:r>
          </w:p>
        </w:tc>
        <w:tc>
          <w:tcPr>
            <w:tcW w:w="3213" w:type="dxa"/>
            <w:tcBorders>
              <w:top w:val="single" w:sz="2" w:space="0" w:color="auto"/>
              <w:left w:val="single" w:sz="2" w:space="0" w:color="auto"/>
              <w:bottom w:val="single" w:sz="2" w:space="0" w:color="auto"/>
              <w:right w:val="single" w:sz="2" w:space="0" w:color="auto"/>
            </w:tcBorders>
            <w:vAlign w:val="center"/>
          </w:tcPr>
          <w:p w14:paraId="507B1C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2,508,494.08</w:t>
            </w:r>
          </w:p>
        </w:tc>
      </w:tr>
      <w:tr w:rsidR="009F4821" w:rsidRPr="00ED6430" w14:paraId="7FAC18FE"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DEB86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教育费附加</w:t>
            </w:r>
          </w:p>
        </w:tc>
        <w:tc>
          <w:tcPr>
            <w:tcW w:w="3213" w:type="dxa"/>
            <w:tcBorders>
              <w:top w:val="single" w:sz="2" w:space="0" w:color="auto"/>
              <w:left w:val="single" w:sz="2" w:space="0" w:color="auto"/>
              <w:bottom w:val="single" w:sz="2" w:space="0" w:color="auto"/>
              <w:right w:val="single" w:sz="2" w:space="0" w:color="auto"/>
            </w:tcBorders>
            <w:vAlign w:val="center"/>
          </w:tcPr>
          <w:p w14:paraId="6FA538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73,221.49</w:t>
            </w:r>
          </w:p>
        </w:tc>
        <w:tc>
          <w:tcPr>
            <w:tcW w:w="3213" w:type="dxa"/>
            <w:tcBorders>
              <w:top w:val="single" w:sz="2" w:space="0" w:color="auto"/>
              <w:left w:val="single" w:sz="2" w:space="0" w:color="auto"/>
              <w:bottom w:val="single" w:sz="2" w:space="0" w:color="auto"/>
              <w:right w:val="single" w:sz="2" w:space="0" w:color="auto"/>
            </w:tcBorders>
            <w:vAlign w:val="center"/>
          </w:tcPr>
          <w:p w14:paraId="308880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181,325.69</w:t>
            </w:r>
          </w:p>
        </w:tc>
      </w:tr>
      <w:tr w:rsidR="009F4821" w:rsidRPr="00ED6430" w14:paraId="7877F312"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847C60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地方教育附加</w:t>
            </w:r>
          </w:p>
        </w:tc>
        <w:tc>
          <w:tcPr>
            <w:tcW w:w="3213" w:type="dxa"/>
            <w:tcBorders>
              <w:top w:val="single" w:sz="2" w:space="0" w:color="auto"/>
              <w:left w:val="single" w:sz="2" w:space="0" w:color="auto"/>
              <w:bottom w:val="single" w:sz="2" w:space="0" w:color="auto"/>
              <w:right w:val="single" w:sz="2" w:space="0" w:color="auto"/>
            </w:tcBorders>
            <w:vAlign w:val="center"/>
          </w:tcPr>
          <w:p w14:paraId="4483E66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48,814.34</w:t>
            </w:r>
          </w:p>
        </w:tc>
        <w:tc>
          <w:tcPr>
            <w:tcW w:w="3213" w:type="dxa"/>
            <w:tcBorders>
              <w:top w:val="single" w:sz="2" w:space="0" w:color="auto"/>
              <w:left w:val="single" w:sz="2" w:space="0" w:color="auto"/>
              <w:bottom w:val="single" w:sz="2" w:space="0" w:color="auto"/>
              <w:right w:val="single" w:sz="2" w:space="0" w:color="auto"/>
            </w:tcBorders>
            <w:vAlign w:val="center"/>
          </w:tcPr>
          <w:p w14:paraId="132B20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120,883.80</w:t>
            </w:r>
          </w:p>
        </w:tc>
      </w:tr>
      <w:tr w:rsidR="009F4821" w:rsidRPr="00ED6430" w14:paraId="3ED57B4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CB4ED8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印花税及其他</w:t>
            </w:r>
          </w:p>
        </w:tc>
        <w:tc>
          <w:tcPr>
            <w:tcW w:w="3213" w:type="dxa"/>
            <w:tcBorders>
              <w:top w:val="single" w:sz="2" w:space="0" w:color="auto"/>
              <w:left w:val="single" w:sz="2" w:space="0" w:color="auto"/>
              <w:bottom w:val="single" w:sz="2" w:space="0" w:color="auto"/>
              <w:right w:val="single" w:sz="2" w:space="0" w:color="auto"/>
            </w:tcBorders>
            <w:vAlign w:val="center"/>
          </w:tcPr>
          <w:p w14:paraId="340934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459,346.27</w:t>
            </w:r>
          </w:p>
        </w:tc>
        <w:tc>
          <w:tcPr>
            <w:tcW w:w="3213" w:type="dxa"/>
            <w:tcBorders>
              <w:top w:val="single" w:sz="2" w:space="0" w:color="auto"/>
              <w:left w:val="single" w:sz="2" w:space="0" w:color="auto"/>
              <w:bottom w:val="single" w:sz="2" w:space="0" w:color="auto"/>
              <w:right w:val="single" w:sz="2" w:space="0" w:color="auto"/>
            </w:tcBorders>
            <w:vAlign w:val="center"/>
          </w:tcPr>
          <w:p w14:paraId="603A7C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157,276.48</w:t>
            </w:r>
          </w:p>
        </w:tc>
      </w:tr>
      <w:tr w:rsidR="009F4821" w:rsidRPr="00ED6430" w14:paraId="5FDF3186"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E683A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0C5618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9,415,758.84</w:t>
            </w:r>
          </w:p>
        </w:tc>
        <w:tc>
          <w:tcPr>
            <w:tcW w:w="3213" w:type="dxa"/>
            <w:tcBorders>
              <w:top w:val="single" w:sz="2" w:space="0" w:color="auto"/>
              <w:left w:val="single" w:sz="2" w:space="0" w:color="auto"/>
              <w:bottom w:val="single" w:sz="2" w:space="0" w:color="auto"/>
              <w:right w:val="single" w:sz="2" w:space="0" w:color="auto"/>
            </w:tcBorders>
            <w:vAlign w:val="center"/>
          </w:tcPr>
          <w:p w14:paraId="5DE972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20,657,417.88</w:t>
            </w:r>
          </w:p>
        </w:tc>
      </w:tr>
    </w:tbl>
    <w:p w14:paraId="107BD3E0" w14:textId="77777777" w:rsidR="009F4821" w:rsidRPr="00ED6430" w:rsidRDefault="00F347B8">
      <w:pPr>
        <w:pStyle w:val="3"/>
        <w:spacing w:line="280" w:lineRule="exact"/>
        <w:jc w:val="left"/>
        <w:rPr>
          <w:rFonts w:ascii="Times New Roman" w:hAnsi="Times New Roman" w:cs="Times New Roman"/>
          <w:b/>
          <w:bCs/>
        </w:rPr>
      </w:pPr>
      <w:bookmarkStart w:id="318" w:name="_Toc989223"/>
      <w:r w:rsidRPr="00ED6430">
        <w:rPr>
          <w:rFonts w:ascii="Times New Roman" w:hAnsi="Times New Roman" w:cs="Times New Roman"/>
          <w:b/>
          <w:bCs/>
        </w:rPr>
        <w:t>28</w:t>
      </w:r>
      <w:r w:rsidRPr="00ED6430">
        <w:rPr>
          <w:rFonts w:ascii="Times New Roman" w:hAnsi="Times New Roman" w:cs="Times New Roman"/>
          <w:b/>
          <w:bCs/>
        </w:rPr>
        <w:t>、其他应付款</w:t>
      </w:r>
      <w:bookmarkEnd w:id="318"/>
    </w:p>
    <w:p w14:paraId="797BE4F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7D63FF8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0B67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989F3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2213F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F1DBBE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4DFAE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4A9FB1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10,545,123.37</w:t>
            </w:r>
          </w:p>
        </w:tc>
        <w:tc>
          <w:tcPr>
            <w:tcW w:w="3213" w:type="dxa"/>
            <w:tcBorders>
              <w:top w:val="single" w:sz="2" w:space="0" w:color="auto"/>
              <w:left w:val="single" w:sz="2" w:space="0" w:color="auto"/>
              <w:bottom w:val="single" w:sz="2" w:space="0" w:color="auto"/>
              <w:right w:val="single" w:sz="2" w:space="0" w:color="auto"/>
            </w:tcBorders>
            <w:vAlign w:val="center"/>
          </w:tcPr>
          <w:p w14:paraId="6B5676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18,648,459.11</w:t>
            </w:r>
          </w:p>
        </w:tc>
      </w:tr>
      <w:tr w:rsidR="009F4821" w:rsidRPr="00ED6430" w14:paraId="3AFF71F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BEDB0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EE629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10,545,123.37</w:t>
            </w:r>
          </w:p>
        </w:tc>
        <w:tc>
          <w:tcPr>
            <w:tcW w:w="3213" w:type="dxa"/>
            <w:tcBorders>
              <w:top w:val="single" w:sz="2" w:space="0" w:color="auto"/>
              <w:left w:val="single" w:sz="2" w:space="0" w:color="auto"/>
              <w:bottom w:val="single" w:sz="2" w:space="0" w:color="auto"/>
              <w:right w:val="single" w:sz="2" w:space="0" w:color="auto"/>
            </w:tcBorders>
            <w:vAlign w:val="center"/>
          </w:tcPr>
          <w:p w14:paraId="6ED34B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18,648,459.11</w:t>
            </w:r>
          </w:p>
        </w:tc>
      </w:tr>
    </w:tbl>
    <w:p w14:paraId="74C43E09"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319" w:name="_Toc989227"/>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）按款项性质列示其他应付款</w:t>
      </w:r>
      <w:bookmarkEnd w:id="319"/>
    </w:p>
    <w:p w14:paraId="278CE4A5"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653A7BF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2C4DB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ADE2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AD0BEF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134C579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FB1BC9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309BF5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5,715,728.05</w:t>
            </w:r>
          </w:p>
        </w:tc>
        <w:tc>
          <w:tcPr>
            <w:tcW w:w="3213" w:type="dxa"/>
            <w:tcBorders>
              <w:top w:val="single" w:sz="2" w:space="0" w:color="auto"/>
              <w:left w:val="single" w:sz="2" w:space="0" w:color="auto"/>
              <w:bottom w:val="single" w:sz="2" w:space="0" w:color="auto"/>
              <w:right w:val="single" w:sz="2" w:space="0" w:color="auto"/>
            </w:tcBorders>
            <w:vAlign w:val="center"/>
          </w:tcPr>
          <w:p w14:paraId="6A2E75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4,401,456.74</w:t>
            </w:r>
          </w:p>
        </w:tc>
      </w:tr>
      <w:tr w:rsidR="009F4821" w:rsidRPr="00ED6430" w14:paraId="76016096"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2C8678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应付暂收款</w:t>
            </w:r>
          </w:p>
        </w:tc>
        <w:tc>
          <w:tcPr>
            <w:tcW w:w="3213" w:type="dxa"/>
            <w:tcBorders>
              <w:top w:val="single" w:sz="2" w:space="0" w:color="auto"/>
              <w:left w:val="single" w:sz="2" w:space="0" w:color="auto"/>
              <w:bottom w:val="single" w:sz="2" w:space="0" w:color="auto"/>
              <w:right w:val="single" w:sz="2" w:space="0" w:color="auto"/>
            </w:tcBorders>
            <w:vAlign w:val="center"/>
          </w:tcPr>
          <w:p w14:paraId="0D39CB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3,262,866.65</w:t>
            </w:r>
          </w:p>
        </w:tc>
        <w:tc>
          <w:tcPr>
            <w:tcW w:w="3213" w:type="dxa"/>
            <w:tcBorders>
              <w:top w:val="single" w:sz="2" w:space="0" w:color="auto"/>
              <w:left w:val="single" w:sz="2" w:space="0" w:color="auto"/>
              <w:bottom w:val="single" w:sz="2" w:space="0" w:color="auto"/>
              <w:right w:val="single" w:sz="2" w:space="0" w:color="auto"/>
            </w:tcBorders>
            <w:vAlign w:val="center"/>
          </w:tcPr>
          <w:p w14:paraId="7D4FB5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2,782,999.81</w:t>
            </w:r>
          </w:p>
        </w:tc>
      </w:tr>
      <w:tr w:rsidR="009F4821" w:rsidRPr="00ED6430" w14:paraId="487EA1D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DE351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限制性股票回购义务</w:t>
            </w:r>
          </w:p>
        </w:tc>
        <w:tc>
          <w:tcPr>
            <w:tcW w:w="3213" w:type="dxa"/>
            <w:tcBorders>
              <w:top w:val="single" w:sz="2" w:space="0" w:color="auto"/>
              <w:left w:val="single" w:sz="2" w:space="0" w:color="auto"/>
              <w:bottom w:val="single" w:sz="2" w:space="0" w:color="auto"/>
              <w:right w:val="single" w:sz="2" w:space="0" w:color="auto"/>
            </w:tcBorders>
            <w:vAlign w:val="center"/>
          </w:tcPr>
          <w:p w14:paraId="04B6C0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420,527.80</w:t>
            </w:r>
          </w:p>
        </w:tc>
        <w:tc>
          <w:tcPr>
            <w:tcW w:w="3213" w:type="dxa"/>
            <w:tcBorders>
              <w:top w:val="single" w:sz="2" w:space="0" w:color="auto"/>
              <w:left w:val="single" w:sz="2" w:space="0" w:color="auto"/>
              <w:bottom w:val="single" w:sz="2" w:space="0" w:color="auto"/>
              <w:right w:val="single" w:sz="2" w:space="0" w:color="auto"/>
            </w:tcBorders>
            <w:vAlign w:val="center"/>
          </w:tcPr>
          <w:p w14:paraId="7201C2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10,408,070.10</w:t>
            </w:r>
          </w:p>
        </w:tc>
      </w:tr>
      <w:tr w:rsidR="009F4821" w:rsidRPr="00ED6430" w14:paraId="445CD9E6"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D12F68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1B88F2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1,146,000.87</w:t>
            </w:r>
          </w:p>
        </w:tc>
        <w:tc>
          <w:tcPr>
            <w:tcW w:w="3213" w:type="dxa"/>
            <w:tcBorders>
              <w:top w:val="single" w:sz="2" w:space="0" w:color="auto"/>
              <w:left w:val="single" w:sz="2" w:space="0" w:color="auto"/>
              <w:bottom w:val="single" w:sz="2" w:space="0" w:color="auto"/>
              <w:right w:val="single" w:sz="2" w:space="0" w:color="auto"/>
            </w:tcBorders>
            <w:vAlign w:val="center"/>
          </w:tcPr>
          <w:p w14:paraId="6FD11D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1,055,932.46</w:t>
            </w:r>
          </w:p>
        </w:tc>
      </w:tr>
      <w:tr w:rsidR="009F4821" w:rsidRPr="00ED6430" w14:paraId="44B4481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2033E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3732B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10,545,123.37</w:t>
            </w:r>
          </w:p>
        </w:tc>
        <w:tc>
          <w:tcPr>
            <w:tcW w:w="3213" w:type="dxa"/>
            <w:tcBorders>
              <w:top w:val="single" w:sz="2" w:space="0" w:color="auto"/>
              <w:left w:val="single" w:sz="2" w:space="0" w:color="auto"/>
              <w:bottom w:val="single" w:sz="2" w:space="0" w:color="auto"/>
              <w:right w:val="single" w:sz="2" w:space="0" w:color="auto"/>
            </w:tcBorders>
            <w:vAlign w:val="center"/>
          </w:tcPr>
          <w:p w14:paraId="1448B77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18,648,459.11</w:t>
            </w:r>
          </w:p>
        </w:tc>
      </w:tr>
    </w:tbl>
    <w:p w14:paraId="533DB893" w14:textId="77777777" w:rsidR="009F4821" w:rsidRPr="00ED6430" w:rsidRDefault="00F347B8">
      <w:pPr>
        <w:pStyle w:val="3"/>
        <w:spacing w:line="280" w:lineRule="exact"/>
        <w:jc w:val="left"/>
        <w:rPr>
          <w:rFonts w:ascii="Times New Roman" w:hAnsi="Times New Roman" w:cs="Times New Roman"/>
          <w:b/>
          <w:bCs/>
        </w:rPr>
      </w:pPr>
      <w:bookmarkStart w:id="320" w:name="_Toc989230"/>
      <w:r w:rsidRPr="00ED6430">
        <w:rPr>
          <w:rFonts w:ascii="Times New Roman" w:hAnsi="Times New Roman" w:cs="Times New Roman"/>
          <w:b/>
          <w:bCs/>
        </w:rPr>
        <w:t>29</w:t>
      </w:r>
      <w:r w:rsidRPr="00ED6430">
        <w:rPr>
          <w:rFonts w:ascii="Times New Roman" w:hAnsi="Times New Roman" w:cs="Times New Roman"/>
          <w:b/>
          <w:bCs/>
        </w:rPr>
        <w:t>、一年内到期的非流动负债</w:t>
      </w:r>
      <w:bookmarkEnd w:id="320"/>
    </w:p>
    <w:p w14:paraId="01DEB7A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52B249D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38F3E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F214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16CC8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42FAF6F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C87AC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521BEA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211,471,409.72</w:t>
            </w:r>
          </w:p>
        </w:tc>
        <w:tc>
          <w:tcPr>
            <w:tcW w:w="3213" w:type="dxa"/>
            <w:tcBorders>
              <w:top w:val="single" w:sz="2" w:space="0" w:color="auto"/>
              <w:left w:val="single" w:sz="2" w:space="0" w:color="auto"/>
              <w:bottom w:val="single" w:sz="2" w:space="0" w:color="auto"/>
              <w:right w:val="single" w:sz="2" w:space="0" w:color="auto"/>
            </w:tcBorders>
            <w:vAlign w:val="center"/>
          </w:tcPr>
          <w:p w14:paraId="13F898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200,629,896.75</w:t>
            </w:r>
          </w:p>
        </w:tc>
      </w:tr>
      <w:tr w:rsidR="009F4821" w:rsidRPr="00ED6430" w14:paraId="2E19606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E0416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263931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56,170,600.00</w:t>
            </w:r>
          </w:p>
        </w:tc>
        <w:tc>
          <w:tcPr>
            <w:tcW w:w="3213" w:type="dxa"/>
            <w:tcBorders>
              <w:top w:val="single" w:sz="2" w:space="0" w:color="auto"/>
              <w:left w:val="single" w:sz="2" w:space="0" w:color="auto"/>
              <w:bottom w:val="single" w:sz="2" w:space="0" w:color="auto"/>
              <w:right w:val="single" w:sz="2" w:space="0" w:color="auto"/>
            </w:tcBorders>
            <w:vAlign w:val="center"/>
          </w:tcPr>
          <w:p w14:paraId="7B2DFB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79,488,037.69</w:t>
            </w:r>
          </w:p>
        </w:tc>
      </w:tr>
      <w:tr w:rsidR="009F4821" w:rsidRPr="00ED6430" w14:paraId="06A4005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94A1E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47138A6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1,994,339.52</w:t>
            </w:r>
          </w:p>
        </w:tc>
        <w:tc>
          <w:tcPr>
            <w:tcW w:w="3213" w:type="dxa"/>
            <w:tcBorders>
              <w:top w:val="single" w:sz="2" w:space="0" w:color="auto"/>
              <w:left w:val="single" w:sz="2" w:space="0" w:color="auto"/>
              <w:bottom w:val="single" w:sz="2" w:space="0" w:color="auto"/>
              <w:right w:val="single" w:sz="2" w:space="0" w:color="auto"/>
            </w:tcBorders>
            <w:vAlign w:val="center"/>
          </w:tcPr>
          <w:p w14:paraId="53B29F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1,452,941.48</w:t>
            </w:r>
          </w:p>
        </w:tc>
      </w:tr>
      <w:tr w:rsidR="009F4821" w:rsidRPr="00ED6430" w14:paraId="5868740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AE03A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ACF667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269,636,349.24</w:t>
            </w:r>
          </w:p>
        </w:tc>
        <w:tc>
          <w:tcPr>
            <w:tcW w:w="3213" w:type="dxa"/>
            <w:tcBorders>
              <w:top w:val="single" w:sz="2" w:space="0" w:color="auto"/>
              <w:left w:val="single" w:sz="2" w:space="0" w:color="auto"/>
              <w:bottom w:val="single" w:sz="2" w:space="0" w:color="auto"/>
              <w:right w:val="single" w:sz="2" w:space="0" w:color="auto"/>
            </w:tcBorders>
            <w:vAlign w:val="center"/>
          </w:tcPr>
          <w:p w14:paraId="219B28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281,570,875.92</w:t>
            </w:r>
          </w:p>
        </w:tc>
      </w:tr>
    </w:tbl>
    <w:p w14:paraId="3A379D70" w14:textId="77777777" w:rsidR="009F4821" w:rsidRPr="00ED6430" w:rsidRDefault="00F347B8">
      <w:pPr>
        <w:pStyle w:val="3"/>
        <w:spacing w:line="280" w:lineRule="exact"/>
        <w:jc w:val="left"/>
        <w:rPr>
          <w:rFonts w:ascii="Times New Roman" w:hAnsi="Times New Roman" w:cs="Times New Roman"/>
          <w:b/>
          <w:bCs/>
        </w:rPr>
      </w:pPr>
      <w:bookmarkStart w:id="321" w:name="_Toc989231"/>
      <w:r w:rsidRPr="00ED6430">
        <w:rPr>
          <w:rFonts w:ascii="Times New Roman" w:hAnsi="Times New Roman" w:cs="Times New Roman"/>
          <w:b/>
          <w:bCs/>
        </w:rPr>
        <w:t>30</w:t>
      </w:r>
      <w:r w:rsidRPr="00ED6430">
        <w:rPr>
          <w:rFonts w:ascii="Times New Roman" w:hAnsi="Times New Roman" w:cs="Times New Roman"/>
          <w:b/>
          <w:bCs/>
        </w:rPr>
        <w:t>、其他流动负债</w:t>
      </w:r>
      <w:bookmarkEnd w:id="321"/>
    </w:p>
    <w:p w14:paraId="029F9F5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2A1C001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AFA0C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B878B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FB13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179A7790"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F3B47A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待转销项税额</w:t>
            </w:r>
          </w:p>
        </w:tc>
        <w:tc>
          <w:tcPr>
            <w:tcW w:w="3213" w:type="dxa"/>
            <w:tcBorders>
              <w:top w:val="single" w:sz="2" w:space="0" w:color="auto"/>
              <w:left w:val="single" w:sz="2" w:space="0" w:color="auto"/>
              <w:bottom w:val="single" w:sz="2" w:space="0" w:color="auto"/>
              <w:right w:val="single" w:sz="2" w:space="0" w:color="auto"/>
            </w:tcBorders>
            <w:vAlign w:val="center"/>
          </w:tcPr>
          <w:p w14:paraId="70394D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627,187.01</w:t>
            </w:r>
          </w:p>
        </w:tc>
        <w:tc>
          <w:tcPr>
            <w:tcW w:w="3213" w:type="dxa"/>
            <w:tcBorders>
              <w:top w:val="single" w:sz="2" w:space="0" w:color="auto"/>
              <w:left w:val="single" w:sz="2" w:space="0" w:color="auto"/>
              <w:bottom w:val="single" w:sz="2" w:space="0" w:color="auto"/>
              <w:right w:val="single" w:sz="2" w:space="0" w:color="auto"/>
            </w:tcBorders>
            <w:vAlign w:val="center"/>
          </w:tcPr>
          <w:p w14:paraId="615F14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2,662,444.49</w:t>
            </w:r>
          </w:p>
        </w:tc>
      </w:tr>
      <w:tr w:rsidR="009F4821" w:rsidRPr="00ED6430" w14:paraId="547E35E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E97B8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7347D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627,187.01</w:t>
            </w:r>
          </w:p>
        </w:tc>
        <w:tc>
          <w:tcPr>
            <w:tcW w:w="3213" w:type="dxa"/>
            <w:tcBorders>
              <w:top w:val="single" w:sz="2" w:space="0" w:color="auto"/>
              <w:left w:val="single" w:sz="2" w:space="0" w:color="auto"/>
              <w:bottom w:val="single" w:sz="2" w:space="0" w:color="auto"/>
              <w:right w:val="single" w:sz="2" w:space="0" w:color="auto"/>
            </w:tcBorders>
            <w:vAlign w:val="center"/>
          </w:tcPr>
          <w:p w14:paraId="63C340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2,662,444.49</w:t>
            </w:r>
          </w:p>
        </w:tc>
      </w:tr>
    </w:tbl>
    <w:p w14:paraId="08E5C0D3" w14:textId="77777777" w:rsidR="009F4821" w:rsidRPr="00ED6430" w:rsidRDefault="00F347B8">
      <w:pPr>
        <w:pStyle w:val="3"/>
        <w:spacing w:line="280" w:lineRule="exact"/>
        <w:jc w:val="left"/>
        <w:rPr>
          <w:rFonts w:ascii="Times New Roman" w:hAnsi="Times New Roman" w:cs="Times New Roman"/>
          <w:b/>
          <w:bCs/>
        </w:rPr>
      </w:pPr>
      <w:bookmarkStart w:id="322" w:name="_Toc989232"/>
      <w:r w:rsidRPr="00ED6430">
        <w:rPr>
          <w:rFonts w:ascii="Times New Roman" w:hAnsi="Times New Roman" w:cs="Times New Roman"/>
          <w:b/>
          <w:bCs/>
        </w:rPr>
        <w:t>31</w:t>
      </w:r>
      <w:r w:rsidRPr="00ED6430">
        <w:rPr>
          <w:rFonts w:ascii="Times New Roman" w:hAnsi="Times New Roman" w:cs="Times New Roman"/>
          <w:b/>
          <w:bCs/>
        </w:rPr>
        <w:t>、长期借款</w:t>
      </w:r>
      <w:bookmarkEnd w:id="322"/>
    </w:p>
    <w:p w14:paraId="7123081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23" w:name="_Toc98923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）长期借款分类</w:t>
      </w:r>
      <w:bookmarkEnd w:id="323"/>
    </w:p>
    <w:p w14:paraId="67FA1EF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2A0AFF9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83B87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4763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B0A73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C90F93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FC44E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22ECD3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584,500,000.00</w:t>
            </w:r>
          </w:p>
        </w:tc>
        <w:tc>
          <w:tcPr>
            <w:tcW w:w="3213" w:type="dxa"/>
            <w:tcBorders>
              <w:top w:val="single" w:sz="2" w:space="0" w:color="auto"/>
              <w:left w:val="single" w:sz="2" w:space="0" w:color="auto"/>
              <w:bottom w:val="single" w:sz="2" w:space="0" w:color="auto"/>
              <w:right w:val="single" w:sz="2" w:space="0" w:color="auto"/>
            </w:tcBorders>
            <w:vAlign w:val="center"/>
          </w:tcPr>
          <w:p w14:paraId="727FD1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35,000,000.00</w:t>
            </w:r>
          </w:p>
        </w:tc>
      </w:tr>
      <w:tr w:rsidR="009F4821" w:rsidRPr="00ED6430" w14:paraId="372B66E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B60D1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信用借款</w:t>
            </w:r>
          </w:p>
        </w:tc>
        <w:tc>
          <w:tcPr>
            <w:tcW w:w="3213" w:type="dxa"/>
            <w:tcBorders>
              <w:top w:val="single" w:sz="2" w:space="0" w:color="auto"/>
              <w:left w:val="single" w:sz="2" w:space="0" w:color="auto"/>
              <w:bottom w:val="single" w:sz="2" w:space="0" w:color="auto"/>
              <w:right w:val="single" w:sz="2" w:space="0" w:color="auto"/>
            </w:tcBorders>
            <w:vAlign w:val="center"/>
          </w:tcPr>
          <w:p w14:paraId="7321488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EE94C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3,673,553.31</w:t>
            </w:r>
          </w:p>
        </w:tc>
      </w:tr>
      <w:tr w:rsidR="009F4821" w:rsidRPr="00ED6430" w14:paraId="09BECC5C"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717EB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质押、保证借款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0BBB6524"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F23C1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21,250,000.00</w:t>
            </w:r>
          </w:p>
        </w:tc>
      </w:tr>
      <w:tr w:rsidR="009F4821" w:rsidRPr="00ED6430" w14:paraId="027E388A"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7B28D4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抵押、保证借款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17E2F5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122,000,000.00</w:t>
            </w:r>
          </w:p>
        </w:tc>
        <w:tc>
          <w:tcPr>
            <w:tcW w:w="3213" w:type="dxa"/>
            <w:tcBorders>
              <w:top w:val="single" w:sz="2" w:space="0" w:color="auto"/>
              <w:left w:val="single" w:sz="2" w:space="0" w:color="auto"/>
              <w:bottom w:val="single" w:sz="2" w:space="0" w:color="auto"/>
              <w:right w:val="single" w:sz="2" w:space="0" w:color="auto"/>
            </w:tcBorders>
            <w:vAlign w:val="center"/>
          </w:tcPr>
          <w:p w14:paraId="78E84A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214,750,000.00</w:t>
            </w:r>
          </w:p>
        </w:tc>
      </w:tr>
      <w:tr w:rsidR="009F4821" w:rsidRPr="00ED6430" w14:paraId="71B95AC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4BB05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5B7F7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706,500,000.00</w:t>
            </w:r>
          </w:p>
        </w:tc>
        <w:tc>
          <w:tcPr>
            <w:tcW w:w="3213" w:type="dxa"/>
            <w:tcBorders>
              <w:top w:val="single" w:sz="2" w:space="0" w:color="auto"/>
              <w:left w:val="single" w:sz="2" w:space="0" w:color="auto"/>
              <w:bottom w:val="single" w:sz="2" w:space="0" w:color="auto"/>
              <w:right w:val="single" w:sz="2" w:space="0" w:color="auto"/>
            </w:tcBorders>
            <w:vAlign w:val="center"/>
          </w:tcPr>
          <w:p w14:paraId="0D9A40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274,673,553.31</w:t>
            </w:r>
          </w:p>
        </w:tc>
      </w:tr>
    </w:tbl>
    <w:p w14:paraId="6EDD45BC" w14:textId="77777777" w:rsidR="009F4821" w:rsidRPr="00ED6430" w:rsidRDefault="00F347B8">
      <w:pPr>
        <w:pStyle w:val="3"/>
        <w:spacing w:line="280" w:lineRule="exact"/>
        <w:jc w:val="left"/>
        <w:rPr>
          <w:rFonts w:ascii="Times New Roman" w:hAnsi="Times New Roman" w:cs="Times New Roman"/>
          <w:b/>
          <w:bCs/>
        </w:rPr>
      </w:pPr>
      <w:bookmarkStart w:id="324" w:name="_Toc989239"/>
      <w:r w:rsidRPr="00ED6430">
        <w:rPr>
          <w:rFonts w:ascii="Times New Roman" w:hAnsi="Times New Roman" w:cs="Times New Roman"/>
          <w:b/>
          <w:bCs/>
        </w:rPr>
        <w:t>32</w:t>
      </w:r>
      <w:r w:rsidRPr="00ED6430">
        <w:rPr>
          <w:rFonts w:ascii="Times New Roman" w:hAnsi="Times New Roman" w:cs="Times New Roman"/>
          <w:b/>
          <w:bCs/>
        </w:rPr>
        <w:t>、租赁负债</w:t>
      </w:r>
      <w:bookmarkEnd w:id="324"/>
    </w:p>
    <w:p w14:paraId="39C9206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2CE9A8F9"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EDDB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07B8A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444A7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20E5B1A"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B0427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房租</w:t>
            </w:r>
          </w:p>
        </w:tc>
        <w:tc>
          <w:tcPr>
            <w:tcW w:w="3213" w:type="dxa"/>
            <w:tcBorders>
              <w:top w:val="single" w:sz="2" w:space="0" w:color="auto"/>
              <w:left w:val="single" w:sz="2" w:space="0" w:color="auto"/>
              <w:bottom w:val="single" w:sz="2" w:space="0" w:color="auto"/>
              <w:right w:val="single" w:sz="2" w:space="0" w:color="auto"/>
            </w:tcBorders>
            <w:vAlign w:val="center"/>
          </w:tcPr>
          <w:p w14:paraId="097DB1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1,469,675.94</w:t>
            </w:r>
          </w:p>
        </w:tc>
        <w:tc>
          <w:tcPr>
            <w:tcW w:w="3213" w:type="dxa"/>
            <w:tcBorders>
              <w:top w:val="single" w:sz="2" w:space="0" w:color="auto"/>
              <w:left w:val="single" w:sz="2" w:space="0" w:color="auto"/>
              <w:bottom w:val="single" w:sz="2" w:space="0" w:color="auto"/>
              <w:right w:val="single" w:sz="2" w:space="0" w:color="auto"/>
            </w:tcBorders>
            <w:vAlign w:val="center"/>
          </w:tcPr>
          <w:p w14:paraId="360111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612,800.20</w:t>
            </w:r>
          </w:p>
        </w:tc>
      </w:tr>
      <w:tr w:rsidR="009F4821" w:rsidRPr="00ED6430" w14:paraId="385A8A4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C9D9D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9B644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1,469,675.94</w:t>
            </w:r>
          </w:p>
        </w:tc>
        <w:tc>
          <w:tcPr>
            <w:tcW w:w="3213" w:type="dxa"/>
            <w:tcBorders>
              <w:top w:val="single" w:sz="2" w:space="0" w:color="auto"/>
              <w:left w:val="single" w:sz="2" w:space="0" w:color="auto"/>
              <w:bottom w:val="single" w:sz="2" w:space="0" w:color="auto"/>
              <w:right w:val="single" w:sz="2" w:space="0" w:color="auto"/>
            </w:tcBorders>
            <w:vAlign w:val="center"/>
          </w:tcPr>
          <w:p w14:paraId="10661C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612,800.20</w:t>
            </w:r>
          </w:p>
        </w:tc>
      </w:tr>
    </w:tbl>
    <w:p w14:paraId="0476A620" w14:textId="77777777" w:rsidR="009F4821" w:rsidRPr="00ED6430" w:rsidRDefault="00F347B8">
      <w:pPr>
        <w:pStyle w:val="3"/>
        <w:spacing w:line="280" w:lineRule="exact"/>
        <w:jc w:val="left"/>
        <w:rPr>
          <w:rFonts w:ascii="Times New Roman" w:hAnsi="Times New Roman" w:cs="Times New Roman"/>
          <w:b/>
          <w:bCs/>
        </w:rPr>
      </w:pPr>
      <w:bookmarkStart w:id="325" w:name="_Toc989240"/>
      <w:r w:rsidRPr="00ED6430">
        <w:rPr>
          <w:rFonts w:ascii="Times New Roman" w:hAnsi="Times New Roman" w:cs="Times New Roman"/>
          <w:b/>
          <w:bCs/>
        </w:rPr>
        <w:t>33</w:t>
      </w:r>
      <w:r w:rsidRPr="00ED6430">
        <w:rPr>
          <w:rFonts w:ascii="Times New Roman" w:hAnsi="Times New Roman" w:cs="Times New Roman"/>
          <w:b/>
          <w:bCs/>
        </w:rPr>
        <w:t>、长期应付款</w:t>
      </w:r>
      <w:bookmarkEnd w:id="325"/>
    </w:p>
    <w:p w14:paraId="56CFCA2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39452747"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8C152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14A68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46555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A78357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00908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09B48A2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76,170,200.00</w:t>
            </w:r>
          </w:p>
        </w:tc>
        <w:tc>
          <w:tcPr>
            <w:tcW w:w="3213" w:type="dxa"/>
            <w:tcBorders>
              <w:top w:val="single" w:sz="2" w:space="0" w:color="auto"/>
              <w:left w:val="single" w:sz="2" w:space="0" w:color="auto"/>
              <w:bottom w:val="single" w:sz="2" w:space="0" w:color="auto"/>
              <w:right w:val="single" w:sz="2" w:space="0" w:color="auto"/>
            </w:tcBorders>
            <w:vAlign w:val="center"/>
          </w:tcPr>
          <w:p w14:paraId="6E255D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136,240,800.00</w:t>
            </w:r>
          </w:p>
        </w:tc>
      </w:tr>
      <w:tr w:rsidR="009F4821" w:rsidRPr="00ED6430" w14:paraId="1EE91FD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A8444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250A2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76,170,200.00</w:t>
            </w:r>
          </w:p>
        </w:tc>
        <w:tc>
          <w:tcPr>
            <w:tcW w:w="3213" w:type="dxa"/>
            <w:tcBorders>
              <w:top w:val="single" w:sz="2" w:space="0" w:color="auto"/>
              <w:left w:val="single" w:sz="2" w:space="0" w:color="auto"/>
              <w:bottom w:val="single" w:sz="2" w:space="0" w:color="auto"/>
              <w:right w:val="single" w:sz="2" w:space="0" w:color="auto"/>
            </w:tcBorders>
            <w:vAlign w:val="center"/>
          </w:tcPr>
          <w:p w14:paraId="5A8442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136,240,800.00</w:t>
            </w:r>
          </w:p>
        </w:tc>
      </w:tr>
    </w:tbl>
    <w:p w14:paraId="70782624"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26" w:name="_Toc98924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）按款项性质列示长期应付款</w:t>
      </w:r>
      <w:bookmarkEnd w:id="326"/>
    </w:p>
    <w:p w14:paraId="4C5C3082"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6E95A43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BDC7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A56A3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E7B84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4A4F31C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DCA51D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赣州发展融资租赁有限责任公司</w:t>
            </w:r>
          </w:p>
        </w:tc>
        <w:tc>
          <w:tcPr>
            <w:tcW w:w="3213" w:type="dxa"/>
            <w:tcBorders>
              <w:top w:val="single" w:sz="2" w:space="0" w:color="auto"/>
              <w:left w:val="single" w:sz="2" w:space="0" w:color="auto"/>
              <w:bottom w:val="single" w:sz="2" w:space="0" w:color="auto"/>
              <w:right w:val="single" w:sz="2" w:space="0" w:color="auto"/>
            </w:tcBorders>
            <w:vAlign w:val="center"/>
          </w:tcPr>
          <w:p w14:paraId="55B34A7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A3BFC6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3,900,000.00</w:t>
            </w:r>
          </w:p>
        </w:tc>
      </w:tr>
      <w:tr w:rsidR="009F4821" w:rsidRPr="00ED6430" w14:paraId="75ACF44A"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B3616E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江西省财政厅</w:t>
            </w:r>
          </w:p>
        </w:tc>
        <w:tc>
          <w:tcPr>
            <w:tcW w:w="3213" w:type="dxa"/>
            <w:tcBorders>
              <w:top w:val="single" w:sz="2" w:space="0" w:color="auto"/>
              <w:left w:val="single" w:sz="2" w:space="0" w:color="auto"/>
              <w:bottom w:val="single" w:sz="2" w:space="0" w:color="auto"/>
              <w:right w:val="single" w:sz="2" w:space="0" w:color="auto"/>
            </w:tcBorders>
            <w:vAlign w:val="center"/>
          </w:tcPr>
          <w:p w14:paraId="451A8E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56,170,200.00</w:t>
            </w:r>
          </w:p>
        </w:tc>
        <w:tc>
          <w:tcPr>
            <w:tcW w:w="3213" w:type="dxa"/>
            <w:tcBorders>
              <w:top w:val="single" w:sz="2" w:space="0" w:color="auto"/>
              <w:left w:val="single" w:sz="2" w:space="0" w:color="auto"/>
              <w:bottom w:val="single" w:sz="2" w:space="0" w:color="auto"/>
              <w:right w:val="single" w:sz="2" w:space="0" w:color="auto"/>
            </w:tcBorders>
            <w:vAlign w:val="center"/>
          </w:tcPr>
          <w:p w14:paraId="26DFE0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112,340,800.00</w:t>
            </w:r>
          </w:p>
        </w:tc>
      </w:tr>
      <w:tr w:rsidR="009F4821" w:rsidRPr="00ED6430" w14:paraId="45EF9524"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724A09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江西国资创业投资管理有限公司</w:t>
            </w:r>
          </w:p>
        </w:tc>
        <w:tc>
          <w:tcPr>
            <w:tcW w:w="3213" w:type="dxa"/>
            <w:tcBorders>
              <w:top w:val="single" w:sz="2" w:space="0" w:color="auto"/>
              <w:left w:val="single" w:sz="2" w:space="0" w:color="auto"/>
              <w:bottom w:val="single" w:sz="2" w:space="0" w:color="auto"/>
              <w:right w:val="single" w:sz="2" w:space="0" w:color="auto"/>
            </w:tcBorders>
            <w:vAlign w:val="center"/>
          </w:tcPr>
          <w:p w14:paraId="23307A8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c>
          <w:tcPr>
            <w:tcW w:w="3213" w:type="dxa"/>
            <w:tcBorders>
              <w:top w:val="single" w:sz="2" w:space="0" w:color="auto"/>
              <w:left w:val="single" w:sz="2" w:space="0" w:color="auto"/>
              <w:bottom w:val="single" w:sz="2" w:space="0" w:color="auto"/>
              <w:right w:val="single" w:sz="2" w:space="0" w:color="auto"/>
            </w:tcBorders>
            <w:vAlign w:val="center"/>
          </w:tcPr>
          <w:p w14:paraId="15D921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r>
      <w:tr w:rsidR="009F4821" w:rsidRPr="00ED6430" w14:paraId="0616F19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33965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BEDA2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76,170,200.00</w:t>
            </w:r>
          </w:p>
        </w:tc>
        <w:tc>
          <w:tcPr>
            <w:tcW w:w="3213" w:type="dxa"/>
            <w:tcBorders>
              <w:top w:val="single" w:sz="2" w:space="0" w:color="auto"/>
              <w:left w:val="single" w:sz="2" w:space="0" w:color="auto"/>
              <w:bottom w:val="single" w:sz="2" w:space="0" w:color="auto"/>
              <w:right w:val="single" w:sz="2" w:space="0" w:color="auto"/>
            </w:tcBorders>
            <w:vAlign w:val="center"/>
          </w:tcPr>
          <w:p w14:paraId="068DB9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136,240,800.00</w:t>
            </w:r>
          </w:p>
        </w:tc>
      </w:tr>
    </w:tbl>
    <w:p w14:paraId="393EE5C1"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3D00E3EC" w14:textId="58248C58" w:rsidR="009F4821" w:rsidRPr="00ED6430" w:rsidRDefault="00F347B8" w:rsidP="00154F9E">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长期应付款</w:t>
      </w:r>
      <w:r w:rsidRPr="00ED6430">
        <w:rPr>
          <w:rFonts w:ascii="Times New Roman" w:hAnsi="Times New Roman" w:cs="Times New Roman"/>
          <w:sz w:val="21"/>
          <w:szCs w:val="21"/>
        </w:rPr>
        <w:t>-</w:t>
      </w:r>
      <w:r w:rsidRPr="00ED6430">
        <w:rPr>
          <w:rFonts w:ascii="Times New Roman" w:hAnsi="Times New Roman" w:cs="Times New Roman"/>
          <w:sz w:val="21"/>
          <w:szCs w:val="21"/>
        </w:rPr>
        <w:t>江西省财政厅系未支付的采矿权出让收益，</w:t>
      </w:r>
      <w:r w:rsidRPr="00ED6430">
        <w:rPr>
          <w:rFonts w:ascii="Times New Roman" w:hAnsi="Times New Roman" w:cs="Times New Roman"/>
          <w:sz w:val="21"/>
          <w:szCs w:val="21"/>
        </w:rPr>
        <w:t>2020</w:t>
      </w:r>
      <w:r w:rsidRPr="00ED6430">
        <w:rPr>
          <w:rFonts w:ascii="Times New Roman" w:hAnsi="Times New Roman" w:cs="Times New Roman"/>
          <w:sz w:val="21"/>
          <w:szCs w:val="21"/>
        </w:rPr>
        <w:t>年</w:t>
      </w:r>
      <w:r w:rsidRPr="00ED6430">
        <w:rPr>
          <w:rFonts w:ascii="Times New Roman" w:hAnsi="Times New Roman" w:cs="Times New Roman"/>
          <w:sz w:val="21"/>
          <w:szCs w:val="21"/>
        </w:rPr>
        <w:t>10</w:t>
      </w:r>
      <w:r w:rsidRPr="00ED6430">
        <w:rPr>
          <w:rFonts w:ascii="Times New Roman" w:hAnsi="Times New Roman" w:cs="Times New Roman"/>
          <w:sz w:val="21"/>
          <w:szCs w:val="21"/>
        </w:rPr>
        <w:t>月，江西省自然资源厅完成了对公司淘锡坑钨矿、新安子钨锡矿、大余石雷钨矿、天井窝钨矿出让收益的评估结果、缴纳金额、缴纳方式的确认，并出具了相关批复，从</w:t>
      </w:r>
      <w:r w:rsidRPr="00ED6430">
        <w:rPr>
          <w:rFonts w:ascii="Times New Roman" w:hAnsi="Times New Roman" w:cs="Times New Roman"/>
          <w:sz w:val="21"/>
          <w:szCs w:val="21"/>
        </w:rPr>
        <w:t>2020</w:t>
      </w:r>
      <w:r w:rsidRPr="00ED6430">
        <w:rPr>
          <w:rFonts w:ascii="Times New Roman" w:hAnsi="Times New Roman" w:cs="Times New Roman"/>
          <w:sz w:val="21"/>
          <w:szCs w:val="21"/>
        </w:rPr>
        <w:t>年开始，公司分五期于五年内缴清淘锡坑钨矿、新安子钨锡矿、大余石雷钨矿采矿权出让收益共</w:t>
      </w:r>
      <w:r w:rsidRPr="00ED6430">
        <w:rPr>
          <w:rFonts w:ascii="Times New Roman" w:hAnsi="Times New Roman" w:cs="Times New Roman"/>
          <w:sz w:val="21"/>
          <w:szCs w:val="21"/>
        </w:rPr>
        <w:t>28,186.24</w:t>
      </w:r>
      <w:r w:rsidRPr="00ED6430">
        <w:rPr>
          <w:rFonts w:ascii="Times New Roman" w:hAnsi="Times New Roman" w:cs="Times New Roman"/>
          <w:sz w:val="21"/>
          <w:szCs w:val="21"/>
        </w:rPr>
        <w:t>万元，已支付</w:t>
      </w:r>
      <w:r w:rsidRPr="00ED6430">
        <w:rPr>
          <w:rFonts w:ascii="Times New Roman" w:hAnsi="Times New Roman" w:cs="Times New Roman"/>
          <w:sz w:val="21"/>
          <w:szCs w:val="21"/>
        </w:rPr>
        <w:t>16,952.16</w:t>
      </w:r>
      <w:r w:rsidRPr="00ED6430">
        <w:rPr>
          <w:rFonts w:ascii="Times New Roman" w:hAnsi="Times New Roman" w:cs="Times New Roman"/>
          <w:sz w:val="21"/>
          <w:szCs w:val="21"/>
        </w:rPr>
        <w:t>万元。期末将未来一年内需付款的金额</w:t>
      </w:r>
      <w:r w:rsidRPr="00ED6430">
        <w:rPr>
          <w:rFonts w:ascii="Times New Roman" w:hAnsi="Times New Roman" w:cs="Times New Roman"/>
          <w:sz w:val="21"/>
          <w:szCs w:val="21"/>
        </w:rPr>
        <w:t>5,617.06</w:t>
      </w:r>
      <w:r w:rsidR="009911D9">
        <w:rPr>
          <w:rFonts w:ascii="Times New Roman" w:hAnsi="Times New Roman" w:cs="Times New Roman" w:hint="eastAsia"/>
          <w:sz w:val="21"/>
          <w:szCs w:val="21"/>
        </w:rPr>
        <w:t>万</w:t>
      </w:r>
      <w:r w:rsidRPr="00ED6430">
        <w:rPr>
          <w:rFonts w:ascii="Times New Roman" w:hAnsi="Times New Roman" w:cs="Times New Roman"/>
          <w:sz w:val="21"/>
          <w:szCs w:val="21"/>
        </w:rPr>
        <w:t>元重分类至一年内到期非流动负债中。</w:t>
      </w:r>
    </w:p>
    <w:p w14:paraId="6634A12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长期应付款</w:t>
      </w:r>
      <w:r w:rsidRPr="00ED6430">
        <w:rPr>
          <w:rFonts w:ascii="Times New Roman" w:hAnsi="Times New Roman" w:cs="Times New Roman"/>
          <w:sz w:val="21"/>
          <w:szCs w:val="21"/>
        </w:rPr>
        <w:t>-</w:t>
      </w:r>
      <w:r w:rsidRPr="00ED6430">
        <w:rPr>
          <w:rFonts w:ascii="Times New Roman" w:hAnsi="Times New Roman" w:cs="Times New Roman"/>
          <w:sz w:val="21"/>
          <w:szCs w:val="21"/>
        </w:rPr>
        <w:t>江西国资创业投资管理有限公司，系根据江西省重点创新产业化升级工程推进小组办公室下发的《关于下达省重点创新产业化升级工程</w:t>
      </w:r>
      <w:r w:rsidRPr="00ED6430">
        <w:rPr>
          <w:rFonts w:ascii="Times New Roman" w:hAnsi="Times New Roman" w:cs="Times New Roman"/>
          <w:sz w:val="21"/>
          <w:szCs w:val="21"/>
        </w:rPr>
        <w:t>2020</w:t>
      </w:r>
      <w:r w:rsidRPr="00ED6430">
        <w:rPr>
          <w:rFonts w:ascii="Times New Roman" w:hAnsi="Times New Roman" w:cs="Times New Roman"/>
          <w:sz w:val="21"/>
          <w:szCs w:val="21"/>
        </w:rPr>
        <w:t>年度重点产业领域创新成果产业化项目计划的通知》（赣重创推进办字〔</w:t>
      </w:r>
      <w:r w:rsidRPr="00ED6430">
        <w:rPr>
          <w:rFonts w:ascii="Times New Roman" w:hAnsi="Times New Roman" w:cs="Times New Roman"/>
          <w:sz w:val="21"/>
          <w:szCs w:val="21"/>
        </w:rPr>
        <w:t>2021</w:t>
      </w: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号），以股权质押的方式由江西国资创业投资管理有限公司（以下简称</w:t>
      </w:r>
      <w:r w:rsidRPr="00ED6430">
        <w:rPr>
          <w:rFonts w:ascii="Times New Roman" w:hAnsi="Times New Roman" w:cs="Times New Roman"/>
          <w:sz w:val="21"/>
          <w:szCs w:val="21"/>
        </w:rPr>
        <w:t>“</w:t>
      </w:r>
      <w:r w:rsidRPr="00ED6430">
        <w:rPr>
          <w:rFonts w:ascii="Times New Roman" w:hAnsi="Times New Roman" w:cs="Times New Roman"/>
          <w:sz w:val="21"/>
          <w:szCs w:val="21"/>
        </w:rPr>
        <w:t>江西国投公司</w:t>
      </w:r>
      <w:r w:rsidRPr="00ED6430">
        <w:rPr>
          <w:rFonts w:ascii="Times New Roman" w:hAnsi="Times New Roman" w:cs="Times New Roman"/>
          <w:sz w:val="21"/>
          <w:szCs w:val="21"/>
        </w:rPr>
        <w:t>”</w:t>
      </w:r>
      <w:r w:rsidRPr="00ED6430">
        <w:rPr>
          <w:rFonts w:ascii="Times New Roman" w:hAnsi="Times New Roman" w:cs="Times New Roman"/>
          <w:sz w:val="21"/>
          <w:szCs w:val="21"/>
        </w:rPr>
        <w:t>）作为债权人向本公司提供的无息资金借款扶持</w:t>
      </w:r>
      <w:r w:rsidRPr="00ED6430">
        <w:rPr>
          <w:rFonts w:ascii="Times New Roman" w:hAnsi="Times New Roman" w:cs="Times New Roman"/>
          <w:sz w:val="21"/>
          <w:szCs w:val="21"/>
        </w:rPr>
        <w:t>2,000.00</w:t>
      </w:r>
      <w:r w:rsidRPr="00ED6430">
        <w:rPr>
          <w:rFonts w:ascii="Times New Roman" w:hAnsi="Times New Roman" w:cs="Times New Roman"/>
          <w:sz w:val="21"/>
          <w:szCs w:val="21"/>
        </w:rPr>
        <w:t>万元，借款期间</w:t>
      </w:r>
      <w:r w:rsidRPr="00ED6430">
        <w:rPr>
          <w:rFonts w:ascii="Times New Roman" w:hAnsi="Times New Roman" w:cs="Times New Roman"/>
          <w:sz w:val="21"/>
          <w:szCs w:val="21"/>
        </w:rPr>
        <w:t>2021</w:t>
      </w:r>
      <w:r w:rsidRPr="00ED6430">
        <w:rPr>
          <w:rFonts w:ascii="Times New Roman" w:hAnsi="Times New Roman" w:cs="Times New Roman"/>
          <w:sz w:val="21"/>
          <w:szCs w:val="21"/>
        </w:rPr>
        <w:t>年</w:t>
      </w:r>
      <w:r w:rsidRPr="00ED6430">
        <w:rPr>
          <w:rFonts w:ascii="Times New Roman" w:hAnsi="Times New Roman" w:cs="Times New Roman"/>
          <w:sz w:val="21"/>
          <w:szCs w:val="21"/>
        </w:rPr>
        <w:t>2</w:t>
      </w:r>
      <w:r w:rsidRPr="00ED6430">
        <w:rPr>
          <w:rFonts w:ascii="Times New Roman" w:hAnsi="Times New Roman" w:cs="Times New Roman"/>
          <w:sz w:val="21"/>
          <w:szCs w:val="21"/>
        </w:rPr>
        <w:t>月</w:t>
      </w:r>
      <w:r w:rsidRPr="00ED6430">
        <w:rPr>
          <w:rFonts w:ascii="Times New Roman" w:hAnsi="Times New Roman" w:cs="Times New Roman"/>
          <w:sz w:val="21"/>
          <w:szCs w:val="21"/>
        </w:rPr>
        <w:t>4</w:t>
      </w:r>
      <w:r w:rsidRPr="00ED6430">
        <w:rPr>
          <w:rFonts w:ascii="Times New Roman" w:hAnsi="Times New Roman" w:cs="Times New Roman"/>
          <w:sz w:val="21"/>
          <w:szCs w:val="21"/>
        </w:rPr>
        <w:t>日至</w:t>
      </w:r>
      <w:r w:rsidRPr="00ED6430">
        <w:rPr>
          <w:rFonts w:ascii="Times New Roman" w:hAnsi="Times New Roman" w:cs="Times New Roman"/>
          <w:sz w:val="21"/>
          <w:szCs w:val="21"/>
        </w:rPr>
        <w:t>2024</w:t>
      </w:r>
      <w:r w:rsidRPr="00ED6430">
        <w:rPr>
          <w:rFonts w:ascii="Times New Roman" w:hAnsi="Times New Roman" w:cs="Times New Roman"/>
          <w:sz w:val="21"/>
          <w:szCs w:val="21"/>
        </w:rPr>
        <w:t>年</w:t>
      </w:r>
      <w:r w:rsidRPr="00ED6430">
        <w:rPr>
          <w:rFonts w:ascii="Times New Roman" w:hAnsi="Times New Roman" w:cs="Times New Roman"/>
          <w:sz w:val="21"/>
          <w:szCs w:val="21"/>
        </w:rPr>
        <w:t>1</w:t>
      </w:r>
      <w:r w:rsidRPr="00ED6430">
        <w:rPr>
          <w:rFonts w:ascii="Times New Roman" w:hAnsi="Times New Roman" w:cs="Times New Roman"/>
          <w:sz w:val="21"/>
          <w:szCs w:val="21"/>
        </w:rPr>
        <w:t>月</w:t>
      </w:r>
      <w:r w:rsidRPr="00ED6430">
        <w:rPr>
          <w:rFonts w:ascii="Times New Roman" w:hAnsi="Times New Roman" w:cs="Times New Roman"/>
          <w:sz w:val="21"/>
          <w:szCs w:val="21"/>
        </w:rPr>
        <w:t>28</w:t>
      </w:r>
      <w:r w:rsidRPr="00ED6430">
        <w:rPr>
          <w:rFonts w:ascii="Times New Roman" w:hAnsi="Times New Roman" w:cs="Times New Roman"/>
          <w:sz w:val="21"/>
          <w:szCs w:val="21"/>
        </w:rPr>
        <w:t>日。</w:t>
      </w:r>
    </w:p>
    <w:p w14:paraId="0C17863A" w14:textId="77777777" w:rsidR="009F4821" w:rsidRPr="00ED6430" w:rsidRDefault="00F347B8">
      <w:pPr>
        <w:pStyle w:val="3"/>
        <w:spacing w:line="280" w:lineRule="exact"/>
        <w:jc w:val="left"/>
        <w:rPr>
          <w:rFonts w:ascii="Times New Roman" w:hAnsi="Times New Roman" w:cs="Times New Roman"/>
          <w:b/>
          <w:bCs/>
        </w:rPr>
      </w:pPr>
      <w:bookmarkStart w:id="327" w:name="_Toc989246"/>
      <w:r w:rsidRPr="00ED6430">
        <w:rPr>
          <w:rFonts w:ascii="Times New Roman" w:hAnsi="Times New Roman" w:cs="Times New Roman"/>
          <w:b/>
          <w:bCs/>
        </w:rPr>
        <w:lastRenderedPageBreak/>
        <w:t>34</w:t>
      </w:r>
      <w:r w:rsidRPr="00ED6430">
        <w:rPr>
          <w:rFonts w:ascii="Times New Roman" w:hAnsi="Times New Roman" w:cs="Times New Roman"/>
          <w:b/>
          <w:bCs/>
        </w:rPr>
        <w:t>、预计负债</w:t>
      </w:r>
      <w:bookmarkEnd w:id="327"/>
    </w:p>
    <w:p w14:paraId="7D851AD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526"/>
        <w:gridCol w:w="1843"/>
        <w:gridCol w:w="1701"/>
        <w:gridCol w:w="4569"/>
      </w:tblGrid>
      <w:tr w:rsidR="009F4821" w:rsidRPr="00ED6430" w14:paraId="483EAD52" w14:textId="77777777">
        <w:trPr>
          <w:trHeight w:val="240"/>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7664682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04FD62B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7C19EC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4569" w:type="dxa"/>
            <w:tcBorders>
              <w:top w:val="single" w:sz="2" w:space="0" w:color="auto"/>
              <w:left w:val="single" w:sz="2" w:space="0" w:color="auto"/>
              <w:bottom w:val="single" w:sz="2" w:space="0" w:color="auto"/>
              <w:right w:val="single" w:sz="2" w:space="0" w:color="auto"/>
            </w:tcBorders>
            <w:shd w:val="clear" w:color="auto" w:fill="D3D3D3"/>
            <w:vAlign w:val="center"/>
          </w:tcPr>
          <w:p w14:paraId="29F572B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形成原因</w:t>
            </w:r>
          </w:p>
        </w:tc>
      </w:tr>
      <w:tr w:rsidR="009F4821" w:rsidRPr="00ED6430" w14:paraId="22A2F4AA" w14:textId="77777777">
        <w:trPr>
          <w:trHeight w:val="240"/>
        </w:trPr>
        <w:tc>
          <w:tcPr>
            <w:tcW w:w="1526" w:type="dxa"/>
            <w:tcBorders>
              <w:top w:val="single" w:sz="2" w:space="0" w:color="auto"/>
              <w:left w:val="single" w:sz="2" w:space="0" w:color="auto"/>
              <w:bottom w:val="single" w:sz="2" w:space="0" w:color="auto"/>
              <w:right w:val="single" w:sz="2" w:space="0" w:color="auto"/>
            </w:tcBorders>
            <w:vAlign w:val="center"/>
          </w:tcPr>
          <w:p w14:paraId="278C10A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生态修复义务</w:t>
            </w:r>
          </w:p>
        </w:tc>
        <w:tc>
          <w:tcPr>
            <w:tcW w:w="1843" w:type="dxa"/>
            <w:tcBorders>
              <w:top w:val="single" w:sz="2" w:space="0" w:color="auto"/>
              <w:left w:val="single" w:sz="2" w:space="0" w:color="auto"/>
              <w:bottom w:val="single" w:sz="2" w:space="0" w:color="auto"/>
              <w:right w:val="single" w:sz="2" w:space="0" w:color="auto"/>
            </w:tcBorders>
            <w:vAlign w:val="center"/>
          </w:tcPr>
          <w:p w14:paraId="4366FBA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2,960,659.18</w:t>
            </w:r>
          </w:p>
        </w:tc>
        <w:tc>
          <w:tcPr>
            <w:tcW w:w="1701" w:type="dxa"/>
            <w:tcBorders>
              <w:top w:val="single" w:sz="2" w:space="0" w:color="auto"/>
              <w:left w:val="single" w:sz="2" w:space="0" w:color="auto"/>
              <w:bottom w:val="single" w:sz="2" w:space="0" w:color="auto"/>
              <w:right w:val="single" w:sz="2" w:space="0" w:color="auto"/>
            </w:tcBorders>
            <w:vAlign w:val="center"/>
          </w:tcPr>
          <w:p w14:paraId="60D035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2,341,643.57</w:t>
            </w:r>
          </w:p>
        </w:tc>
        <w:tc>
          <w:tcPr>
            <w:tcW w:w="4569" w:type="dxa"/>
            <w:tcBorders>
              <w:top w:val="single" w:sz="2" w:space="0" w:color="auto"/>
              <w:left w:val="single" w:sz="2" w:space="0" w:color="auto"/>
              <w:bottom w:val="single" w:sz="2" w:space="0" w:color="auto"/>
              <w:right w:val="single" w:sz="2" w:space="0" w:color="auto"/>
            </w:tcBorders>
            <w:vAlign w:val="center"/>
          </w:tcPr>
          <w:p w14:paraId="2E9198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取消矿山地质环境治理恢复保证金建立矿山地质环境治理恢复基金</w:t>
            </w:r>
          </w:p>
        </w:tc>
      </w:tr>
      <w:tr w:rsidR="009F4821" w:rsidRPr="00ED6430" w14:paraId="2E618A3A" w14:textId="77777777">
        <w:trPr>
          <w:trHeight w:val="240"/>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090DA1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14:paraId="300AED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2,960,659.18</w:t>
            </w:r>
          </w:p>
        </w:tc>
        <w:tc>
          <w:tcPr>
            <w:tcW w:w="1701" w:type="dxa"/>
            <w:tcBorders>
              <w:top w:val="single" w:sz="2" w:space="0" w:color="auto"/>
              <w:left w:val="single" w:sz="2" w:space="0" w:color="auto"/>
              <w:bottom w:val="single" w:sz="2" w:space="0" w:color="auto"/>
              <w:right w:val="single" w:sz="2" w:space="0" w:color="auto"/>
            </w:tcBorders>
            <w:vAlign w:val="center"/>
          </w:tcPr>
          <w:p w14:paraId="2E3AF0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2,341,643.57</w:t>
            </w:r>
          </w:p>
        </w:tc>
        <w:tc>
          <w:tcPr>
            <w:tcW w:w="4569" w:type="dxa"/>
            <w:tcBorders>
              <w:top w:val="single" w:sz="2" w:space="0" w:color="auto"/>
              <w:left w:val="single" w:sz="2" w:space="0" w:color="auto"/>
              <w:bottom w:val="single" w:sz="2" w:space="0" w:color="auto"/>
              <w:right w:val="single" w:sz="2" w:space="0" w:color="auto"/>
            </w:tcBorders>
            <w:shd w:val="clear" w:color="auto" w:fill="D3D3D3"/>
            <w:vAlign w:val="center"/>
          </w:tcPr>
          <w:p w14:paraId="261929B3" w14:textId="77777777" w:rsidR="009F4821" w:rsidRPr="00ED6430" w:rsidRDefault="009F4821">
            <w:pPr>
              <w:rPr>
                <w:rFonts w:ascii="Times New Roman" w:hAnsi="Times New Roman" w:cs="Times New Roman"/>
              </w:rPr>
            </w:pPr>
          </w:p>
        </w:tc>
      </w:tr>
    </w:tbl>
    <w:p w14:paraId="6F009082" w14:textId="77777777" w:rsidR="009F4821" w:rsidRPr="00ED6430" w:rsidRDefault="00F347B8">
      <w:pPr>
        <w:pStyle w:val="3"/>
        <w:spacing w:line="280" w:lineRule="exact"/>
        <w:jc w:val="left"/>
        <w:rPr>
          <w:rFonts w:ascii="Times New Roman" w:hAnsi="Times New Roman" w:cs="Times New Roman"/>
          <w:b/>
          <w:bCs/>
        </w:rPr>
      </w:pPr>
      <w:bookmarkStart w:id="328" w:name="_Toc989247"/>
      <w:r w:rsidRPr="00ED6430">
        <w:rPr>
          <w:rFonts w:ascii="Times New Roman" w:hAnsi="Times New Roman" w:cs="Times New Roman"/>
          <w:b/>
          <w:bCs/>
        </w:rPr>
        <w:t>35</w:t>
      </w:r>
      <w:r w:rsidRPr="00ED6430">
        <w:rPr>
          <w:rFonts w:ascii="Times New Roman" w:hAnsi="Times New Roman" w:cs="Times New Roman"/>
          <w:b/>
          <w:bCs/>
        </w:rPr>
        <w:t>、递延收益</w:t>
      </w:r>
      <w:bookmarkEnd w:id="328"/>
    </w:p>
    <w:p w14:paraId="03B4C95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606"/>
        <w:gridCol w:w="1606"/>
        <w:gridCol w:w="1606"/>
        <w:gridCol w:w="1607"/>
        <w:gridCol w:w="1607"/>
        <w:gridCol w:w="1607"/>
      </w:tblGrid>
      <w:tr w:rsidR="009F4821" w:rsidRPr="00ED6430" w14:paraId="0CE9A5BE" w14:textId="7777777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99C90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659C72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D3AC8F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33C676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F5697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80B849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形成原因</w:t>
            </w:r>
          </w:p>
        </w:tc>
      </w:tr>
      <w:tr w:rsidR="009F4821" w:rsidRPr="00ED6430" w14:paraId="40BE437C" w14:textId="7777777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A880F2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政府补助</w:t>
            </w:r>
          </w:p>
        </w:tc>
        <w:tc>
          <w:tcPr>
            <w:tcW w:w="1606" w:type="dxa"/>
            <w:tcBorders>
              <w:top w:val="single" w:sz="2" w:space="0" w:color="auto"/>
              <w:left w:val="single" w:sz="2" w:space="0" w:color="auto"/>
              <w:bottom w:val="single" w:sz="2" w:space="0" w:color="auto"/>
              <w:right w:val="single" w:sz="2" w:space="0" w:color="auto"/>
            </w:tcBorders>
            <w:vAlign w:val="center"/>
          </w:tcPr>
          <w:p w14:paraId="50BB81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138,199,231.74</w:t>
            </w:r>
          </w:p>
        </w:tc>
        <w:tc>
          <w:tcPr>
            <w:tcW w:w="1606" w:type="dxa"/>
            <w:tcBorders>
              <w:top w:val="single" w:sz="2" w:space="0" w:color="auto"/>
              <w:left w:val="single" w:sz="2" w:space="0" w:color="auto"/>
              <w:bottom w:val="single" w:sz="2" w:space="0" w:color="auto"/>
              <w:right w:val="single" w:sz="2" w:space="0" w:color="auto"/>
            </w:tcBorders>
            <w:vAlign w:val="center"/>
          </w:tcPr>
          <w:p w14:paraId="447235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12,988,077.45</w:t>
            </w:r>
          </w:p>
        </w:tc>
        <w:tc>
          <w:tcPr>
            <w:tcW w:w="1606" w:type="dxa"/>
            <w:tcBorders>
              <w:top w:val="single" w:sz="2" w:space="0" w:color="auto"/>
              <w:left w:val="single" w:sz="2" w:space="0" w:color="auto"/>
              <w:bottom w:val="single" w:sz="2" w:space="0" w:color="auto"/>
              <w:right w:val="single" w:sz="2" w:space="0" w:color="auto"/>
            </w:tcBorders>
            <w:vAlign w:val="center"/>
          </w:tcPr>
          <w:p w14:paraId="6C74D8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23,750,520.53</w:t>
            </w:r>
          </w:p>
        </w:tc>
        <w:tc>
          <w:tcPr>
            <w:tcW w:w="1606" w:type="dxa"/>
            <w:tcBorders>
              <w:top w:val="single" w:sz="2" w:space="0" w:color="auto"/>
              <w:left w:val="single" w:sz="2" w:space="0" w:color="auto"/>
              <w:bottom w:val="single" w:sz="2" w:space="0" w:color="auto"/>
              <w:right w:val="single" w:sz="2" w:space="0" w:color="auto"/>
            </w:tcBorders>
            <w:vAlign w:val="center"/>
          </w:tcPr>
          <w:p w14:paraId="59989E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127,436,788.66</w:t>
            </w:r>
          </w:p>
        </w:tc>
        <w:tc>
          <w:tcPr>
            <w:tcW w:w="1606" w:type="dxa"/>
            <w:tcBorders>
              <w:top w:val="single" w:sz="2" w:space="0" w:color="auto"/>
              <w:left w:val="single" w:sz="2" w:space="0" w:color="auto"/>
              <w:bottom w:val="single" w:sz="2" w:space="0" w:color="auto"/>
              <w:right w:val="single" w:sz="2" w:space="0" w:color="auto"/>
            </w:tcBorders>
            <w:vAlign w:val="center"/>
          </w:tcPr>
          <w:p w14:paraId="4F09A9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尚未结转收益</w:t>
            </w:r>
          </w:p>
        </w:tc>
      </w:tr>
      <w:tr w:rsidR="009F4821" w:rsidRPr="00ED6430" w14:paraId="095AA205" w14:textId="7777777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E2FC16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14:paraId="691AEE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138,199,231.74</w:t>
            </w:r>
          </w:p>
        </w:tc>
        <w:tc>
          <w:tcPr>
            <w:tcW w:w="1606" w:type="dxa"/>
            <w:tcBorders>
              <w:top w:val="single" w:sz="2" w:space="0" w:color="auto"/>
              <w:left w:val="single" w:sz="2" w:space="0" w:color="auto"/>
              <w:bottom w:val="single" w:sz="2" w:space="0" w:color="auto"/>
              <w:right w:val="single" w:sz="2" w:space="0" w:color="auto"/>
            </w:tcBorders>
            <w:vAlign w:val="center"/>
          </w:tcPr>
          <w:p w14:paraId="494BB1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12,988,077.45</w:t>
            </w:r>
          </w:p>
        </w:tc>
        <w:tc>
          <w:tcPr>
            <w:tcW w:w="1606" w:type="dxa"/>
            <w:tcBorders>
              <w:top w:val="single" w:sz="2" w:space="0" w:color="auto"/>
              <w:left w:val="single" w:sz="2" w:space="0" w:color="auto"/>
              <w:bottom w:val="single" w:sz="2" w:space="0" w:color="auto"/>
              <w:right w:val="single" w:sz="2" w:space="0" w:color="auto"/>
            </w:tcBorders>
            <w:vAlign w:val="center"/>
          </w:tcPr>
          <w:p w14:paraId="77EBA4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23,750,520.53</w:t>
            </w:r>
          </w:p>
        </w:tc>
        <w:tc>
          <w:tcPr>
            <w:tcW w:w="1606" w:type="dxa"/>
            <w:tcBorders>
              <w:top w:val="single" w:sz="2" w:space="0" w:color="auto"/>
              <w:left w:val="single" w:sz="2" w:space="0" w:color="auto"/>
              <w:bottom w:val="single" w:sz="2" w:space="0" w:color="auto"/>
              <w:right w:val="single" w:sz="2" w:space="0" w:color="auto"/>
            </w:tcBorders>
            <w:vAlign w:val="center"/>
          </w:tcPr>
          <w:p w14:paraId="2620B7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127,436,788.66</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03B2DD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bl>
    <w:p w14:paraId="75065887"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涉及政府补助的项目：</w:t>
      </w:r>
    </w:p>
    <w:p w14:paraId="0F7F348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415"/>
        <w:gridCol w:w="1276"/>
        <w:gridCol w:w="1275"/>
        <w:gridCol w:w="851"/>
        <w:gridCol w:w="1417"/>
        <w:gridCol w:w="851"/>
        <w:gridCol w:w="709"/>
        <w:gridCol w:w="992"/>
        <w:gridCol w:w="853"/>
      </w:tblGrid>
      <w:tr w:rsidR="009F4821" w:rsidRPr="00ED6430" w14:paraId="064505C9" w14:textId="77777777">
        <w:trPr>
          <w:trHeight w:val="240"/>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1E0EA75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负债项目</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337547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275" w:type="dxa"/>
            <w:tcBorders>
              <w:top w:val="single" w:sz="2" w:space="0" w:color="auto"/>
              <w:left w:val="single" w:sz="2" w:space="0" w:color="auto"/>
              <w:bottom w:val="single" w:sz="2" w:space="0" w:color="auto"/>
              <w:right w:val="single" w:sz="2" w:space="0" w:color="auto"/>
            </w:tcBorders>
            <w:shd w:val="clear" w:color="auto" w:fill="D3D3D3"/>
            <w:vAlign w:val="center"/>
          </w:tcPr>
          <w:p w14:paraId="6CB0C7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本期新增补助金额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54D9CB6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本期计入营业外收入金额</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425D1BB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本期计入其他收益金额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08FDFC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本期冲减成本费用金额</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2BA4E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其他变动</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105969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853" w:type="dxa"/>
            <w:tcBorders>
              <w:top w:val="single" w:sz="2" w:space="0" w:color="auto"/>
              <w:left w:val="single" w:sz="2" w:space="0" w:color="auto"/>
              <w:bottom w:val="single" w:sz="2" w:space="0" w:color="auto"/>
              <w:right w:val="single" w:sz="2" w:space="0" w:color="auto"/>
            </w:tcBorders>
            <w:shd w:val="clear" w:color="auto" w:fill="D3D3D3"/>
            <w:vAlign w:val="center"/>
          </w:tcPr>
          <w:p w14:paraId="5135568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与收益相关</w:t>
            </w:r>
          </w:p>
        </w:tc>
      </w:tr>
      <w:tr w:rsidR="009F4821" w:rsidRPr="00ED6430" w14:paraId="546D4EE3"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0FB9ED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年产</w:t>
            </w:r>
            <w:r w:rsidRPr="00ED6430">
              <w:rPr>
                <w:rFonts w:ascii="Times New Roman" w:eastAsia="宋体" w:hAnsi="Times New Roman" w:cs="Times New Roman"/>
                <w:sz w:val="18"/>
                <w:szCs w:val="18"/>
              </w:rPr>
              <w:t>2000</w:t>
            </w:r>
            <w:r w:rsidRPr="00ED6430">
              <w:rPr>
                <w:rFonts w:ascii="Times New Roman" w:eastAsia="宋体" w:hAnsi="Times New Roman" w:cs="Times New Roman"/>
                <w:sz w:val="18"/>
                <w:szCs w:val="18"/>
              </w:rPr>
              <w:t>万片高性能硬质合金精密刀具改扩建项目</w:t>
            </w:r>
          </w:p>
        </w:tc>
        <w:tc>
          <w:tcPr>
            <w:tcW w:w="1276" w:type="dxa"/>
            <w:tcBorders>
              <w:top w:val="single" w:sz="2" w:space="0" w:color="auto"/>
              <w:left w:val="single" w:sz="2" w:space="0" w:color="auto"/>
              <w:bottom w:val="single" w:sz="2" w:space="0" w:color="auto"/>
              <w:right w:val="single" w:sz="2" w:space="0" w:color="auto"/>
            </w:tcBorders>
            <w:vAlign w:val="center"/>
          </w:tcPr>
          <w:p w14:paraId="7009D8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32,220,000.00</w:t>
            </w:r>
          </w:p>
        </w:tc>
        <w:tc>
          <w:tcPr>
            <w:tcW w:w="1275" w:type="dxa"/>
            <w:tcBorders>
              <w:top w:val="single" w:sz="2" w:space="0" w:color="auto"/>
              <w:left w:val="single" w:sz="2" w:space="0" w:color="auto"/>
              <w:bottom w:val="single" w:sz="2" w:space="0" w:color="auto"/>
              <w:right w:val="single" w:sz="2" w:space="0" w:color="auto"/>
            </w:tcBorders>
            <w:vAlign w:val="center"/>
          </w:tcPr>
          <w:p w14:paraId="44D009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w:t>
            </w:r>
          </w:p>
        </w:tc>
        <w:tc>
          <w:tcPr>
            <w:tcW w:w="851" w:type="dxa"/>
            <w:tcBorders>
              <w:top w:val="single" w:sz="2" w:space="0" w:color="auto"/>
              <w:left w:val="single" w:sz="2" w:space="0" w:color="auto"/>
              <w:bottom w:val="single" w:sz="2" w:space="0" w:color="auto"/>
              <w:right w:val="single" w:sz="2" w:space="0" w:color="auto"/>
            </w:tcBorders>
            <w:vAlign w:val="center"/>
          </w:tcPr>
          <w:p w14:paraId="7C043895"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8FB99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2,086,156.30</w:t>
            </w:r>
          </w:p>
        </w:tc>
        <w:tc>
          <w:tcPr>
            <w:tcW w:w="851" w:type="dxa"/>
            <w:tcBorders>
              <w:top w:val="single" w:sz="2" w:space="0" w:color="auto"/>
              <w:left w:val="single" w:sz="2" w:space="0" w:color="auto"/>
              <w:bottom w:val="single" w:sz="2" w:space="0" w:color="auto"/>
              <w:right w:val="single" w:sz="2" w:space="0" w:color="auto"/>
            </w:tcBorders>
            <w:vAlign w:val="center"/>
          </w:tcPr>
          <w:p w14:paraId="7737CB6B"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283B604"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1EA91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35,133,843.70</w:t>
            </w:r>
          </w:p>
        </w:tc>
        <w:tc>
          <w:tcPr>
            <w:tcW w:w="853" w:type="dxa"/>
            <w:tcBorders>
              <w:top w:val="single" w:sz="2" w:space="0" w:color="auto"/>
              <w:left w:val="single" w:sz="2" w:space="0" w:color="auto"/>
              <w:bottom w:val="single" w:sz="2" w:space="0" w:color="auto"/>
              <w:right w:val="single" w:sz="2" w:space="0" w:color="auto"/>
            </w:tcBorders>
            <w:vAlign w:val="center"/>
          </w:tcPr>
          <w:p w14:paraId="1EEBBA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5B7404CD"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07842B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高性能钨粉体智能制造技术改造项目（二期）</w:t>
            </w:r>
          </w:p>
        </w:tc>
        <w:tc>
          <w:tcPr>
            <w:tcW w:w="1276" w:type="dxa"/>
            <w:tcBorders>
              <w:top w:val="single" w:sz="2" w:space="0" w:color="auto"/>
              <w:left w:val="single" w:sz="2" w:space="0" w:color="auto"/>
              <w:bottom w:val="single" w:sz="2" w:space="0" w:color="auto"/>
              <w:right w:val="single" w:sz="2" w:space="0" w:color="auto"/>
            </w:tcBorders>
            <w:vAlign w:val="center"/>
          </w:tcPr>
          <w:p w14:paraId="20A34D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30,667,929.60</w:t>
            </w:r>
          </w:p>
        </w:tc>
        <w:tc>
          <w:tcPr>
            <w:tcW w:w="1275" w:type="dxa"/>
            <w:tcBorders>
              <w:top w:val="single" w:sz="2" w:space="0" w:color="auto"/>
              <w:left w:val="single" w:sz="2" w:space="0" w:color="auto"/>
              <w:bottom w:val="single" w:sz="2" w:space="0" w:color="auto"/>
              <w:right w:val="single" w:sz="2" w:space="0" w:color="auto"/>
            </w:tcBorders>
            <w:vAlign w:val="center"/>
          </w:tcPr>
          <w:p w14:paraId="33D49F20"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EE9638D"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A9D27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4,279,245.96</w:t>
            </w:r>
          </w:p>
        </w:tc>
        <w:tc>
          <w:tcPr>
            <w:tcW w:w="851" w:type="dxa"/>
            <w:tcBorders>
              <w:top w:val="single" w:sz="2" w:space="0" w:color="auto"/>
              <w:left w:val="single" w:sz="2" w:space="0" w:color="auto"/>
              <w:bottom w:val="single" w:sz="2" w:space="0" w:color="auto"/>
              <w:right w:val="single" w:sz="2" w:space="0" w:color="auto"/>
            </w:tcBorders>
            <w:vAlign w:val="center"/>
          </w:tcPr>
          <w:p w14:paraId="59FC559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06C0873"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B8CFD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26,388,683.64</w:t>
            </w:r>
          </w:p>
        </w:tc>
        <w:tc>
          <w:tcPr>
            <w:tcW w:w="853" w:type="dxa"/>
            <w:tcBorders>
              <w:top w:val="single" w:sz="2" w:space="0" w:color="auto"/>
              <w:left w:val="single" w:sz="2" w:space="0" w:color="auto"/>
              <w:bottom w:val="single" w:sz="2" w:space="0" w:color="auto"/>
              <w:right w:val="single" w:sz="2" w:space="0" w:color="auto"/>
            </w:tcBorders>
            <w:vAlign w:val="center"/>
          </w:tcPr>
          <w:p w14:paraId="3AD369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10421C72"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CE91E1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高端装备用高性能硬质合金涂层刀具技改项目</w:t>
            </w:r>
          </w:p>
        </w:tc>
        <w:tc>
          <w:tcPr>
            <w:tcW w:w="1276" w:type="dxa"/>
            <w:tcBorders>
              <w:top w:val="single" w:sz="2" w:space="0" w:color="auto"/>
              <w:left w:val="single" w:sz="2" w:space="0" w:color="auto"/>
              <w:bottom w:val="single" w:sz="2" w:space="0" w:color="auto"/>
              <w:right w:val="single" w:sz="2" w:space="0" w:color="auto"/>
            </w:tcBorders>
            <w:vAlign w:val="center"/>
          </w:tcPr>
          <w:p w14:paraId="663333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22,196,000.32</w:t>
            </w:r>
          </w:p>
        </w:tc>
        <w:tc>
          <w:tcPr>
            <w:tcW w:w="1275" w:type="dxa"/>
            <w:tcBorders>
              <w:top w:val="single" w:sz="2" w:space="0" w:color="auto"/>
              <w:left w:val="single" w:sz="2" w:space="0" w:color="auto"/>
              <w:bottom w:val="single" w:sz="2" w:space="0" w:color="auto"/>
              <w:right w:val="single" w:sz="2" w:space="0" w:color="auto"/>
            </w:tcBorders>
            <w:vAlign w:val="center"/>
          </w:tcPr>
          <w:p w14:paraId="5554B107"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2D182B71"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34755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3,699,333.24</w:t>
            </w:r>
          </w:p>
        </w:tc>
        <w:tc>
          <w:tcPr>
            <w:tcW w:w="851" w:type="dxa"/>
            <w:tcBorders>
              <w:top w:val="single" w:sz="2" w:space="0" w:color="auto"/>
              <w:left w:val="single" w:sz="2" w:space="0" w:color="auto"/>
              <w:bottom w:val="single" w:sz="2" w:space="0" w:color="auto"/>
              <w:right w:val="single" w:sz="2" w:space="0" w:color="auto"/>
            </w:tcBorders>
            <w:vAlign w:val="center"/>
          </w:tcPr>
          <w:p w14:paraId="32BA666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3F7970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C6982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18,496,667.08</w:t>
            </w:r>
          </w:p>
        </w:tc>
        <w:tc>
          <w:tcPr>
            <w:tcW w:w="853" w:type="dxa"/>
            <w:tcBorders>
              <w:top w:val="single" w:sz="2" w:space="0" w:color="auto"/>
              <w:left w:val="single" w:sz="2" w:space="0" w:color="auto"/>
              <w:bottom w:val="single" w:sz="2" w:space="0" w:color="auto"/>
              <w:right w:val="single" w:sz="2" w:space="0" w:color="auto"/>
            </w:tcBorders>
            <w:vAlign w:val="center"/>
          </w:tcPr>
          <w:p w14:paraId="36C3CA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0FF52541"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534A089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高性能高精度涂层刀片技改项目专项资金</w:t>
            </w:r>
          </w:p>
        </w:tc>
        <w:tc>
          <w:tcPr>
            <w:tcW w:w="1276" w:type="dxa"/>
            <w:tcBorders>
              <w:top w:val="single" w:sz="2" w:space="0" w:color="auto"/>
              <w:left w:val="single" w:sz="2" w:space="0" w:color="auto"/>
              <w:bottom w:val="single" w:sz="2" w:space="0" w:color="auto"/>
              <w:right w:val="single" w:sz="2" w:space="0" w:color="auto"/>
            </w:tcBorders>
            <w:vAlign w:val="center"/>
          </w:tcPr>
          <w:p w14:paraId="5A389E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17,299,999.64</w:t>
            </w:r>
          </w:p>
        </w:tc>
        <w:tc>
          <w:tcPr>
            <w:tcW w:w="1275" w:type="dxa"/>
            <w:tcBorders>
              <w:top w:val="single" w:sz="2" w:space="0" w:color="auto"/>
              <w:left w:val="single" w:sz="2" w:space="0" w:color="auto"/>
              <w:bottom w:val="single" w:sz="2" w:space="0" w:color="auto"/>
              <w:right w:val="single" w:sz="2" w:space="0" w:color="auto"/>
            </w:tcBorders>
            <w:vAlign w:val="center"/>
          </w:tcPr>
          <w:p w14:paraId="4924F122"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29438962"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EFA3A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2,300,000.04</w:t>
            </w:r>
          </w:p>
        </w:tc>
        <w:tc>
          <w:tcPr>
            <w:tcW w:w="851" w:type="dxa"/>
            <w:tcBorders>
              <w:top w:val="single" w:sz="2" w:space="0" w:color="auto"/>
              <w:left w:val="single" w:sz="2" w:space="0" w:color="auto"/>
              <w:bottom w:val="single" w:sz="2" w:space="0" w:color="auto"/>
              <w:right w:val="single" w:sz="2" w:space="0" w:color="auto"/>
            </w:tcBorders>
            <w:vAlign w:val="center"/>
          </w:tcPr>
          <w:p w14:paraId="00B1D87B"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1CA9B22"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4AE46E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14,999,999.60</w:t>
            </w:r>
          </w:p>
        </w:tc>
        <w:tc>
          <w:tcPr>
            <w:tcW w:w="853" w:type="dxa"/>
            <w:tcBorders>
              <w:top w:val="single" w:sz="2" w:space="0" w:color="auto"/>
              <w:left w:val="single" w:sz="2" w:space="0" w:color="auto"/>
              <w:bottom w:val="single" w:sz="2" w:space="0" w:color="auto"/>
              <w:right w:val="single" w:sz="2" w:space="0" w:color="auto"/>
            </w:tcBorders>
            <w:vAlign w:val="center"/>
          </w:tcPr>
          <w:p w14:paraId="7CE248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4C9093CF"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4AA2E26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挤压棒材项目专项资金</w:t>
            </w:r>
          </w:p>
        </w:tc>
        <w:tc>
          <w:tcPr>
            <w:tcW w:w="1276" w:type="dxa"/>
            <w:tcBorders>
              <w:top w:val="single" w:sz="2" w:space="0" w:color="auto"/>
              <w:left w:val="single" w:sz="2" w:space="0" w:color="auto"/>
              <w:bottom w:val="single" w:sz="2" w:space="0" w:color="auto"/>
              <w:right w:val="single" w:sz="2" w:space="0" w:color="auto"/>
            </w:tcBorders>
            <w:vAlign w:val="center"/>
          </w:tcPr>
          <w:p w14:paraId="65D3DD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14,454,999.80</w:t>
            </w:r>
          </w:p>
        </w:tc>
        <w:tc>
          <w:tcPr>
            <w:tcW w:w="1275" w:type="dxa"/>
            <w:tcBorders>
              <w:top w:val="single" w:sz="2" w:space="0" w:color="auto"/>
              <w:left w:val="single" w:sz="2" w:space="0" w:color="auto"/>
              <w:bottom w:val="single" w:sz="2" w:space="0" w:color="auto"/>
              <w:right w:val="single" w:sz="2" w:space="0" w:color="auto"/>
            </w:tcBorders>
            <w:vAlign w:val="center"/>
          </w:tcPr>
          <w:p w14:paraId="0BE5B380"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623DEDD"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92981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2,891,000.04</w:t>
            </w:r>
          </w:p>
        </w:tc>
        <w:tc>
          <w:tcPr>
            <w:tcW w:w="851" w:type="dxa"/>
            <w:tcBorders>
              <w:top w:val="single" w:sz="2" w:space="0" w:color="auto"/>
              <w:left w:val="single" w:sz="2" w:space="0" w:color="auto"/>
              <w:bottom w:val="single" w:sz="2" w:space="0" w:color="auto"/>
              <w:right w:val="single" w:sz="2" w:space="0" w:color="auto"/>
            </w:tcBorders>
            <w:vAlign w:val="center"/>
          </w:tcPr>
          <w:p w14:paraId="386B33E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3B3CD1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3D085F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11,563,999.76</w:t>
            </w:r>
          </w:p>
        </w:tc>
        <w:tc>
          <w:tcPr>
            <w:tcW w:w="853" w:type="dxa"/>
            <w:tcBorders>
              <w:top w:val="single" w:sz="2" w:space="0" w:color="auto"/>
              <w:left w:val="single" w:sz="2" w:space="0" w:color="auto"/>
              <w:bottom w:val="single" w:sz="2" w:space="0" w:color="auto"/>
              <w:right w:val="single" w:sz="2" w:space="0" w:color="auto"/>
            </w:tcBorders>
            <w:vAlign w:val="center"/>
          </w:tcPr>
          <w:p w14:paraId="11B0F41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007E13F6"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61833F4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超高性能钨粉体智能制造项目（三期（递延））</w:t>
            </w:r>
          </w:p>
        </w:tc>
        <w:tc>
          <w:tcPr>
            <w:tcW w:w="1276" w:type="dxa"/>
            <w:tcBorders>
              <w:top w:val="single" w:sz="2" w:space="0" w:color="auto"/>
              <w:left w:val="single" w:sz="2" w:space="0" w:color="auto"/>
              <w:bottom w:val="single" w:sz="2" w:space="0" w:color="auto"/>
              <w:right w:val="single" w:sz="2" w:space="0" w:color="auto"/>
            </w:tcBorders>
            <w:vAlign w:val="center"/>
          </w:tcPr>
          <w:p w14:paraId="03200AF3"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7F50B2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4,322,746.00</w:t>
            </w:r>
          </w:p>
        </w:tc>
        <w:tc>
          <w:tcPr>
            <w:tcW w:w="851" w:type="dxa"/>
            <w:tcBorders>
              <w:top w:val="single" w:sz="2" w:space="0" w:color="auto"/>
              <w:left w:val="single" w:sz="2" w:space="0" w:color="auto"/>
              <w:bottom w:val="single" w:sz="2" w:space="0" w:color="auto"/>
              <w:right w:val="single" w:sz="2" w:space="0" w:color="auto"/>
            </w:tcBorders>
            <w:vAlign w:val="center"/>
          </w:tcPr>
          <w:p w14:paraId="55DF378C"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F62E2BA"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FA0F6D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D2AD7A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F9FB5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4,322,746.00</w:t>
            </w:r>
          </w:p>
        </w:tc>
        <w:tc>
          <w:tcPr>
            <w:tcW w:w="853" w:type="dxa"/>
            <w:tcBorders>
              <w:top w:val="single" w:sz="2" w:space="0" w:color="auto"/>
              <w:left w:val="single" w:sz="2" w:space="0" w:color="auto"/>
              <w:bottom w:val="single" w:sz="2" w:space="0" w:color="auto"/>
              <w:right w:val="single" w:sz="2" w:space="0" w:color="auto"/>
            </w:tcBorders>
            <w:vAlign w:val="center"/>
          </w:tcPr>
          <w:p w14:paraId="7D06948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6ED96A8A"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7FD067F4"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精选厂生产线技术改造</w:t>
            </w:r>
          </w:p>
        </w:tc>
        <w:tc>
          <w:tcPr>
            <w:tcW w:w="1276" w:type="dxa"/>
            <w:tcBorders>
              <w:top w:val="single" w:sz="2" w:space="0" w:color="auto"/>
              <w:left w:val="single" w:sz="2" w:space="0" w:color="auto"/>
              <w:bottom w:val="single" w:sz="2" w:space="0" w:color="auto"/>
              <w:right w:val="single" w:sz="2" w:space="0" w:color="auto"/>
            </w:tcBorders>
            <w:vAlign w:val="center"/>
          </w:tcPr>
          <w:p w14:paraId="793106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4,037,499.13</w:t>
            </w:r>
          </w:p>
        </w:tc>
        <w:tc>
          <w:tcPr>
            <w:tcW w:w="1275" w:type="dxa"/>
            <w:tcBorders>
              <w:top w:val="single" w:sz="2" w:space="0" w:color="auto"/>
              <w:left w:val="single" w:sz="2" w:space="0" w:color="auto"/>
              <w:bottom w:val="single" w:sz="2" w:space="0" w:color="auto"/>
              <w:right w:val="single" w:sz="2" w:space="0" w:color="auto"/>
            </w:tcBorders>
            <w:vAlign w:val="center"/>
          </w:tcPr>
          <w:p w14:paraId="68D5782F"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07093FD"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9EA46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1,000,000.08</w:t>
            </w:r>
          </w:p>
        </w:tc>
        <w:tc>
          <w:tcPr>
            <w:tcW w:w="851" w:type="dxa"/>
            <w:tcBorders>
              <w:top w:val="single" w:sz="2" w:space="0" w:color="auto"/>
              <w:left w:val="single" w:sz="2" w:space="0" w:color="auto"/>
              <w:bottom w:val="single" w:sz="2" w:space="0" w:color="auto"/>
              <w:right w:val="single" w:sz="2" w:space="0" w:color="auto"/>
            </w:tcBorders>
            <w:vAlign w:val="center"/>
          </w:tcPr>
          <w:p w14:paraId="0BACC8EE"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EA4FA9E"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A2F8D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3,037,499.05</w:t>
            </w:r>
          </w:p>
        </w:tc>
        <w:tc>
          <w:tcPr>
            <w:tcW w:w="853" w:type="dxa"/>
            <w:tcBorders>
              <w:top w:val="single" w:sz="2" w:space="0" w:color="auto"/>
              <w:left w:val="single" w:sz="2" w:space="0" w:color="auto"/>
              <w:bottom w:val="single" w:sz="2" w:space="0" w:color="auto"/>
              <w:right w:val="single" w:sz="2" w:space="0" w:color="auto"/>
            </w:tcBorders>
            <w:vAlign w:val="center"/>
          </w:tcPr>
          <w:p w14:paraId="2D4FF0E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29584570"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5D918C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硬质合金工具生产智能工厂示范项目（数字车间）</w:t>
            </w:r>
          </w:p>
        </w:tc>
        <w:tc>
          <w:tcPr>
            <w:tcW w:w="1276" w:type="dxa"/>
            <w:tcBorders>
              <w:top w:val="single" w:sz="2" w:space="0" w:color="auto"/>
              <w:left w:val="single" w:sz="2" w:space="0" w:color="auto"/>
              <w:bottom w:val="single" w:sz="2" w:space="0" w:color="auto"/>
              <w:right w:val="single" w:sz="2" w:space="0" w:color="auto"/>
            </w:tcBorders>
            <w:vAlign w:val="center"/>
          </w:tcPr>
          <w:p w14:paraId="14998D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3,087,643.91</w:t>
            </w:r>
          </w:p>
        </w:tc>
        <w:tc>
          <w:tcPr>
            <w:tcW w:w="1275" w:type="dxa"/>
            <w:tcBorders>
              <w:top w:val="single" w:sz="2" w:space="0" w:color="auto"/>
              <w:left w:val="single" w:sz="2" w:space="0" w:color="auto"/>
              <w:bottom w:val="single" w:sz="2" w:space="0" w:color="auto"/>
              <w:right w:val="single" w:sz="2" w:space="0" w:color="auto"/>
            </w:tcBorders>
            <w:vAlign w:val="center"/>
          </w:tcPr>
          <w:p w14:paraId="61D9FC99"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2BC6782"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0DB85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446,406.48</w:t>
            </w:r>
          </w:p>
        </w:tc>
        <w:tc>
          <w:tcPr>
            <w:tcW w:w="851" w:type="dxa"/>
            <w:tcBorders>
              <w:top w:val="single" w:sz="2" w:space="0" w:color="auto"/>
              <w:left w:val="single" w:sz="2" w:space="0" w:color="auto"/>
              <w:bottom w:val="single" w:sz="2" w:space="0" w:color="auto"/>
              <w:right w:val="single" w:sz="2" w:space="0" w:color="auto"/>
            </w:tcBorders>
            <w:vAlign w:val="center"/>
          </w:tcPr>
          <w:p w14:paraId="5093A35F"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AEF4A0E"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8F8CD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2,641,237.43</w:t>
            </w:r>
          </w:p>
        </w:tc>
        <w:tc>
          <w:tcPr>
            <w:tcW w:w="853" w:type="dxa"/>
            <w:tcBorders>
              <w:top w:val="single" w:sz="2" w:space="0" w:color="auto"/>
              <w:left w:val="single" w:sz="2" w:space="0" w:color="auto"/>
              <w:bottom w:val="single" w:sz="2" w:space="0" w:color="auto"/>
              <w:right w:val="single" w:sz="2" w:space="0" w:color="auto"/>
            </w:tcBorders>
            <w:vAlign w:val="center"/>
          </w:tcPr>
          <w:p w14:paraId="5BDF87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7A3A89A8"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A6CA6F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新矿深部开采</w:t>
            </w:r>
          </w:p>
        </w:tc>
        <w:tc>
          <w:tcPr>
            <w:tcW w:w="1276" w:type="dxa"/>
            <w:tcBorders>
              <w:top w:val="single" w:sz="2" w:space="0" w:color="auto"/>
              <w:left w:val="single" w:sz="2" w:space="0" w:color="auto"/>
              <w:bottom w:val="single" w:sz="2" w:space="0" w:color="auto"/>
              <w:right w:val="single" w:sz="2" w:space="0" w:color="auto"/>
            </w:tcBorders>
            <w:vAlign w:val="center"/>
          </w:tcPr>
          <w:p w14:paraId="754D29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2,161,775.00</w:t>
            </w:r>
          </w:p>
        </w:tc>
        <w:tc>
          <w:tcPr>
            <w:tcW w:w="1275" w:type="dxa"/>
            <w:tcBorders>
              <w:top w:val="single" w:sz="2" w:space="0" w:color="auto"/>
              <w:left w:val="single" w:sz="2" w:space="0" w:color="auto"/>
              <w:bottom w:val="single" w:sz="2" w:space="0" w:color="auto"/>
              <w:right w:val="single" w:sz="2" w:space="0" w:color="auto"/>
            </w:tcBorders>
            <w:vAlign w:val="center"/>
          </w:tcPr>
          <w:p w14:paraId="2C3BAF3D"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8BE9340"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223BA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210,000.00</w:t>
            </w:r>
          </w:p>
        </w:tc>
        <w:tc>
          <w:tcPr>
            <w:tcW w:w="851" w:type="dxa"/>
            <w:tcBorders>
              <w:top w:val="single" w:sz="2" w:space="0" w:color="auto"/>
              <w:left w:val="single" w:sz="2" w:space="0" w:color="auto"/>
              <w:bottom w:val="single" w:sz="2" w:space="0" w:color="auto"/>
              <w:right w:val="single" w:sz="2" w:space="0" w:color="auto"/>
            </w:tcBorders>
            <w:vAlign w:val="center"/>
          </w:tcPr>
          <w:p w14:paraId="7FC1CE9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91F76AF"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718EC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1,951,775.00</w:t>
            </w:r>
          </w:p>
        </w:tc>
        <w:tc>
          <w:tcPr>
            <w:tcW w:w="853" w:type="dxa"/>
            <w:tcBorders>
              <w:top w:val="single" w:sz="2" w:space="0" w:color="auto"/>
              <w:left w:val="single" w:sz="2" w:space="0" w:color="auto"/>
              <w:bottom w:val="single" w:sz="2" w:space="0" w:color="auto"/>
              <w:right w:val="single" w:sz="2" w:space="0" w:color="auto"/>
            </w:tcBorders>
            <w:vAlign w:val="center"/>
          </w:tcPr>
          <w:p w14:paraId="7245C8F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24AA2416"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2BFF695"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高档数控机床关键材料生产</w:t>
            </w:r>
            <w:r w:rsidRPr="00ED6430">
              <w:rPr>
                <w:rFonts w:ascii="Times New Roman" w:eastAsia="宋体" w:hAnsi="Times New Roman" w:cs="Times New Roman"/>
                <w:sz w:val="18"/>
                <w:szCs w:val="18"/>
              </w:rPr>
              <w:lastRenderedPageBreak/>
              <w:t>应用示范平台</w:t>
            </w:r>
          </w:p>
        </w:tc>
        <w:tc>
          <w:tcPr>
            <w:tcW w:w="1276" w:type="dxa"/>
            <w:tcBorders>
              <w:top w:val="single" w:sz="2" w:space="0" w:color="auto"/>
              <w:left w:val="single" w:sz="2" w:space="0" w:color="auto"/>
              <w:bottom w:val="single" w:sz="2" w:space="0" w:color="auto"/>
              <w:right w:val="single" w:sz="2" w:space="0" w:color="auto"/>
            </w:tcBorders>
            <w:vAlign w:val="center"/>
          </w:tcPr>
          <w:p w14:paraId="0963720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2,762,773.32</w:t>
            </w:r>
          </w:p>
        </w:tc>
        <w:tc>
          <w:tcPr>
            <w:tcW w:w="1275" w:type="dxa"/>
            <w:tcBorders>
              <w:top w:val="single" w:sz="2" w:space="0" w:color="auto"/>
              <w:left w:val="single" w:sz="2" w:space="0" w:color="auto"/>
              <w:bottom w:val="single" w:sz="2" w:space="0" w:color="auto"/>
              <w:right w:val="single" w:sz="2" w:space="0" w:color="auto"/>
            </w:tcBorders>
            <w:vAlign w:val="center"/>
          </w:tcPr>
          <w:p w14:paraId="471AE783"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E306C6C"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2BC51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1,381,386.72</w:t>
            </w:r>
          </w:p>
        </w:tc>
        <w:tc>
          <w:tcPr>
            <w:tcW w:w="851" w:type="dxa"/>
            <w:tcBorders>
              <w:top w:val="single" w:sz="2" w:space="0" w:color="auto"/>
              <w:left w:val="single" w:sz="2" w:space="0" w:color="auto"/>
              <w:bottom w:val="single" w:sz="2" w:space="0" w:color="auto"/>
              <w:right w:val="single" w:sz="2" w:space="0" w:color="auto"/>
            </w:tcBorders>
            <w:vAlign w:val="center"/>
          </w:tcPr>
          <w:p w14:paraId="1D8746A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9ADFBB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29E51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1,381,386.60</w:t>
            </w:r>
          </w:p>
        </w:tc>
        <w:tc>
          <w:tcPr>
            <w:tcW w:w="853" w:type="dxa"/>
            <w:tcBorders>
              <w:top w:val="single" w:sz="2" w:space="0" w:color="auto"/>
              <w:left w:val="single" w:sz="2" w:space="0" w:color="auto"/>
              <w:bottom w:val="single" w:sz="2" w:space="0" w:color="auto"/>
              <w:right w:val="single" w:sz="2" w:space="0" w:color="auto"/>
            </w:tcBorders>
            <w:vAlign w:val="center"/>
          </w:tcPr>
          <w:p w14:paraId="1EB519C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01C7194D"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E37161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废石场重金属污染综合治理项目</w:t>
            </w:r>
          </w:p>
        </w:tc>
        <w:tc>
          <w:tcPr>
            <w:tcW w:w="1276" w:type="dxa"/>
            <w:tcBorders>
              <w:top w:val="single" w:sz="2" w:space="0" w:color="auto"/>
              <w:left w:val="single" w:sz="2" w:space="0" w:color="auto"/>
              <w:bottom w:val="single" w:sz="2" w:space="0" w:color="auto"/>
              <w:right w:val="single" w:sz="2" w:space="0" w:color="auto"/>
            </w:tcBorders>
            <w:vAlign w:val="center"/>
          </w:tcPr>
          <w:p w14:paraId="12574F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1,431,111.32</w:t>
            </w:r>
          </w:p>
        </w:tc>
        <w:tc>
          <w:tcPr>
            <w:tcW w:w="1275" w:type="dxa"/>
            <w:tcBorders>
              <w:top w:val="single" w:sz="2" w:space="0" w:color="auto"/>
              <w:left w:val="single" w:sz="2" w:space="0" w:color="auto"/>
              <w:bottom w:val="single" w:sz="2" w:space="0" w:color="auto"/>
              <w:right w:val="single" w:sz="2" w:space="0" w:color="auto"/>
            </w:tcBorders>
            <w:vAlign w:val="center"/>
          </w:tcPr>
          <w:p w14:paraId="3A9AE844"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3CD540A"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71DED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204,444.36</w:t>
            </w:r>
          </w:p>
        </w:tc>
        <w:tc>
          <w:tcPr>
            <w:tcW w:w="851" w:type="dxa"/>
            <w:tcBorders>
              <w:top w:val="single" w:sz="2" w:space="0" w:color="auto"/>
              <w:left w:val="single" w:sz="2" w:space="0" w:color="auto"/>
              <w:bottom w:val="single" w:sz="2" w:space="0" w:color="auto"/>
              <w:right w:val="single" w:sz="2" w:space="0" w:color="auto"/>
            </w:tcBorders>
            <w:vAlign w:val="center"/>
          </w:tcPr>
          <w:p w14:paraId="323040D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033B460"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A9B72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1,226,666.96</w:t>
            </w:r>
          </w:p>
        </w:tc>
        <w:tc>
          <w:tcPr>
            <w:tcW w:w="853" w:type="dxa"/>
            <w:tcBorders>
              <w:top w:val="single" w:sz="2" w:space="0" w:color="auto"/>
              <w:left w:val="single" w:sz="2" w:space="0" w:color="auto"/>
              <w:bottom w:val="single" w:sz="2" w:space="0" w:color="auto"/>
              <w:right w:val="single" w:sz="2" w:space="0" w:color="auto"/>
            </w:tcBorders>
            <w:vAlign w:val="center"/>
          </w:tcPr>
          <w:p w14:paraId="1886ADD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72802DDA"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4E22417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高性能钨粉体智能制造技术改造项目</w:t>
            </w:r>
          </w:p>
        </w:tc>
        <w:tc>
          <w:tcPr>
            <w:tcW w:w="1276" w:type="dxa"/>
            <w:tcBorders>
              <w:top w:val="single" w:sz="2" w:space="0" w:color="auto"/>
              <w:left w:val="single" w:sz="2" w:space="0" w:color="auto"/>
              <w:bottom w:val="single" w:sz="2" w:space="0" w:color="auto"/>
              <w:right w:val="single" w:sz="2" w:space="0" w:color="auto"/>
            </w:tcBorders>
            <w:vAlign w:val="center"/>
          </w:tcPr>
          <w:p w14:paraId="133554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1,407,812.50</w:t>
            </w:r>
          </w:p>
        </w:tc>
        <w:tc>
          <w:tcPr>
            <w:tcW w:w="1275" w:type="dxa"/>
            <w:tcBorders>
              <w:top w:val="single" w:sz="2" w:space="0" w:color="auto"/>
              <w:left w:val="single" w:sz="2" w:space="0" w:color="auto"/>
              <w:bottom w:val="single" w:sz="2" w:space="0" w:color="auto"/>
              <w:right w:val="single" w:sz="2" w:space="0" w:color="auto"/>
            </w:tcBorders>
            <w:vAlign w:val="center"/>
          </w:tcPr>
          <w:p w14:paraId="000361FE"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CD30A1E"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737E7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198,750.00</w:t>
            </w:r>
          </w:p>
        </w:tc>
        <w:tc>
          <w:tcPr>
            <w:tcW w:w="851" w:type="dxa"/>
            <w:tcBorders>
              <w:top w:val="single" w:sz="2" w:space="0" w:color="auto"/>
              <w:left w:val="single" w:sz="2" w:space="0" w:color="auto"/>
              <w:bottom w:val="single" w:sz="2" w:space="0" w:color="auto"/>
              <w:right w:val="single" w:sz="2" w:space="0" w:color="auto"/>
            </w:tcBorders>
            <w:vAlign w:val="center"/>
          </w:tcPr>
          <w:p w14:paraId="66AFA5C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B77C0DF"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C2F15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1,209,062.50</w:t>
            </w:r>
          </w:p>
        </w:tc>
        <w:tc>
          <w:tcPr>
            <w:tcW w:w="853" w:type="dxa"/>
            <w:tcBorders>
              <w:top w:val="single" w:sz="2" w:space="0" w:color="auto"/>
              <w:left w:val="single" w:sz="2" w:space="0" w:color="auto"/>
              <w:bottom w:val="single" w:sz="2" w:space="0" w:color="auto"/>
              <w:right w:val="single" w:sz="2" w:space="0" w:color="auto"/>
            </w:tcBorders>
            <w:vAlign w:val="center"/>
          </w:tcPr>
          <w:p w14:paraId="755254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288163B5"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A6BFA8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白黑钨矿洁净高效制取超高性能钨粉体成套技术产业化项目</w:t>
            </w:r>
          </w:p>
        </w:tc>
        <w:tc>
          <w:tcPr>
            <w:tcW w:w="1276" w:type="dxa"/>
            <w:tcBorders>
              <w:top w:val="single" w:sz="2" w:space="0" w:color="auto"/>
              <w:left w:val="single" w:sz="2" w:space="0" w:color="auto"/>
              <w:bottom w:val="single" w:sz="2" w:space="0" w:color="auto"/>
              <w:right w:val="single" w:sz="2" w:space="0" w:color="auto"/>
            </w:tcBorders>
            <w:vAlign w:val="center"/>
          </w:tcPr>
          <w:p w14:paraId="5B761F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1,899,999.68</w:t>
            </w:r>
          </w:p>
        </w:tc>
        <w:tc>
          <w:tcPr>
            <w:tcW w:w="1275" w:type="dxa"/>
            <w:tcBorders>
              <w:top w:val="single" w:sz="2" w:space="0" w:color="auto"/>
              <w:left w:val="single" w:sz="2" w:space="0" w:color="auto"/>
              <w:bottom w:val="single" w:sz="2" w:space="0" w:color="auto"/>
              <w:right w:val="single" w:sz="2" w:space="0" w:color="auto"/>
            </w:tcBorders>
            <w:vAlign w:val="center"/>
          </w:tcPr>
          <w:p w14:paraId="5DB19543"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0B810B9"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06633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950,000.04</w:t>
            </w:r>
          </w:p>
        </w:tc>
        <w:tc>
          <w:tcPr>
            <w:tcW w:w="851" w:type="dxa"/>
            <w:tcBorders>
              <w:top w:val="single" w:sz="2" w:space="0" w:color="auto"/>
              <w:left w:val="single" w:sz="2" w:space="0" w:color="auto"/>
              <w:bottom w:val="single" w:sz="2" w:space="0" w:color="auto"/>
              <w:right w:val="single" w:sz="2" w:space="0" w:color="auto"/>
            </w:tcBorders>
            <w:vAlign w:val="center"/>
          </w:tcPr>
          <w:p w14:paraId="5BD1472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6A3903B"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BE0D6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949,999.64</w:t>
            </w:r>
          </w:p>
        </w:tc>
        <w:tc>
          <w:tcPr>
            <w:tcW w:w="853" w:type="dxa"/>
            <w:tcBorders>
              <w:top w:val="single" w:sz="2" w:space="0" w:color="auto"/>
              <w:left w:val="single" w:sz="2" w:space="0" w:color="auto"/>
              <w:bottom w:val="single" w:sz="2" w:space="0" w:color="auto"/>
              <w:right w:val="single" w:sz="2" w:space="0" w:color="auto"/>
            </w:tcBorders>
            <w:vAlign w:val="center"/>
          </w:tcPr>
          <w:p w14:paraId="0B85D6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50DEA773"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6DACD6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数字工厂及智能化矿山建设项目</w:t>
            </w:r>
          </w:p>
        </w:tc>
        <w:tc>
          <w:tcPr>
            <w:tcW w:w="1276" w:type="dxa"/>
            <w:tcBorders>
              <w:top w:val="single" w:sz="2" w:space="0" w:color="auto"/>
              <w:left w:val="single" w:sz="2" w:space="0" w:color="auto"/>
              <w:bottom w:val="single" w:sz="2" w:space="0" w:color="auto"/>
              <w:right w:val="single" w:sz="2" w:space="0" w:color="auto"/>
            </w:tcBorders>
            <w:vAlign w:val="center"/>
          </w:tcPr>
          <w:p w14:paraId="1305C5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748,594.15</w:t>
            </w:r>
          </w:p>
        </w:tc>
        <w:tc>
          <w:tcPr>
            <w:tcW w:w="1275" w:type="dxa"/>
            <w:tcBorders>
              <w:top w:val="single" w:sz="2" w:space="0" w:color="auto"/>
              <w:left w:val="single" w:sz="2" w:space="0" w:color="auto"/>
              <w:bottom w:val="single" w:sz="2" w:space="0" w:color="auto"/>
              <w:right w:val="single" w:sz="2" w:space="0" w:color="auto"/>
            </w:tcBorders>
            <w:vAlign w:val="center"/>
          </w:tcPr>
          <w:p w14:paraId="5F7D439B"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3976F44"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3947B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166,354.32</w:t>
            </w:r>
          </w:p>
        </w:tc>
        <w:tc>
          <w:tcPr>
            <w:tcW w:w="851" w:type="dxa"/>
            <w:tcBorders>
              <w:top w:val="single" w:sz="2" w:space="0" w:color="auto"/>
              <w:left w:val="single" w:sz="2" w:space="0" w:color="auto"/>
              <w:bottom w:val="single" w:sz="2" w:space="0" w:color="auto"/>
              <w:right w:val="single" w:sz="2" w:space="0" w:color="auto"/>
            </w:tcBorders>
            <w:vAlign w:val="center"/>
          </w:tcPr>
          <w:p w14:paraId="324D7BB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18F3E7E"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F5D58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582,239.83</w:t>
            </w:r>
          </w:p>
        </w:tc>
        <w:tc>
          <w:tcPr>
            <w:tcW w:w="853" w:type="dxa"/>
            <w:tcBorders>
              <w:top w:val="single" w:sz="2" w:space="0" w:color="auto"/>
              <w:left w:val="single" w:sz="2" w:space="0" w:color="auto"/>
              <w:bottom w:val="single" w:sz="2" w:space="0" w:color="auto"/>
              <w:right w:val="single" w:sz="2" w:space="0" w:color="auto"/>
            </w:tcBorders>
            <w:vAlign w:val="center"/>
          </w:tcPr>
          <w:p w14:paraId="4B066F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0A16980F"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8CAD84C"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章源精密</w:t>
            </w: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年数控加工中心技术改造项目</w:t>
            </w:r>
          </w:p>
        </w:tc>
        <w:tc>
          <w:tcPr>
            <w:tcW w:w="1276" w:type="dxa"/>
            <w:tcBorders>
              <w:top w:val="single" w:sz="2" w:space="0" w:color="auto"/>
              <w:left w:val="single" w:sz="2" w:space="0" w:color="auto"/>
              <w:bottom w:val="single" w:sz="2" w:space="0" w:color="auto"/>
              <w:right w:val="single" w:sz="2" w:space="0" w:color="auto"/>
            </w:tcBorders>
            <w:vAlign w:val="center"/>
          </w:tcPr>
          <w:p w14:paraId="68D89633"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580724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450,000.00</w:t>
            </w:r>
          </w:p>
        </w:tc>
        <w:tc>
          <w:tcPr>
            <w:tcW w:w="851" w:type="dxa"/>
            <w:tcBorders>
              <w:top w:val="single" w:sz="2" w:space="0" w:color="auto"/>
              <w:left w:val="single" w:sz="2" w:space="0" w:color="auto"/>
              <w:bottom w:val="single" w:sz="2" w:space="0" w:color="auto"/>
              <w:right w:val="single" w:sz="2" w:space="0" w:color="auto"/>
            </w:tcBorders>
            <w:vAlign w:val="center"/>
          </w:tcPr>
          <w:p w14:paraId="250B6EC3"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2A4FA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18,556.72</w:t>
            </w:r>
          </w:p>
        </w:tc>
        <w:tc>
          <w:tcPr>
            <w:tcW w:w="851" w:type="dxa"/>
            <w:tcBorders>
              <w:top w:val="single" w:sz="2" w:space="0" w:color="auto"/>
              <w:left w:val="single" w:sz="2" w:space="0" w:color="auto"/>
              <w:bottom w:val="single" w:sz="2" w:space="0" w:color="auto"/>
              <w:right w:val="single" w:sz="2" w:space="0" w:color="auto"/>
            </w:tcBorders>
            <w:vAlign w:val="center"/>
          </w:tcPr>
          <w:p w14:paraId="4E22E5B6"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BD3687C"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85C3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431,443.28</w:t>
            </w:r>
          </w:p>
        </w:tc>
        <w:tc>
          <w:tcPr>
            <w:tcW w:w="853" w:type="dxa"/>
            <w:tcBorders>
              <w:top w:val="single" w:sz="2" w:space="0" w:color="auto"/>
              <w:left w:val="single" w:sz="2" w:space="0" w:color="auto"/>
              <w:bottom w:val="single" w:sz="2" w:space="0" w:color="auto"/>
              <w:right w:val="single" w:sz="2" w:space="0" w:color="auto"/>
            </w:tcBorders>
            <w:vAlign w:val="center"/>
          </w:tcPr>
          <w:p w14:paraId="33ACDFE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50EBE361"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1FD42396"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钨冶炼生产废水深度治理工程（二期）（</w:t>
            </w:r>
            <w:r w:rsidRPr="00ED6430">
              <w:rPr>
                <w:rFonts w:ascii="Times New Roman" w:eastAsia="宋体" w:hAnsi="Times New Roman" w:cs="Times New Roman"/>
                <w:sz w:val="18"/>
                <w:szCs w:val="18"/>
              </w:rPr>
              <w:t>2014</w:t>
            </w:r>
            <w:r w:rsidRPr="00ED6430">
              <w:rPr>
                <w:rFonts w:ascii="Times New Roman" w:eastAsia="宋体" w:hAnsi="Times New Roman" w:cs="Times New Roman"/>
                <w:sz w:val="18"/>
                <w:szCs w:val="18"/>
              </w:rPr>
              <w:t>年度中央重金属污染防治项目专项资金）</w:t>
            </w:r>
          </w:p>
        </w:tc>
        <w:tc>
          <w:tcPr>
            <w:tcW w:w="1276" w:type="dxa"/>
            <w:tcBorders>
              <w:top w:val="single" w:sz="2" w:space="0" w:color="auto"/>
              <w:left w:val="single" w:sz="2" w:space="0" w:color="auto"/>
              <w:bottom w:val="single" w:sz="2" w:space="0" w:color="auto"/>
              <w:right w:val="single" w:sz="2" w:space="0" w:color="auto"/>
            </w:tcBorders>
            <w:vAlign w:val="center"/>
          </w:tcPr>
          <w:p w14:paraId="2865E4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512,500.00</w:t>
            </w:r>
          </w:p>
        </w:tc>
        <w:tc>
          <w:tcPr>
            <w:tcW w:w="1275" w:type="dxa"/>
            <w:tcBorders>
              <w:top w:val="single" w:sz="2" w:space="0" w:color="auto"/>
              <w:left w:val="single" w:sz="2" w:space="0" w:color="auto"/>
              <w:bottom w:val="single" w:sz="2" w:space="0" w:color="auto"/>
              <w:right w:val="single" w:sz="2" w:space="0" w:color="auto"/>
            </w:tcBorders>
            <w:vAlign w:val="center"/>
          </w:tcPr>
          <w:p w14:paraId="67F9B0AB"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0FB865B"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C5E43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150,000.00</w:t>
            </w:r>
          </w:p>
        </w:tc>
        <w:tc>
          <w:tcPr>
            <w:tcW w:w="851" w:type="dxa"/>
            <w:tcBorders>
              <w:top w:val="single" w:sz="2" w:space="0" w:color="auto"/>
              <w:left w:val="single" w:sz="2" w:space="0" w:color="auto"/>
              <w:bottom w:val="single" w:sz="2" w:space="0" w:color="auto"/>
              <w:right w:val="single" w:sz="2" w:space="0" w:color="auto"/>
            </w:tcBorders>
            <w:vAlign w:val="center"/>
          </w:tcPr>
          <w:p w14:paraId="473E21A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59E1A33"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D5FED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362,500.00</w:t>
            </w:r>
          </w:p>
        </w:tc>
        <w:tc>
          <w:tcPr>
            <w:tcW w:w="853" w:type="dxa"/>
            <w:tcBorders>
              <w:top w:val="single" w:sz="2" w:space="0" w:color="auto"/>
              <w:left w:val="single" w:sz="2" w:space="0" w:color="auto"/>
              <w:bottom w:val="single" w:sz="2" w:space="0" w:color="auto"/>
              <w:right w:val="single" w:sz="2" w:space="0" w:color="auto"/>
            </w:tcBorders>
            <w:vAlign w:val="center"/>
          </w:tcPr>
          <w:p w14:paraId="34197D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77521BF2"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47EE4B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新矿选厂含重金属离子废水治理（</w:t>
            </w:r>
            <w:r w:rsidRPr="00ED6430">
              <w:rPr>
                <w:rFonts w:ascii="Times New Roman" w:eastAsia="宋体" w:hAnsi="Times New Roman" w:cs="Times New Roman"/>
                <w:sz w:val="18"/>
                <w:szCs w:val="18"/>
              </w:rPr>
              <w:t>2014</w:t>
            </w:r>
            <w:r w:rsidRPr="00ED6430">
              <w:rPr>
                <w:rFonts w:ascii="Times New Roman" w:eastAsia="宋体" w:hAnsi="Times New Roman" w:cs="Times New Roman"/>
                <w:sz w:val="18"/>
                <w:szCs w:val="18"/>
              </w:rPr>
              <w:t>年度中央重金属污染防治项目专项资金）</w:t>
            </w:r>
          </w:p>
        </w:tc>
        <w:tc>
          <w:tcPr>
            <w:tcW w:w="1276" w:type="dxa"/>
            <w:tcBorders>
              <w:top w:val="single" w:sz="2" w:space="0" w:color="auto"/>
              <w:left w:val="single" w:sz="2" w:space="0" w:color="auto"/>
              <w:bottom w:val="single" w:sz="2" w:space="0" w:color="auto"/>
              <w:right w:val="single" w:sz="2" w:space="0" w:color="auto"/>
            </w:tcBorders>
            <w:vAlign w:val="center"/>
          </w:tcPr>
          <w:p w14:paraId="131930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538,333.26</w:t>
            </w:r>
          </w:p>
        </w:tc>
        <w:tc>
          <w:tcPr>
            <w:tcW w:w="1275" w:type="dxa"/>
            <w:tcBorders>
              <w:top w:val="single" w:sz="2" w:space="0" w:color="auto"/>
              <w:left w:val="single" w:sz="2" w:space="0" w:color="auto"/>
              <w:bottom w:val="single" w:sz="2" w:space="0" w:color="auto"/>
              <w:right w:val="single" w:sz="2" w:space="0" w:color="auto"/>
            </w:tcBorders>
            <w:vAlign w:val="center"/>
          </w:tcPr>
          <w:p w14:paraId="4869470D"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9D79ACA"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F59DB6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189,999.96</w:t>
            </w:r>
          </w:p>
        </w:tc>
        <w:tc>
          <w:tcPr>
            <w:tcW w:w="851" w:type="dxa"/>
            <w:tcBorders>
              <w:top w:val="single" w:sz="2" w:space="0" w:color="auto"/>
              <w:left w:val="single" w:sz="2" w:space="0" w:color="auto"/>
              <w:bottom w:val="single" w:sz="2" w:space="0" w:color="auto"/>
              <w:right w:val="single" w:sz="2" w:space="0" w:color="auto"/>
            </w:tcBorders>
            <w:vAlign w:val="center"/>
          </w:tcPr>
          <w:p w14:paraId="2543A63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F4D2A22"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E5628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348,333.30</w:t>
            </w:r>
          </w:p>
        </w:tc>
        <w:tc>
          <w:tcPr>
            <w:tcW w:w="853" w:type="dxa"/>
            <w:tcBorders>
              <w:top w:val="single" w:sz="2" w:space="0" w:color="auto"/>
              <w:left w:val="single" w:sz="2" w:space="0" w:color="auto"/>
              <w:bottom w:val="single" w:sz="2" w:space="0" w:color="auto"/>
              <w:right w:val="single" w:sz="2" w:space="0" w:color="auto"/>
            </w:tcBorders>
            <w:vAlign w:val="center"/>
          </w:tcPr>
          <w:p w14:paraId="0A4E424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5F067E8C"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40717EA"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中央重金属污染防治资金</w:t>
            </w:r>
          </w:p>
        </w:tc>
        <w:tc>
          <w:tcPr>
            <w:tcW w:w="1276" w:type="dxa"/>
            <w:tcBorders>
              <w:top w:val="single" w:sz="2" w:space="0" w:color="auto"/>
              <w:left w:val="single" w:sz="2" w:space="0" w:color="auto"/>
              <w:bottom w:val="single" w:sz="2" w:space="0" w:color="auto"/>
              <w:right w:val="single" w:sz="2" w:space="0" w:color="auto"/>
            </w:tcBorders>
            <w:vAlign w:val="center"/>
          </w:tcPr>
          <w:p w14:paraId="3F2D2F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174,999.34</w:t>
            </w:r>
          </w:p>
        </w:tc>
        <w:tc>
          <w:tcPr>
            <w:tcW w:w="1275" w:type="dxa"/>
            <w:tcBorders>
              <w:top w:val="single" w:sz="2" w:space="0" w:color="auto"/>
              <w:left w:val="single" w:sz="2" w:space="0" w:color="auto"/>
              <w:bottom w:val="single" w:sz="2" w:space="0" w:color="auto"/>
              <w:right w:val="single" w:sz="2" w:space="0" w:color="auto"/>
            </w:tcBorders>
            <w:vAlign w:val="center"/>
          </w:tcPr>
          <w:p w14:paraId="437F0E4D"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C54820D"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10E24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100,000.08</w:t>
            </w:r>
          </w:p>
        </w:tc>
        <w:tc>
          <w:tcPr>
            <w:tcW w:w="851" w:type="dxa"/>
            <w:tcBorders>
              <w:top w:val="single" w:sz="2" w:space="0" w:color="auto"/>
              <w:left w:val="single" w:sz="2" w:space="0" w:color="auto"/>
              <w:bottom w:val="single" w:sz="2" w:space="0" w:color="auto"/>
              <w:right w:val="single" w:sz="2" w:space="0" w:color="auto"/>
            </w:tcBorders>
            <w:vAlign w:val="center"/>
          </w:tcPr>
          <w:p w14:paraId="2688412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43892F7"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96AFC1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74,999.26</w:t>
            </w:r>
          </w:p>
        </w:tc>
        <w:tc>
          <w:tcPr>
            <w:tcW w:w="853" w:type="dxa"/>
            <w:tcBorders>
              <w:top w:val="single" w:sz="2" w:space="0" w:color="auto"/>
              <w:left w:val="single" w:sz="2" w:space="0" w:color="auto"/>
              <w:bottom w:val="single" w:sz="2" w:space="0" w:color="auto"/>
              <w:right w:val="single" w:sz="2" w:space="0" w:color="auto"/>
            </w:tcBorders>
            <w:vAlign w:val="center"/>
          </w:tcPr>
          <w:p w14:paraId="38563A4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406C0516"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1731A90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白钨矿铵盐闭路冶炼污染物减排工程（</w:t>
            </w:r>
            <w:r w:rsidRPr="00ED6430">
              <w:rPr>
                <w:rFonts w:ascii="Times New Roman" w:eastAsia="宋体" w:hAnsi="Times New Roman" w:cs="Times New Roman"/>
                <w:sz w:val="18"/>
                <w:szCs w:val="18"/>
              </w:rPr>
              <w:t>2014</w:t>
            </w:r>
            <w:r w:rsidRPr="00ED6430">
              <w:rPr>
                <w:rFonts w:ascii="Times New Roman" w:eastAsia="宋体" w:hAnsi="Times New Roman" w:cs="Times New Roman"/>
                <w:sz w:val="18"/>
                <w:szCs w:val="18"/>
              </w:rPr>
              <w:t>年度中央重金属污染防治项目专项资金）</w:t>
            </w:r>
          </w:p>
        </w:tc>
        <w:tc>
          <w:tcPr>
            <w:tcW w:w="1276" w:type="dxa"/>
            <w:tcBorders>
              <w:top w:val="single" w:sz="2" w:space="0" w:color="auto"/>
              <w:left w:val="single" w:sz="2" w:space="0" w:color="auto"/>
              <w:bottom w:val="single" w:sz="2" w:space="0" w:color="auto"/>
              <w:right w:val="single" w:sz="2" w:space="0" w:color="auto"/>
            </w:tcBorders>
            <w:vAlign w:val="center"/>
          </w:tcPr>
          <w:p w14:paraId="672D9D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220,000.00</w:t>
            </w:r>
          </w:p>
        </w:tc>
        <w:tc>
          <w:tcPr>
            <w:tcW w:w="1275" w:type="dxa"/>
            <w:tcBorders>
              <w:top w:val="single" w:sz="2" w:space="0" w:color="auto"/>
              <w:left w:val="single" w:sz="2" w:space="0" w:color="auto"/>
              <w:bottom w:val="single" w:sz="2" w:space="0" w:color="auto"/>
              <w:right w:val="single" w:sz="2" w:space="0" w:color="auto"/>
            </w:tcBorders>
            <w:vAlign w:val="center"/>
          </w:tcPr>
          <w:p w14:paraId="5C132B88"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679EFD3"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EF24F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220,000.00</w:t>
            </w:r>
          </w:p>
        </w:tc>
        <w:tc>
          <w:tcPr>
            <w:tcW w:w="851" w:type="dxa"/>
            <w:tcBorders>
              <w:top w:val="single" w:sz="2" w:space="0" w:color="auto"/>
              <w:left w:val="single" w:sz="2" w:space="0" w:color="auto"/>
              <w:bottom w:val="single" w:sz="2" w:space="0" w:color="auto"/>
              <w:right w:val="single" w:sz="2" w:space="0" w:color="auto"/>
            </w:tcBorders>
            <w:vAlign w:val="center"/>
          </w:tcPr>
          <w:p w14:paraId="60D98BD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4D6F14E"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4F3FF47" w14:textId="77777777" w:rsidR="009F4821" w:rsidRPr="00ED6430" w:rsidRDefault="009F4821">
            <w:pPr>
              <w:spacing w:line="240" w:lineRule="exact"/>
              <w:jc w:val="right"/>
              <w:rPr>
                <w:rFonts w:ascii="Times New Roman" w:eastAsia="宋体" w:hAnsi="Times New Roman" w:cs="Times New Roman"/>
                <w:sz w:val="18"/>
                <w:szCs w:val="18"/>
              </w:rPr>
            </w:pPr>
          </w:p>
        </w:tc>
        <w:tc>
          <w:tcPr>
            <w:tcW w:w="853" w:type="dxa"/>
            <w:tcBorders>
              <w:top w:val="single" w:sz="2" w:space="0" w:color="auto"/>
              <w:left w:val="single" w:sz="2" w:space="0" w:color="auto"/>
              <w:bottom w:val="single" w:sz="2" w:space="0" w:color="auto"/>
              <w:right w:val="single" w:sz="2" w:space="0" w:color="auto"/>
            </w:tcBorders>
            <w:vAlign w:val="center"/>
          </w:tcPr>
          <w:p w14:paraId="6F94F44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w:t>
            </w:r>
          </w:p>
        </w:tc>
      </w:tr>
      <w:tr w:rsidR="009F4821" w:rsidRPr="00ED6430" w14:paraId="2365FDE5"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B0BE6F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 xml:space="preserve">CVD MT-TiCN </w:t>
            </w:r>
            <w:r w:rsidRPr="00ED6430">
              <w:rPr>
                <w:rFonts w:ascii="Times New Roman" w:eastAsia="宋体" w:hAnsi="Times New Roman" w:cs="Times New Roman"/>
                <w:sz w:val="18"/>
                <w:szCs w:val="18"/>
              </w:rPr>
              <w:t>涂层晶粒细化技术及产品开发</w:t>
            </w:r>
          </w:p>
        </w:tc>
        <w:tc>
          <w:tcPr>
            <w:tcW w:w="1276" w:type="dxa"/>
            <w:tcBorders>
              <w:top w:val="single" w:sz="2" w:space="0" w:color="auto"/>
              <w:left w:val="single" w:sz="2" w:space="0" w:color="auto"/>
              <w:bottom w:val="single" w:sz="2" w:space="0" w:color="auto"/>
              <w:right w:val="single" w:sz="2" w:space="0" w:color="auto"/>
            </w:tcBorders>
            <w:vAlign w:val="center"/>
          </w:tcPr>
          <w:p w14:paraId="62A7B677"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570FEA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c>
          <w:tcPr>
            <w:tcW w:w="851" w:type="dxa"/>
            <w:tcBorders>
              <w:top w:val="single" w:sz="2" w:space="0" w:color="auto"/>
              <w:left w:val="single" w:sz="2" w:space="0" w:color="auto"/>
              <w:bottom w:val="single" w:sz="2" w:space="0" w:color="auto"/>
              <w:right w:val="single" w:sz="2" w:space="0" w:color="auto"/>
            </w:tcBorders>
            <w:vAlign w:val="center"/>
          </w:tcPr>
          <w:p w14:paraId="189C0AC7"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5562B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516,128.96</w:t>
            </w:r>
          </w:p>
        </w:tc>
        <w:tc>
          <w:tcPr>
            <w:tcW w:w="851" w:type="dxa"/>
            <w:tcBorders>
              <w:top w:val="single" w:sz="2" w:space="0" w:color="auto"/>
              <w:left w:val="single" w:sz="2" w:space="0" w:color="auto"/>
              <w:bottom w:val="single" w:sz="2" w:space="0" w:color="auto"/>
              <w:right w:val="single" w:sz="2" w:space="0" w:color="auto"/>
            </w:tcBorders>
            <w:vAlign w:val="center"/>
          </w:tcPr>
          <w:p w14:paraId="45CA7C08"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405124E"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19BF4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483,871.04</w:t>
            </w:r>
          </w:p>
        </w:tc>
        <w:tc>
          <w:tcPr>
            <w:tcW w:w="853" w:type="dxa"/>
            <w:tcBorders>
              <w:top w:val="single" w:sz="2" w:space="0" w:color="auto"/>
              <w:left w:val="single" w:sz="2" w:space="0" w:color="auto"/>
              <w:bottom w:val="single" w:sz="2" w:space="0" w:color="auto"/>
              <w:right w:val="single" w:sz="2" w:space="0" w:color="auto"/>
            </w:tcBorders>
            <w:vAlign w:val="center"/>
          </w:tcPr>
          <w:p w14:paraId="66F36B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7C7BB876"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1ACA01E6" w14:textId="77777777" w:rsidR="009F4821" w:rsidRPr="00ED6430" w:rsidRDefault="00DB44F3">
            <w:pPr>
              <w:spacing w:line="240" w:lineRule="exact"/>
              <w:jc w:val="both"/>
              <w:rPr>
                <w:rFonts w:ascii="Times New Roman" w:eastAsia="宋体" w:hAnsi="Times New Roman" w:cs="Times New Roman"/>
                <w:sz w:val="18"/>
                <w:szCs w:val="18"/>
              </w:rPr>
            </w:pPr>
            <w:r w:rsidRPr="00ED6430">
              <w:rPr>
                <w:rFonts w:ascii="宋体" w:hAnsi="宋体" w:hint="eastAsia"/>
                <w:sz w:val="18"/>
                <w:szCs w:val="18"/>
              </w:rPr>
              <w:t>硬质合金及其化学气相沉积耐磨涂层的微结构智能设计与性能调控</w:t>
            </w:r>
          </w:p>
        </w:tc>
        <w:tc>
          <w:tcPr>
            <w:tcW w:w="1276" w:type="dxa"/>
            <w:tcBorders>
              <w:top w:val="single" w:sz="2" w:space="0" w:color="auto"/>
              <w:left w:val="single" w:sz="2" w:space="0" w:color="auto"/>
              <w:bottom w:val="single" w:sz="2" w:space="0" w:color="auto"/>
              <w:right w:val="single" w:sz="2" w:space="0" w:color="auto"/>
            </w:tcBorders>
            <w:vAlign w:val="center"/>
          </w:tcPr>
          <w:p w14:paraId="52B7A7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240,000.00</w:t>
            </w:r>
          </w:p>
        </w:tc>
        <w:tc>
          <w:tcPr>
            <w:tcW w:w="1275" w:type="dxa"/>
            <w:tcBorders>
              <w:top w:val="single" w:sz="2" w:space="0" w:color="auto"/>
              <w:left w:val="single" w:sz="2" w:space="0" w:color="auto"/>
              <w:bottom w:val="single" w:sz="2" w:space="0" w:color="auto"/>
              <w:right w:val="single" w:sz="2" w:space="0" w:color="auto"/>
            </w:tcBorders>
            <w:vAlign w:val="center"/>
          </w:tcPr>
          <w:p w14:paraId="6AB015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w:t>
            </w:r>
          </w:p>
        </w:tc>
        <w:tc>
          <w:tcPr>
            <w:tcW w:w="851" w:type="dxa"/>
            <w:tcBorders>
              <w:top w:val="single" w:sz="2" w:space="0" w:color="auto"/>
              <w:left w:val="single" w:sz="2" w:space="0" w:color="auto"/>
              <w:bottom w:val="single" w:sz="2" w:space="0" w:color="auto"/>
              <w:right w:val="single" w:sz="2" w:space="0" w:color="auto"/>
            </w:tcBorders>
            <w:vAlign w:val="center"/>
          </w:tcPr>
          <w:p w14:paraId="003A0EB1"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E5249E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180,000.00</w:t>
            </w:r>
          </w:p>
        </w:tc>
        <w:tc>
          <w:tcPr>
            <w:tcW w:w="851" w:type="dxa"/>
            <w:tcBorders>
              <w:top w:val="single" w:sz="2" w:space="0" w:color="auto"/>
              <w:left w:val="single" w:sz="2" w:space="0" w:color="auto"/>
              <w:bottom w:val="single" w:sz="2" w:space="0" w:color="auto"/>
              <w:right w:val="single" w:sz="2" w:space="0" w:color="auto"/>
            </w:tcBorders>
            <w:vAlign w:val="center"/>
          </w:tcPr>
          <w:p w14:paraId="45EB210E"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85FE608"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208B9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360,000.00</w:t>
            </w:r>
          </w:p>
        </w:tc>
        <w:tc>
          <w:tcPr>
            <w:tcW w:w="853" w:type="dxa"/>
            <w:tcBorders>
              <w:top w:val="single" w:sz="2" w:space="0" w:color="auto"/>
              <w:left w:val="single" w:sz="2" w:space="0" w:color="auto"/>
              <w:bottom w:val="single" w:sz="2" w:space="0" w:color="auto"/>
              <w:right w:val="single" w:sz="2" w:space="0" w:color="auto"/>
            </w:tcBorders>
            <w:vAlign w:val="center"/>
          </w:tcPr>
          <w:p w14:paraId="63CE4D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622FA169"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1607D7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先进屏蔽材料及其控性成型工艺研究与开发</w:t>
            </w:r>
          </w:p>
        </w:tc>
        <w:tc>
          <w:tcPr>
            <w:tcW w:w="1276" w:type="dxa"/>
            <w:tcBorders>
              <w:top w:val="single" w:sz="2" w:space="0" w:color="auto"/>
              <w:left w:val="single" w:sz="2" w:space="0" w:color="auto"/>
              <w:bottom w:val="single" w:sz="2" w:space="0" w:color="auto"/>
              <w:right w:val="single" w:sz="2" w:space="0" w:color="auto"/>
            </w:tcBorders>
            <w:vAlign w:val="center"/>
          </w:tcPr>
          <w:p w14:paraId="5DBA9FD7"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5B92D1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445,331.45</w:t>
            </w:r>
          </w:p>
        </w:tc>
        <w:tc>
          <w:tcPr>
            <w:tcW w:w="851" w:type="dxa"/>
            <w:tcBorders>
              <w:top w:val="single" w:sz="2" w:space="0" w:color="auto"/>
              <w:left w:val="single" w:sz="2" w:space="0" w:color="auto"/>
              <w:bottom w:val="single" w:sz="2" w:space="0" w:color="auto"/>
              <w:right w:val="single" w:sz="2" w:space="0" w:color="auto"/>
            </w:tcBorders>
            <w:vAlign w:val="center"/>
          </w:tcPr>
          <w:p w14:paraId="2A8A3EE4"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149B735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92,247.24</w:t>
            </w:r>
          </w:p>
        </w:tc>
        <w:tc>
          <w:tcPr>
            <w:tcW w:w="851" w:type="dxa"/>
            <w:tcBorders>
              <w:top w:val="single" w:sz="2" w:space="0" w:color="auto"/>
              <w:left w:val="single" w:sz="2" w:space="0" w:color="auto"/>
              <w:bottom w:val="single" w:sz="2" w:space="0" w:color="auto"/>
              <w:right w:val="single" w:sz="2" w:space="0" w:color="auto"/>
            </w:tcBorders>
            <w:vAlign w:val="center"/>
          </w:tcPr>
          <w:p w14:paraId="2AA59C04"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E5F0824"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EC819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353,084.21</w:t>
            </w:r>
          </w:p>
        </w:tc>
        <w:tc>
          <w:tcPr>
            <w:tcW w:w="853" w:type="dxa"/>
            <w:tcBorders>
              <w:top w:val="single" w:sz="2" w:space="0" w:color="auto"/>
              <w:left w:val="single" w:sz="2" w:space="0" w:color="auto"/>
              <w:bottom w:val="single" w:sz="2" w:space="0" w:color="auto"/>
              <w:right w:val="single" w:sz="2" w:space="0" w:color="auto"/>
            </w:tcBorders>
            <w:vAlign w:val="center"/>
          </w:tcPr>
          <w:p w14:paraId="2D95AD8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26DBB028"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585012E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面向装备再制造的耐磨蚀多尺度</w:t>
            </w:r>
            <w:r w:rsidRPr="00ED6430">
              <w:rPr>
                <w:rFonts w:ascii="Times New Roman" w:eastAsia="宋体" w:hAnsi="Times New Roman" w:cs="Times New Roman"/>
                <w:sz w:val="18"/>
                <w:szCs w:val="18"/>
              </w:rPr>
              <w:t>WC-Co</w:t>
            </w:r>
            <w:r w:rsidRPr="00ED6430">
              <w:rPr>
                <w:rFonts w:ascii="Times New Roman" w:eastAsia="宋体" w:hAnsi="Times New Roman" w:cs="Times New Roman"/>
                <w:sz w:val="18"/>
                <w:szCs w:val="18"/>
              </w:rPr>
              <w:t>类</w:t>
            </w:r>
            <w:r w:rsidRPr="00ED6430">
              <w:rPr>
                <w:rFonts w:ascii="Times New Roman" w:eastAsia="宋体" w:hAnsi="Times New Roman" w:cs="Times New Roman"/>
                <w:sz w:val="18"/>
                <w:szCs w:val="18"/>
              </w:rPr>
              <w:lastRenderedPageBreak/>
              <w:t>硬面材料及其涂层制备技术与应用示范</w:t>
            </w:r>
          </w:p>
        </w:tc>
        <w:tc>
          <w:tcPr>
            <w:tcW w:w="1276" w:type="dxa"/>
            <w:tcBorders>
              <w:top w:val="single" w:sz="2" w:space="0" w:color="auto"/>
              <w:left w:val="single" w:sz="2" w:space="0" w:color="auto"/>
              <w:bottom w:val="single" w:sz="2" w:space="0" w:color="auto"/>
              <w:right w:val="single" w:sz="2" w:space="0" w:color="auto"/>
            </w:tcBorders>
            <w:vAlign w:val="center"/>
          </w:tcPr>
          <w:p w14:paraId="12F23F5A"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727516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w:t>
            </w:r>
          </w:p>
        </w:tc>
        <w:tc>
          <w:tcPr>
            <w:tcW w:w="851" w:type="dxa"/>
            <w:tcBorders>
              <w:top w:val="single" w:sz="2" w:space="0" w:color="auto"/>
              <w:left w:val="single" w:sz="2" w:space="0" w:color="auto"/>
              <w:bottom w:val="single" w:sz="2" w:space="0" w:color="auto"/>
              <w:right w:val="single" w:sz="2" w:space="0" w:color="auto"/>
            </w:tcBorders>
            <w:vAlign w:val="center"/>
          </w:tcPr>
          <w:p w14:paraId="10FA2A53"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8365B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166,666.68</w:t>
            </w:r>
          </w:p>
        </w:tc>
        <w:tc>
          <w:tcPr>
            <w:tcW w:w="851" w:type="dxa"/>
            <w:tcBorders>
              <w:top w:val="single" w:sz="2" w:space="0" w:color="auto"/>
              <w:left w:val="single" w:sz="2" w:space="0" w:color="auto"/>
              <w:bottom w:val="single" w:sz="2" w:space="0" w:color="auto"/>
              <w:right w:val="single" w:sz="2" w:space="0" w:color="auto"/>
            </w:tcBorders>
            <w:vAlign w:val="center"/>
          </w:tcPr>
          <w:p w14:paraId="0853354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B2F4C9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09A23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333,333.32</w:t>
            </w:r>
          </w:p>
        </w:tc>
        <w:tc>
          <w:tcPr>
            <w:tcW w:w="853" w:type="dxa"/>
            <w:tcBorders>
              <w:top w:val="single" w:sz="2" w:space="0" w:color="auto"/>
              <w:left w:val="single" w:sz="2" w:space="0" w:color="auto"/>
              <w:bottom w:val="single" w:sz="2" w:space="0" w:color="auto"/>
              <w:right w:val="single" w:sz="2" w:space="0" w:color="auto"/>
            </w:tcBorders>
            <w:vAlign w:val="center"/>
          </w:tcPr>
          <w:p w14:paraId="144B467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0085CC48"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5501AF58"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钴粘结相强化高性能梯度硬质合金设计及产品开发</w:t>
            </w:r>
          </w:p>
        </w:tc>
        <w:tc>
          <w:tcPr>
            <w:tcW w:w="1276" w:type="dxa"/>
            <w:tcBorders>
              <w:top w:val="single" w:sz="2" w:space="0" w:color="auto"/>
              <w:left w:val="single" w:sz="2" w:space="0" w:color="auto"/>
              <w:bottom w:val="single" w:sz="2" w:space="0" w:color="auto"/>
              <w:right w:val="single" w:sz="2" w:space="0" w:color="auto"/>
            </w:tcBorders>
            <w:vAlign w:val="center"/>
          </w:tcPr>
          <w:p w14:paraId="3CB0A161"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5F2BDA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w:t>
            </w:r>
          </w:p>
        </w:tc>
        <w:tc>
          <w:tcPr>
            <w:tcW w:w="851" w:type="dxa"/>
            <w:tcBorders>
              <w:top w:val="single" w:sz="2" w:space="0" w:color="auto"/>
              <w:left w:val="single" w:sz="2" w:space="0" w:color="auto"/>
              <w:bottom w:val="single" w:sz="2" w:space="0" w:color="auto"/>
              <w:right w:val="single" w:sz="2" w:space="0" w:color="auto"/>
            </w:tcBorders>
            <w:vAlign w:val="center"/>
          </w:tcPr>
          <w:p w14:paraId="307CB9BC"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BEE20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250,000.10</w:t>
            </w:r>
          </w:p>
        </w:tc>
        <w:tc>
          <w:tcPr>
            <w:tcW w:w="851" w:type="dxa"/>
            <w:tcBorders>
              <w:top w:val="single" w:sz="2" w:space="0" w:color="auto"/>
              <w:left w:val="single" w:sz="2" w:space="0" w:color="auto"/>
              <w:bottom w:val="single" w:sz="2" w:space="0" w:color="auto"/>
              <w:right w:val="single" w:sz="2" w:space="0" w:color="auto"/>
            </w:tcBorders>
            <w:vAlign w:val="center"/>
          </w:tcPr>
          <w:p w14:paraId="394EEE34"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41515F0"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7F751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249,999.90</w:t>
            </w:r>
          </w:p>
        </w:tc>
        <w:tc>
          <w:tcPr>
            <w:tcW w:w="853" w:type="dxa"/>
            <w:tcBorders>
              <w:top w:val="single" w:sz="2" w:space="0" w:color="auto"/>
              <w:left w:val="single" w:sz="2" w:space="0" w:color="auto"/>
              <w:bottom w:val="single" w:sz="2" w:space="0" w:color="auto"/>
              <w:right w:val="single" w:sz="2" w:space="0" w:color="auto"/>
            </w:tcBorders>
            <w:vAlign w:val="center"/>
          </w:tcPr>
          <w:p w14:paraId="460D1F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173CD0C0"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7FA86C0"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章源钨业技能人才培训基地建设项目</w:t>
            </w:r>
          </w:p>
        </w:tc>
        <w:tc>
          <w:tcPr>
            <w:tcW w:w="1276" w:type="dxa"/>
            <w:tcBorders>
              <w:top w:val="single" w:sz="2" w:space="0" w:color="auto"/>
              <w:left w:val="single" w:sz="2" w:space="0" w:color="auto"/>
              <w:bottom w:val="single" w:sz="2" w:space="0" w:color="auto"/>
              <w:right w:val="single" w:sz="2" w:space="0" w:color="auto"/>
            </w:tcBorders>
            <w:vAlign w:val="center"/>
          </w:tcPr>
          <w:p w14:paraId="51104E1D"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799196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w:t>
            </w:r>
          </w:p>
        </w:tc>
        <w:tc>
          <w:tcPr>
            <w:tcW w:w="851" w:type="dxa"/>
            <w:tcBorders>
              <w:top w:val="single" w:sz="2" w:space="0" w:color="auto"/>
              <w:left w:val="single" w:sz="2" w:space="0" w:color="auto"/>
              <w:bottom w:val="single" w:sz="2" w:space="0" w:color="auto"/>
              <w:right w:val="single" w:sz="2" w:space="0" w:color="auto"/>
            </w:tcBorders>
            <w:vAlign w:val="center"/>
          </w:tcPr>
          <w:p w14:paraId="613914DA"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5E1D7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54,545.46</w:t>
            </w:r>
          </w:p>
        </w:tc>
        <w:tc>
          <w:tcPr>
            <w:tcW w:w="851" w:type="dxa"/>
            <w:tcBorders>
              <w:top w:val="single" w:sz="2" w:space="0" w:color="auto"/>
              <w:left w:val="single" w:sz="2" w:space="0" w:color="auto"/>
              <w:bottom w:val="single" w:sz="2" w:space="0" w:color="auto"/>
              <w:right w:val="single" w:sz="2" w:space="0" w:color="auto"/>
            </w:tcBorders>
            <w:vAlign w:val="center"/>
          </w:tcPr>
          <w:p w14:paraId="240697A1"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BF3CD63"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31B16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245,454.54</w:t>
            </w:r>
          </w:p>
        </w:tc>
        <w:tc>
          <w:tcPr>
            <w:tcW w:w="853" w:type="dxa"/>
            <w:tcBorders>
              <w:top w:val="single" w:sz="2" w:space="0" w:color="auto"/>
              <w:left w:val="single" w:sz="2" w:space="0" w:color="auto"/>
              <w:bottom w:val="single" w:sz="2" w:space="0" w:color="auto"/>
              <w:right w:val="single" w:sz="2" w:space="0" w:color="auto"/>
            </w:tcBorders>
            <w:vAlign w:val="center"/>
          </w:tcPr>
          <w:p w14:paraId="014A37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3FBDCE7C"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1321172B"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纳米涂层材料研发及在精密制造刀具上的成果转化</w:t>
            </w:r>
          </w:p>
        </w:tc>
        <w:tc>
          <w:tcPr>
            <w:tcW w:w="1276" w:type="dxa"/>
            <w:tcBorders>
              <w:top w:val="single" w:sz="2" w:space="0" w:color="auto"/>
              <w:left w:val="single" w:sz="2" w:space="0" w:color="auto"/>
              <w:bottom w:val="single" w:sz="2" w:space="0" w:color="auto"/>
              <w:right w:val="single" w:sz="2" w:space="0" w:color="auto"/>
            </w:tcBorders>
            <w:vAlign w:val="center"/>
          </w:tcPr>
          <w:p w14:paraId="77827B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600,000.00</w:t>
            </w:r>
          </w:p>
        </w:tc>
        <w:tc>
          <w:tcPr>
            <w:tcW w:w="1275" w:type="dxa"/>
            <w:tcBorders>
              <w:top w:val="single" w:sz="2" w:space="0" w:color="auto"/>
              <w:left w:val="single" w:sz="2" w:space="0" w:color="auto"/>
              <w:bottom w:val="single" w:sz="2" w:space="0" w:color="auto"/>
              <w:right w:val="single" w:sz="2" w:space="0" w:color="auto"/>
            </w:tcBorders>
            <w:vAlign w:val="center"/>
          </w:tcPr>
          <w:p w14:paraId="63BCC939"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C807DC6"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8660E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399,999.96</w:t>
            </w:r>
          </w:p>
        </w:tc>
        <w:tc>
          <w:tcPr>
            <w:tcW w:w="851" w:type="dxa"/>
            <w:tcBorders>
              <w:top w:val="single" w:sz="2" w:space="0" w:color="auto"/>
              <w:left w:val="single" w:sz="2" w:space="0" w:color="auto"/>
              <w:bottom w:val="single" w:sz="2" w:space="0" w:color="auto"/>
              <w:right w:val="single" w:sz="2" w:space="0" w:color="auto"/>
            </w:tcBorders>
            <w:vAlign w:val="center"/>
          </w:tcPr>
          <w:p w14:paraId="0E4B7647"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005421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4C4F3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200,000.04</w:t>
            </w:r>
          </w:p>
        </w:tc>
        <w:tc>
          <w:tcPr>
            <w:tcW w:w="853" w:type="dxa"/>
            <w:tcBorders>
              <w:top w:val="single" w:sz="2" w:space="0" w:color="auto"/>
              <w:left w:val="single" w:sz="2" w:space="0" w:color="auto"/>
              <w:bottom w:val="single" w:sz="2" w:space="0" w:color="auto"/>
              <w:right w:val="single" w:sz="2" w:space="0" w:color="auto"/>
            </w:tcBorders>
            <w:vAlign w:val="center"/>
          </w:tcPr>
          <w:p w14:paraId="72C30C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31465952"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6FA73333"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白钨短流程绿色冶炼新工艺研究及产业化</w:t>
            </w:r>
          </w:p>
        </w:tc>
        <w:tc>
          <w:tcPr>
            <w:tcW w:w="1276" w:type="dxa"/>
            <w:tcBorders>
              <w:top w:val="single" w:sz="2" w:space="0" w:color="auto"/>
              <w:left w:val="single" w:sz="2" w:space="0" w:color="auto"/>
              <w:bottom w:val="single" w:sz="2" w:space="0" w:color="auto"/>
              <w:right w:val="single" w:sz="2" w:space="0" w:color="auto"/>
            </w:tcBorders>
            <w:vAlign w:val="center"/>
          </w:tcPr>
          <w:p w14:paraId="7C6428A7"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29789C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w:t>
            </w:r>
          </w:p>
        </w:tc>
        <w:tc>
          <w:tcPr>
            <w:tcW w:w="851" w:type="dxa"/>
            <w:tcBorders>
              <w:top w:val="single" w:sz="2" w:space="0" w:color="auto"/>
              <w:left w:val="single" w:sz="2" w:space="0" w:color="auto"/>
              <w:bottom w:val="single" w:sz="2" w:space="0" w:color="auto"/>
              <w:right w:val="single" w:sz="2" w:space="0" w:color="auto"/>
            </w:tcBorders>
            <w:vAlign w:val="center"/>
          </w:tcPr>
          <w:p w14:paraId="1307BC00"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AC409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40,000.00</w:t>
            </w:r>
          </w:p>
        </w:tc>
        <w:tc>
          <w:tcPr>
            <w:tcW w:w="851" w:type="dxa"/>
            <w:tcBorders>
              <w:top w:val="single" w:sz="2" w:space="0" w:color="auto"/>
              <w:left w:val="single" w:sz="2" w:space="0" w:color="auto"/>
              <w:bottom w:val="single" w:sz="2" w:space="0" w:color="auto"/>
              <w:right w:val="single" w:sz="2" w:space="0" w:color="auto"/>
            </w:tcBorders>
            <w:vAlign w:val="center"/>
          </w:tcPr>
          <w:p w14:paraId="3DB0CB89"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27D0CE7"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264D4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w:t>
            </w:r>
          </w:p>
        </w:tc>
        <w:tc>
          <w:tcPr>
            <w:tcW w:w="853" w:type="dxa"/>
            <w:tcBorders>
              <w:top w:val="single" w:sz="2" w:space="0" w:color="auto"/>
              <w:left w:val="single" w:sz="2" w:space="0" w:color="auto"/>
              <w:bottom w:val="single" w:sz="2" w:space="0" w:color="auto"/>
              <w:right w:val="single" w:sz="2" w:space="0" w:color="auto"/>
            </w:tcBorders>
            <w:vAlign w:val="center"/>
          </w:tcPr>
          <w:p w14:paraId="01338A1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63648FBA"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72DD700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多尺度结构硬质合金制备及细粗分转化机理控制研究</w:t>
            </w:r>
          </w:p>
        </w:tc>
        <w:tc>
          <w:tcPr>
            <w:tcW w:w="1276" w:type="dxa"/>
            <w:tcBorders>
              <w:top w:val="single" w:sz="2" w:space="0" w:color="auto"/>
              <w:left w:val="single" w:sz="2" w:space="0" w:color="auto"/>
              <w:bottom w:val="single" w:sz="2" w:space="0" w:color="auto"/>
              <w:right w:val="single" w:sz="2" w:space="0" w:color="auto"/>
            </w:tcBorders>
            <w:vAlign w:val="center"/>
          </w:tcPr>
          <w:p w14:paraId="341F0489" w14:textId="77777777" w:rsidR="009F4821" w:rsidRPr="00ED6430" w:rsidRDefault="009F4821">
            <w:pPr>
              <w:spacing w:line="240" w:lineRule="exact"/>
              <w:jc w:val="right"/>
              <w:rPr>
                <w:rFonts w:ascii="Times New Roman" w:eastAsia="宋体" w:hAnsi="Times New Roman" w:cs="Times New Roman"/>
                <w:sz w:val="18"/>
                <w:szCs w:val="18"/>
              </w:rPr>
            </w:pPr>
          </w:p>
        </w:tc>
        <w:tc>
          <w:tcPr>
            <w:tcW w:w="1275" w:type="dxa"/>
            <w:tcBorders>
              <w:top w:val="single" w:sz="2" w:space="0" w:color="auto"/>
              <w:left w:val="single" w:sz="2" w:space="0" w:color="auto"/>
              <w:bottom w:val="single" w:sz="2" w:space="0" w:color="auto"/>
              <w:right w:val="single" w:sz="2" w:space="0" w:color="auto"/>
            </w:tcBorders>
            <w:vAlign w:val="center"/>
          </w:tcPr>
          <w:p w14:paraId="24FDCB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70,000.00</w:t>
            </w:r>
          </w:p>
        </w:tc>
        <w:tc>
          <w:tcPr>
            <w:tcW w:w="851" w:type="dxa"/>
            <w:tcBorders>
              <w:top w:val="single" w:sz="2" w:space="0" w:color="auto"/>
              <w:left w:val="single" w:sz="2" w:space="0" w:color="auto"/>
              <w:bottom w:val="single" w:sz="2" w:space="0" w:color="auto"/>
              <w:right w:val="single" w:sz="2" w:space="0" w:color="auto"/>
            </w:tcBorders>
            <w:vAlign w:val="center"/>
          </w:tcPr>
          <w:p w14:paraId="37662573"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4B787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35,000.04</w:t>
            </w:r>
          </w:p>
        </w:tc>
        <w:tc>
          <w:tcPr>
            <w:tcW w:w="851" w:type="dxa"/>
            <w:tcBorders>
              <w:top w:val="single" w:sz="2" w:space="0" w:color="auto"/>
              <w:left w:val="single" w:sz="2" w:space="0" w:color="auto"/>
              <w:bottom w:val="single" w:sz="2" w:space="0" w:color="auto"/>
              <w:right w:val="single" w:sz="2" w:space="0" w:color="auto"/>
            </w:tcBorders>
            <w:vAlign w:val="center"/>
          </w:tcPr>
          <w:p w14:paraId="6FDC6B42"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60BAF65"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954AF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34,999.96</w:t>
            </w:r>
          </w:p>
        </w:tc>
        <w:tc>
          <w:tcPr>
            <w:tcW w:w="853" w:type="dxa"/>
            <w:tcBorders>
              <w:top w:val="single" w:sz="2" w:space="0" w:color="auto"/>
              <w:left w:val="single" w:sz="2" w:space="0" w:color="auto"/>
              <w:bottom w:val="single" w:sz="2" w:space="0" w:color="auto"/>
              <w:right w:val="single" w:sz="2" w:space="0" w:color="auto"/>
            </w:tcBorders>
            <w:vAlign w:val="center"/>
          </w:tcPr>
          <w:p w14:paraId="00E16EC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4C2498C7"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23EAC9EF"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基于膜基界面调控机理的新型涂层硬质合金刀具开发与研究</w:t>
            </w:r>
          </w:p>
        </w:tc>
        <w:tc>
          <w:tcPr>
            <w:tcW w:w="1276" w:type="dxa"/>
            <w:tcBorders>
              <w:top w:val="single" w:sz="2" w:space="0" w:color="auto"/>
              <w:left w:val="single" w:sz="2" w:space="0" w:color="auto"/>
              <w:bottom w:val="single" w:sz="2" w:space="0" w:color="auto"/>
              <w:right w:val="single" w:sz="2" w:space="0" w:color="auto"/>
            </w:tcBorders>
            <w:vAlign w:val="center"/>
          </w:tcPr>
          <w:p w14:paraId="0151A2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44,074.10</w:t>
            </w:r>
          </w:p>
        </w:tc>
        <w:tc>
          <w:tcPr>
            <w:tcW w:w="1275" w:type="dxa"/>
            <w:tcBorders>
              <w:top w:val="single" w:sz="2" w:space="0" w:color="auto"/>
              <w:left w:val="single" w:sz="2" w:space="0" w:color="auto"/>
              <w:bottom w:val="single" w:sz="2" w:space="0" w:color="auto"/>
              <w:right w:val="single" w:sz="2" w:space="0" w:color="auto"/>
            </w:tcBorders>
            <w:vAlign w:val="center"/>
          </w:tcPr>
          <w:p w14:paraId="33CD3573"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2885AD0"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410C1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31,111.08</w:t>
            </w:r>
          </w:p>
        </w:tc>
        <w:tc>
          <w:tcPr>
            <w:tcW w:w="851" w:type="dxa"/>
            <w:tcBorders>
              <w:top w:val="single" w:sz="2" w:space="0" w:color="auto"/>
              <w:left w:val="single" w:sz="2" w:space="0" w:color="auto"/>
              <w:bottom w:val="single" w:sz="2" w:space="0" w:color="auto"/>
              <w:right w:val="single" w:sz="2" w:space="0" w:color="auto"/>
            </w:tcBorders>
            <w:vAlign w:val="center"/>
          </w:tcPr>
          <w:p w14:paraId="31D59AEB"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AA4F652"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58A96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12,963.02</w:t>
            </w:r>
          </w:p>
        </w:tc>
        <w:tc>
          <w:tcPr>
            <w:tcW w:w="853" w:type="dxa"/>
            <w:tcBorders>
              <w:top w:val="single" w:sz="2" w:space="0" w:color="auto"/>
              <w:left w:val="single" w:sz="2" w:space="0" w:color="auto"/>
              <w:bottom w:val="single" w:sz="2" w:space="0" w:color="auto"/>
              <w:right w:val="single" w:sz="2" w:space="0" w:color="auto"/>
            </w:tcBorders>
            <w:vAlign w:val="center"/>
          </w:tcPr>
          <w:p w14:paraId="40BDCB1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51DD6FF7"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305F45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高性能硬质合金制备技术及其关键产品开发与产业化</w:t>
            </w:r>
          </w:p>
        </w:tc>
        <w:tc>
          <w:tcPr>
            <w:tcW w:w="1276" w:type="dxa"/>
            <w:tcBorders>
              <w:top w:val="single" w:sz="2" w:space="0" w:color="auto"/>
              <w:left w:val="single" w:sz="2" w:space="0" w:color="auto"/>
              <w:bottom w:val="single" w:sz="2" w:space="0" w:color="auto"/>
              <w:right w:val="single" w:sz="2" w:space="0" w:color="auto"/>
            </w:tcBorders>
            <w:vAlign w:val="center"/>
          </w:tcPr>
          <w:p w14:paraId="067AA2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983,681.21</w:t>
            </w:r>
          </w:p>
        </w:tc>
        <w:tc>
          <w:tcPr>
            <w:tcW w:w="1275" w:type="dxa"/>
            <w:tcBorders>
              <w:top w:val="single" w:sz="2" w:space="0" w:color="auto"/>
              <w:left w:val="single" w:sz="2" w:space="0" w:color="auto"/>
              <w:bottom w:val="single" w:sz="2" w:space="0" w:color="auto"/>
              <w:right w:val="single" w:sz="2" w:space="0" w:color="auto"/>
            </w:tcBorders>
            <w:vAlign w:val="center"/>
          </w:tcPr>
          <w:p w14:paraId="29A91DF4"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7EEEC10"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3E2F4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983,681.21</w:t>
            </w:r>
          </w:p>
        </w:tc>
        <w:tc>
          <w:tcPr>
            <w:tcW w:w="851" w:type="dxa"/>
            <w:tcBorders>
              <w:top w:val="single" w:sz="2" w:space="0" w:color="auto"/>
              <w:left w:val="single" w:sz="2" w:space="0" w:color="auto"/>
              <w:bottom w:val="single" w:sz="2" w:space="0" w:color="auto"/>
              <w:right w:val="single" w:sz="2" w:space="0" w:color="auto"/>
            </w:tcBorders>
            <w:vAlign w:val="center"/>
          </w:tcPr>
          <w:p w14:paraId="34BD9446"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7EE10E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30C4996" w14:textId="77777777" w:rsidR="009F4821" w:rsidRPr="00ED6430" w:rsidRDefault="009F4821">
            <w:pPr>
              <w:spacing w:line="240" w:lineRule="exact"/>
              <w:jc w:val="right"/>
              <w:rPr>
                <w:rFonts w:ascii="Times New Roman" w:eastAsia="宋体" w:hAnsi="Times New Roman" w:cs="Times New Roman"/>
                <w:sz w:val="18"/>
                <w:szCs w:val="18"/>
              </w:rPr>
            </w:pPr>
          </w:p>
        </w:tc>
        <w:tc>
          <w:tcPr>
            <w:tcW w:w="853" w:type="dxa"/>
            <w:tcBorders>
              <w:top w:val="single" w:sz="2" w:space="0" w:color="auto"/>
              <w:left w:val="single" w:sz="2" w:space="0" w:color="auto"/>
              <w:bottom w:val="single" w:sz="2" w:space="0" w:color="auto"/>
              <w:right w:val="single" w:sz="2" w:space="0" w:color="auto"/>
            </w:tcBorders>
            <w:vAlign w:val="center"/>
          </w:tcPr>
          <w:p w14:paraId="796FD2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7DADC314"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371D3C42"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含</w:t>
            </w:r>
            <w:r w:rsidRPr="00ED6430">
              <w:rPr>
                <w:rFonts w:ascii="Times New Roman" w:eastAsia="宋体" w:hAnsi="Times New Roman" w:cs="Times New Roman"/>
                <w:sz w:val="18"/>
                <w:szCs w:val="18"/>
              </w:rPr>
              <w:t>Cr</w:t>
            </w:r>
            <w:r w:rsidRPr="00ED6430">
              <w:rPr>
                <w:rFonts w:ascii="Times New Roman" w:eastAsia="宋体" w:hAnsi="Times New Roman" w:cs="Times New Roman"/>
                <w:sz w:val="18"/>
                <w:szCs w:val="18"/>
              </w:rPr>
              <w:t>废旧硬质合金的高值利用技术研究</w:t>
            </w:r>
          </w:p>
        </w:tc>
        <w:tc>
          <w:tcPr>
            <w:tcW w:w="1276" w:type="dxa"/>
            <w:tcBorders>
              <w:top w:val="single" w:sz="2" w:space="0" w:color="auto"/>
              <w:left w:val="single" w:sz="2" w:space="0" w:color="auto"/>
              <w:bottom w:val="single" w:sz="2" w:space="0" w:color="auto"/>
              <w:right w:val="single" w:sz="2" w:space="0" w:color="auto"/>
            </w:tcBorders>
            <w:vAlign w:val="center"/>
          </w:tcPr>
          <w:p w14:paraId="779D8E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32,307.66</w:t>
            </w:r>
          </w:p>
        </w:tc>
        <w:tc>
          <w:tcPr>
            <w:tcW w:w="1275" w:type="dxa"/>
            <w:tcBorders>
              <w:top w:val="single" w:sz="2" w:space="0" w:color="auto"/>
              <w:left w:val="single" w:sz="2" w:space="0" w:color="auto"/>
              <w:bottom w:val="single" w:sz="2" w:space="0" w:color="auto"/>
              <w:right w:val="single" w:sz="2" w:space="0" w:color="auto"/>
            </w:tcBorders>
            <w:vAlign w:val="center"/>
          </w:tcPr>
          <w:p w14:paraId="72720073"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A881E29"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2F9D1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32,307.66</w:t>
            </w:r>
          </w:p>
        </w:tc>
        <w:tc>
          <w:tcPr>
            <w:tcW w:w="851" w:type="dxa"/>
            <w:tcBorders>
              <w:top w:val="single" w:sz="2" w:space="0" w:color="auto"/>
              <w:left w:val="single" w:sz="2" w:space="0" w:color="auto"/>
              <w:bottom w:val="single" w:sz="2" w:space="0" w:color="auto"/>
              <w:right w:val="single" w:sz="2" w:space="0" w:color="auto"/>
            </w:tcBorders>
            <w:vAlign w:val="center"/>
          </w:tcPr>
          <w:p w14:paraId="74E33355"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B3538B1"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3CCBF08" w14:textId="77777777" w:rsidR="009F4821" w:rsidRPr="00ED6430" w:rsidRDefault="009F4821">
            <w:pPr>
              <w:spacing w:line="240" w:lineRule="exact"/>
              <w:jc w:val="right"/>
              <w:rPr>
                <w:rFonts w:ascii="Times New Roman" w:eastAsia="宋体" w:hAnsi="Times New Roman" w:cs="Times New Roman"/>
                <w:sz w:val="18"/>
                <w:szCs w:val="18"/>
              </w:rPr>
            </w:pPr>
          </w:p>
        </w:tc>
        <w:tc>
          <w:tcPr>
            <w:tcW w:w="853" w:type="dxa"/>
            <w:tcBorders>
              <w:top w:val="single" w:sz="2" w:space="0" w:color="auto"/>
              <w:left w:val="single" w:sz="2" w:space="0" w:color="auto"/>
              <w:bottom w:val="single" w:sz="2" w:space="0" w:color="auto"/>
              <w:right w:val="single" w:sz="2" w:space="0" w:color="auto"/>
            </w:tcBorders>
            <w:vAlign w:val="center"/>
          </w:tcPr>
          <w:p w14:paraId="70C982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32A1A949"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0E21C709"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江西省钨制品技术创新中心</w:t>
            </w:r>
          </w:p>
        </w:tc>
        <w:tc>
          <w:tcPr>
            <w:tcW w:w="1276" w:type="dxa"/>
            <w:tcBorders>
              <w:top w:val="single" w:sz="2" w:space="0" w:color="auto"/>
              <w:left w:val="single" w:sz="2" w:space="0" w:color="auto"/>
              <w:bottom w:val="single" w:sz="2" w:space="0" w:color="auto"/>
              <w:right w:val="single" w:sz="2" w:space="0" w:color="auto"/>
            </w:tcBorders>
            <w:vAlign w:val="center"/>
          </w:tcPr>
          <w:p w14:paraId="40DD65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402,197.80</w:t>
            </w:r>
          </w:p>
        </w:tc>
        <w:tc>
          <w:tcPr>
            <w:tcW w:w="1275" w:type="dxa"/>
            <w:tcBorders>
              <w:top w:val="single" w:sz="2" w:space="0" w:color="auto"/>
              <w:left w:val="single" w:sz="2" w:space="0" w:color="auto"/>
              <w:bottom w:val="single" w:sz="2" w:space="0" w:color="auto"/>
              <w:right w:val="single" w:sz="2" w:space="0" w:color="auto"/>
            </w:tcBorders>
            <w:vAlign w:val="center"/>
          </w:tcPr>
          <w:p w14:paraId="089E337E"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82A0C11"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01DB0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402,197.80</w:t>
            </w:r>
          </w:p>
        </w:tc>
        <w:tc>
          <w:tcPr>
            <w:tcW w:w="851" w:type="dxa"/>
            <w:tcBorders>
              <w:top w:val="single" w:sz="2" w:space="0" w:color="auto"/>
              <w:left w:val="single" w:sz="2" w:space="0" w:color="auto"/>
              <w:bottom w:val="single" w:sz="2" w:space="0" w:color="auto"/>
              <w:right w:val="single" w:sz="2" w:space="0" w:color="auto"/>
            </w:tcBorders>
            <w:vAlign w:val="center"/>
          </w:tcPr>
          <w:p w14:paraId="4E16A2BD"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56E1D0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C5D673E" w14:textId="77777777" w:rsidR="009F4821" w:rsidRPr="00ED6430" w:rsidRDefault="009F4821">
            <w:pPr>
              <w:spacing w:line="240" w:lineRule="exact"/>
              <w:jc w:val="right"/>
              <w:rPr>
                <w:rFonts w:ascii="Times New Roman" w:eastAsia="宋体" w:hAnsi="Times New Roman" w:cs="Times New Roman"/>
                <w:sz w:val="18"/>
                <w:szCs w:val="18"/>
              </w:rPr>
            </w:pPr>
          </w:p>
        </w:tc>
        <w:tc>
          <w:tcPr>
            <w:tcW w:w="853" w:type="dxa"/>
            <w:tcBorders>
              <w:top w:val="single" w:sz="2" w:space="0" w:color="auto"/>
              <w:left w:val="single" w:sz="2" w:space="0" w:color="auto"/>
              <w:bottom w:val="single" w:sz="2" w:space="0" w:color="auto"/>
              <w:right w:val="single" w:sz="2" w:space="0" w:color="auto"/>
            </w:tcBorders>
            <w:vAlign w:val="center"/>
          </w:tcPr>
          <w:p w14:paraId="264EA87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5407A34F"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7EE81701"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高性能梯度硬质合金基体材料开发</w:t>
            </w:r>
          </w:p>
        </w:tc>
        <w:tc>
          <w:tcPr>
            <w:tcW w:w="1276" w:type="dxa"/>
            <w:tcBorders>
              <w:top w:val="single" w:sz="2" w:space="0" w:color="auto"/>
              <w:left w:val="single" w:sz="2" w:space="0" w:color="auto"/>
              <w:bottom w:val="single" w:sz="2" w:space="0" w:color="auto"/>
              <w:right w:val="single" w:sz="2" w:space="0" w:color="auto"/>
            </w:tcBorders>
            <w:vAlign w:val="center"/>
          </w:tcPr>
          <w:p w14:paraId="28C7782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75,000.00</w:t>
            </w:r>
          </w:p>
        </w:tc>
        <w:tc>
          <w:tcPr>
            <w:tcW w:w="1275" w:type="dxa"/>
            <w:tcBorders>
              <w:top w:val="single" w:sz="2" w:space="0" w:color="auto"/>
              <w:left w:val="single" w:sz="2" w:space="0" w:color="auto"/>
              <w:bottom w:val="single" w:sz="2" w:space="0" w:color="auto"/>
              <w:right w:val="single" w:sz="2" w:space="0" w:color="auto"/>
            </w:tcBorders>
            <w:vAlign w:val="center"/>
          </w:tcPr>
          <w:p w14:paraId="075839B9"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EAB165E"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485FB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75,000.00</w:t>
            </w:r>
          </w:p>
        </w:tc>
        <w:tc>
          <w:tcPr>
            <w:tcW w:w="851" w:type="dxa"/>
            <w:tcBorders>
              <w:top w:val="single" w:sz="2" w:space="0" w:color="auto"/>
              <w:left w:val="single" w:sz="2" w:space="0" w:color="auto"/>
              <w:bottom w:val="single" w:sz="2" w:space="0" w:color="auto"/>
              <w:right w:val="single" w:sz="2" w:space="0" w:color="auto"/>
            </w:tcBorders>
            <w:vAlign w:val="center"/>
          </w:tcPr>
          <w:p w14:paraId="0318BCCA"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70F4D6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1192EDA" w14:textId="77777777" w:rsidR="009F4821" w:rsidRPr="00ED6430" w:rsidRDefault="009F4821">
            <w:pPr>
              <w:spacing w:line="240" w:lineRule="exact"/>
              <w:jc w:val="right"/>
              <w:rPr>
                <w:rFonts w:ascii="Times New Roman" w:eastAsia="宋体" w:hAnsi="Times New Roman" w:cs="Times New Roman"/>
                <w:sz w:val="18"/>
                <w:szCs w:val="18"/>
              </w:rPr>
            </w:pPr>
          </w:p>
        </w:tc>
        <w:tc>
          <w:tcPr>
            <w:tcW w:w="853" w:type="dxa"/>
            <w:tcBorders>
              <w:top w:val="single" w:sz="2" w:space="0" w:color="auto"/>
              <w:left w:val="single" w:sz="2" w:space="0" w:color="auto"/>
              <w:bottom w:val="single" w:sz="2" w:space="0" w:color="auto"/>
              <w:right w:val="single" w:sz="2" w:space="0" w:color="auto"/>
            </w:tcBorders>
            <w:vAlign w:val="center"/>
          </w:tcPr>
          <w:p w14:paraId="4E27482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w:t>
            </w:r>
          </w:p>
        </w:tc>
      </w:tr>
      <w:tr w:rsidR="009F4821" w:rsidRPr="00ED6430" w14:paraId="2D96E773" w14:textId="77777777">
        <w:trPr>
          <w:trHeight w:val="240"/>
        </w:trPr>
        <w:tc>
          <w:tcPr>
            <w:tcW w:w="1415" w:type="dxa"/>
            <w:tcBorders>
              <w:top w:val="single" w:sz="2" w:space="0" w:color="auto"/>
              <w:left w:val="single" w:sz="2" w:space="0" w:color="auto"/>
              <w:bottom w:val="single" w:sz="2" w:space="0" w:color="auto"/>
              <w:right w:val="single" w:sz="2" w:space="0" w:color="auto"/>
            </w:tcBorders>
            <w:vAlign w:val="center"/>
          </w:tcPr>
          <w:p w14:paraId="4410EECE" w14:textId="77777777" w:rsidR="009F4821" w:rsidRPr="00ED6430" w:rsidRDefault="00F347B8">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小计</w:t>
            </w:r>
          </w:p>
        </w:tc>
        <w:tc>
          <w:tcPr>
            <w:tcW w:w="1276" w:type="dxa"/>
            <w:tcBorders>
              <w:top w:val="single" w:sz="2" w:space="0" w:color="auto"/>
              <w:left w:val="single" w:sz="2" w:space="0" w:color="auto"/>
              <w:bottom w:val="single" w:sz="2" w:space="0" w:color="auto"/>
              <w:right w:val="single" w:sz="2" w:space="0" w:color="auto"/>
            </w:tcBorders>
            <w:vAlign w:val="center"/>
          </w:tcPr>
          <w:p w14:paraId="58A63E4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138,199,231.74</w:t>
            </w:r>
          </w:p>
        </w:tc>
        <w:tc>
          <w:tcPr>
            <w:tcW w:w="1275" w:type="dxa"/>
            <w:tcBorders>
              <w:top w:val="single" w:sz="2" w:space="0" w:color="auto"/>
              <w:left w:val="single" w:sz="2" w:space="0" w:color="auto"/>
              <w:bottom w:val="single" w:sz="2" w:space="0" w:color="auto"/>
              <w:right w:val="single" w:sz="2" w:space="0" w:color="auto"/>
            </w:tcBorders>
            <w:vAlign w:val="center"/>
          </w:tcPr>
          <w:p w14:paraId="7CAF59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12,988,077.45</w:t>
            </w:r>
          </w:p>
        </w:tc>
        <w:tc>
          <w:tcPr>
            <w:tcW w:w="851" w:type="dxa"/>
            <w:tcBorders>
              <w:top w:val="single" w:sz="2" w:space="0" w:color="auto"/>
              <w:left w:val="single" w:sz="2" w:space="0" w:color="auto"/>
              <w:bottom w:val="single" w:sz="2" w:space="0" w:color="auto"/>
              <w:right w:val="single" w:sz="2" w:space="0" w:color="auto"/>
            </w:tcBorders>
            <w:vAlign w:val="center"/>
          </w:tcPr>
          <w:p w14:paraId="6E0DF4F6" w14:textId="77777777" w:rsidR="009F4821" w:rsidRPr="00ED6430" w:rsidRDefault="009F4821">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87B77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23,750,520.53</w:t>
            </w:r>
          </w:p>
        </w:tc>
        <w:tc>
          <w:tcPr>
            <w:tcW w:w="851" w:type="dxa"/>
            <w:tcBorders>
              <w:top w:val="single" w:sz="2" w:space="0" w:color="auto"/>
              <w:left w:val="single" w:sz="2" w:space="0" w:color="auto"/>
              <w:bottom w:val="single" w:sz="2" w:space="0" w:color="auto"/>
              <w:right w:val="single" w:sz="2" w:space="0" w:color="auto"/>
            </w:tcBorders>
            <w:vAlign w:val="center"/>
          </w:tcPr>
          <w:p w14:paraId="2399E1A3" w14:textId="77777777" w:rsidR="009F4821" w:rsidRPr="00ED6430" w:rsidRDefault="009F4821">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171DD77"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84A01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127,436,788.66</w:t>
            </w:r>
          </w:p>
        </w:tc>
        <w:tc>
          <w:tcPr>
            <w:tcW w:w="853" w:type="dxa"/>
            <w:tcBorders>
              <w:top w:val="single" w:sz="2" w:space="0" w:color="auto"/>
              <w:left w:val="single" w:sz="2" w:space="0" w:color="auto"/>
              <w:bottom w:val="single" w:sz="2" w:space="0" w:color="auto"/>
              <w:right w:val="single" w:sz="2" w:space="0" w:color="auto"/>
            </w:tcBorders>
            <w:vAlign w:val="center"/>
          </w:tcPr>
          <w:p w14:paraId="7A230C2C" w14:textId="77777777" w:rsidR="009F4821" w:rsidRPr="00ED6430" w:rsidRDefault="009F4821">
            <w:pPr>
              <w:spacing w:line="240" w:lineRule="exact"/>
              <w:rPr>
                <w:rFonts w:ascii="Times New Roman" w:eastAsia="宋体" w:hAnsi="Times New Roman" w:cs="Times New Roman"/>
                <w:sz w:val="18"/>
                <w:szCs w:val="18"/>
              </w:rPr>
            </w:pPr>
          </w:p>
        </w:tc>
      </w:tr>
    </w:tbl>
    <w:p w14:paraId="1139FD2C"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78B24504" w14:textId="77777777" w:rsidR="009F4821" w:rsidRPr="00ED6430" w:rsidRDefault="00F347B8" w:rsidP="00154F9E">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政府补助本期计入当期损益金额情况详见七、合并财务报表项目注释</w:t>
      </w:r>
      <w:r w:rsidR="000B2906" w:rsidRPr="00ED6430">
        <w:rPr>
          <w:rFonts w:ascii="Times New Roman" w:eastAsia="宋体" w:hAnsi="Times New Roman" w:cs="Times New Roman" w:hint="eastAsia"/>
          <w:szCs w:val="21"/>
        </w:rPr>
        <w:t>6</w:t>
      </w:r>
      <w:r w:rsidR="000B2906" w:rsidRPr="00ED6430">
        <w:rPr>
          <w:rFonts w:ascii="Times New Roman" w:eastAsia="宋体" w:hAnsi="Times New Roman" w:cs="Times New Roman"/>
          <w:szCs w:val="21"/>
        </w:rPr>
        <w:t>5</w:t>
      </w:r>
      <w:r w:rsidRPr="00ED6430">
        <w:rPr>
          <w:rFonts w:ascii="Times New Roman" w:eastAsia="宋体" w:hAnsi="Times New Roman" w:cs="Times New Roman"/>
          <w:szCs w:val="21"/>
        </w:rPr>
        <w:t>之说明。</w:t>
      </w:r>
    </w:p>
    <w:p w14:paraId="6A0EA7F5" w14:textId="77777777" w:rsidR="009F4821" w:rsidRPr="00ED6430" w:rsidRDefault="00F347B8">
      <w:pPr>
        <w:pStyle w:val="3"/>
        <w:spacing w:line="280" w:lineRule="exact"/>
        <w:jc w:val="left"/>
        <w:rPr>
          <w:rFonts w:ascii="Times New Roman" w:hAnsi="Times New Roman" w:cs="Times New Roman"/>
          <w:b/>
          <w:bCs/>
        </w:rPr>
      </w:pPr>
      <w:bookmarkStart w:id="329" w:name="_Toc989249"/>
      <w:r w:rsidRPr="00ED6430">
        <w:rPr>
          <w:rFonts w:ascii="Times New Roman" w:hAnsi="Times New Roman" w:cs="Times New Roman"/>
          <w:b/>
          <w:bCs/>
        </w:rPr>
        <w:t>36</w:t>
      </w:r>
      <w:r w:rsidRPr="00ED6430">
        <w:rPr>
          <w:rFonts w:ascii="Times New Roman" w:hAnsi="Times New Roman" w:cs="Times New Roman"/>
          <w:b/>
          <w:bCs/>
        </w:rPr>
        <w:t>、股本</w:t>
      </w:r>
      <w:bookmarkEnd w:id="329"/>
    </w:p>
    <w:p w14:paraId="4F4E456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204"/>
        <w:gridCol w:w="1345"/>
        <w:gridCol w:w="1065"/>
        <w:gridCol w:w="1205"/>
        <w:gridCol w:w="1205"/>
        <w:gridCol w:w="1205"/>
        <w:gridCol w:w="990"/>
        <w:gridCol w:w="1420"/>
      </w:tblGrid>
      <w:tr w:rsidR="009F4821" w:rsidRPr="00ED6430" w14:paraId="74AD6FFF" w14:textId="77777777" w:rsidTr="0046241E">
        <w:trPr>
          <w:trHeight w:val="240"/>
        </w:trPr>
        <w:tc>
          <w:tcPr>
            <w:tcW w:w="120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8CA8E97" w14:textId="77777777" w:rsidR="009F4821" w:rsidRPr="00ED6430" w:rsidRDefault="009F4821">
            <w:pPr>
              <w:rPr>
                <w:rFonts w:ascii="Times New Roman" w:hAnsi="Times New Roman" w:cs="Times New Roman"/>
              </w:rPr>
            </w:pPr>
          </w:p>
        </w:tc>
        <w:tc>
          <w:tcPr>
            <w:tcW w:w="134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DCCF37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567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1AA540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本次变动增减（</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p>
        </w:tc>
        <w:tc>
          <w:tcPr>
            <w:tcW w:w="142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0B2C1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09502691" w14:textId="77777777" w:rsidTr="0046241E">
        <w:trPr>
          <w:trHeight w:val="240"/>
        </w:trPr>
        <w:tc>
          <w:tcPr>
            <w:tcW w:w="120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CAE741C" w14:textId="77777777" w:rsidR="009F4821" w:rsidRPr="00ED6430" w:rsidRDefault="009F4821">
            <w:pPr>
              <w:rPr>
                <w:rFonts w:ascii="Times New Roman" w:hAnsi="Times New Roman" w:cs="Times New Roman"/>
              </w:rPr>
            </w:pPr>
          </w:p>
        </w:tc>
        <w:tc>
          <w:tcPr>
            <w:tcW w:w="134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BA9345C" w14:textId="77777777" w:rsidR="009F4821" w:rsidRPr="00ED6430" w:rsidRDefault="009F4821">
            <w:pPr>
              <w:rPr>
                <w:rFonts w:ascii="Times New Roman" w:hAnsi="Times New Roman" w:cs="Times New Roman"/>
              </w:rPr>
            </w:pPr>
          </w:p>
        </w:tc>
        <w:tc>
          <w:tcPr>
            <w:tcW w:w="1065" w:type="dxa"/>
            <w:tcBorders>
              <w:top w:val="single" w:sz="2" w:space="0" w:color="auto"/>
              <w:left w:val="single" w:sz="2" w:space="0" w:color="auto"/>
              <w:bottom w:val="single" w:sz="2" w:space="0" w:color="auto"/>
              <w:right w:val="single" w:sz="2" w:space="0" w:color="auto"/>
            </w:tcBorders>
            <w:shd w:val="clear" w:color="auto" w:fill="D3D3D3"/>
            <w:vAlign w:val="center"/>
          </w:tcPr>
          <w:p w14:paraId="754A6D4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发行新股</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434E73E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送股</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33C0AF7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公积金转股</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021961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990" w:type="dxa"/>
            <w:tcBorders>
              <w:top w:val="single" w:sz="2" w:space="0" w:color="auto"/>
              <w:left w:val="single" w:sz="2" w:space="0" w:color="auto"/>
              <w:bottom w:val="single" w:sz="2" w:space="0" w:color="auto"/>
              <w:right w:val="single" w:sz="2" w:space="0" w:color="auto"/>
            </w:tcBorders>
            <w:shd w:val="clear" w:color="auto" w:fill="D3D3D3"/>
            <w:vAlign w:val="center"/>
          </w:tcPr>
          <w:p w14:paraId="22BB2E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小计</w:t>
            </w:r>
          </w:p>
        </w:tc>
        <w:tc>
          <w:tcPr>
            <w:tcW w:w="142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1EA01B5" w14:textId="77777777" w:rsidR="009F4821" w:rsidRPr="00ED6430" w:rsidRDefault="009F4821">
            <w:pPr>
              <w:rPr>
                <w:rFonts w:ascii="Times New Roman" w:hAnsi="Times New Roman" w:cs="Times New Roman"/>
              </w:rPr>
            </w:pPr>
          </w:p>
        </w:tc>
      </w:tr>
      <w:tr w:rsidR="009F4821" w:rsidRPr="00ED6430" w14:paraId="53FF07B0" w14:textId="77777777" w:rsidTr="0046241E">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14:paraId="62E449C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股份总数</w:t>
            </w:r>
          </w:p>
        </w:tc>
        <w:tc>
          <w:tcPr>
            <w:tcW w:w="1345" w:type="dxa"/>
            <w:tcBorders>
              <w:top w:val="single" w:sz="2" w:space="0" w:color="auto"/>
              <w:left w:val="single" w:sz="2" w:space="0" w:color="auto"/>
              <w:bottom w:val="single" w:sz="2" w:space="0" w:color="auto"/>
              <w:right w:val="single" w:sz="2" w:space="0" w:color="auto"/>
            </w:tcBorders>
            <w:vAlign w:val="center"/>
          </w:tcPr>
          <w:p w14:paraId="6AEFB5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c>
          <w:tcPr>
            <w:tcW w:w="1065" w:type="dxa"/>
            <w:tcBorders>
              <w:top w:val="single" w:sz="2" w:space="0" w:color="auto"/>
              <w:left w:val="single" w:sz="2" w:space="0" w:color="auto"/>
              <w:bottom w:val="single" w:sz="2" w:space="0" w:color="auto"/>
              <w:right w:val="single" w:sz="2" w:space="0" w:color="auto"/>
            </w:tcBorders>
            <w:vAlign w:val="center"/>
          </w:tcPr>
          <w:p w14:paraId="090AF6E2" w14:textId="77777777" w:rsidR="009F4821" w:rsidRPr="00ED6430" w:rsidRDefault="009F4821">
            <w:pPr>
              <w:spacing w:line="240" w:lineRule="exact"/>
              <w:jc w:val="right"/>
              <w:rPr>
                <w:rFonts w:ascii="Times New Roman" w:eastAsia="宋体" w:hAnsi="Times New Roman" w:cs="Times New Roman"/>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14:paraId="04AE00AA" w14:textId="77777777" w:rsidR="009F4821" w:rsidRPr="00ED6430" w:rsidRDefault="009F4821">
            <w:pPr>
              <w:spacing w:line="240" w:lineRule="exact"/>
              <w:jc w:val="right"/>
              <w:rPr>
                <w:rFonts w:ascii="Times New Roman" w:eastAsia="宋体" w:hAnsi="Times New Roman" w:cs="Times New Roman"/>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14:paraId="225C34F4" w14:textId="77777777" w:rsidR="009F4821" w:rsidRPr="00ED6430" w:rsidRDefault="009F4821">
            <w:pPr>
              <w:spacing w:line="240" w:lineRule="exact"/>
              <w:jc w:val="right"/>
              <w:rPr>
                <w:rFonts w:ascii="Times New Roman" w:eastAsia="宋体" w:hAnsi="Times New Roman" w:cs="Times New Roman"/>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14:paraId="46683B26" w14:textId="77777777" w:rsidR="009F4821" w:rsidRPr="00ED6430" w:rsidRDefault="009F4821">
            <w:pPr>
              <w:spacing w:line="240" w:lineRule="exact"/>
              <w:jc w:val="right"/>
              <w:rPr>
                <w:rFonts w:ascii="Times New Roman" w:eastAsia="宋体" w:hAnsi="Times New Roman" w:cs="Times New Roman"/>
                <w:sz w:val="18"/>
                <w:szCs w:val="18"/>
              </w:rPr>
            </w:pPr>
          </w:p>
        </w:tc>
        <w:tc>
          <w:tcPr>
            <w:tcW w:w="990" w:type="dxa"/>
            <w:tcBorders>
              <w:top w:val="single" w:sz="2" w:space="0" w:color="auto"/>
              <w:left w:val="single" w:sz="2" w:space="0" w:color="auto"/>
              <w:bottom w:val="single" w:sz="2" w:space="0" w:color="auto"/>
              <w:right w:val="single" w:sz="2" w:space="0" w:color="auto"/>
            </w:tcBorders>
            <w:vAlign w:val="center"/>
          </w:tcPr>
          <w:p w14:paraId="27B1F7B9" w14:textId="77777777" w:rsidR="009F4821" w:rsidRPr="00ED6430" w:rsidRDefault="009F4821">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717942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924,167,436.00</w:t>
            </w:r>
          </w:p>
        </w:tc>
      </w:tr>
    </w:tbl>
    <w:p w14:paraId="79D6D110" w14:textId="77777777" w:rsidR="009F4821" w:rsidRPr="00ED6430" w:rsidRDefault="00F347B8">
      <w:pPr>
        <w:pStyle w:val="3"/>
        <w:spacing w:line="280" w:lineRule="exact"/>
        <w:jc w:val="left"/>
        <w:rPr>
          <w:rFonts w:ascii="Times New Roman" w:hAnsi="Times New Roman" w:cs="Times New Roman"/>
          <w:b/>
          <w:bCs/>
        </w:rPr>
      </w:pPr>
      <w:bookmarkStart w:id="330" w:name="_Toc989253"/>
      <w:r w:rsidRPr="00ED6430">
        <w:rPr>
          <w:rFonts w:ascii="Times New Roman" w:hAnsi="Times New Roman" w:cs="Times New Roman"/>
          <w:b/>
          <w:bCs/>
        </w:rPr>
        <w:t>37</w:t>
      </w:r>
      <w:r w:rsidRPr="00ED6430">
        <w:rPr>
          <w:rFonts w:ascii="Times New Roman" w:hAnsi="Times New Roman" w:cs="Times New Roman"/>
          <w:b/>
          <w:bCs/>
        </w:rPr>
        <w:t>、资本公积</w:t>
      </w:r>
      <w:bookmarkEnd w:id="330"/>
    </w:p>
    <w:p w14:paraId="411F42C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2691"/>
        <w:gridCol w:w="1842"/>
        <w:gridCol w:w="1843"/>
        <w:gridCol w:w="1701"/>
        <w:gridCol w:w="1562"/>
      </w:tblGrid>
      <w:tr w:rsidR="009F4821" w:rsidRPr="00ED6430" w14:paraId="089F07F0"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6750CE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2208AC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41CDD27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100FC2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479DB7B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363B6A89"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580024B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资本溢价（股本溢价）</w:t>
            </w:r>
          </w:p>
        </w:tc>
        <w:tc>
          <w:tcPr>
            <w:tcW w:w="1842" w:type="dxa"/>
            <w:tcBorders>
              <w:top w:val="single" w:sz="2" w:space="0" w:color="auto"/>
              <w:left w:val="single" w:sz="2" w:space="0" w:color="auto"/>
              <w:bottom w:val="single" w:sz="2" w:space="0" w:color="auto"/>
              <w:right w:val="single" w:sz="2" w:space="0" w:color="auto"/>
            </w:tcBorders>
            <w:vAlign w:val="center"/>
          </w:tcPr>
          <w:p w14:paraId="188DE9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572,701,624.58</w:t>
            </w:r>
          </w:p>
        </w:tc>
        <w:tc>
          <w:tcPr>
            <w:tcW w:w="1843" w:type="dxa"/>
            <w:tcBorders>
              <w:top w:val="single" w:sz="2" w:space="0" w:color="auto"/>
              <w:left w:val="single" w:sz="2" w:space="0" w:color="auto"/>
              <w:bottom w:val="single" w:sz="2" w:space="0" w:color="auto"/>
              <w:right w:val="single" w:sz="2" w:space="0" w:color="auto"/>
            </w:tcBorders>
            <w:vAlign w:val="center"/>
          </w:tcPr>
          <w:p w14:paraId="1749B6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11,044,770.74</w:t>
            </w:r>
          </w:p>
        </w:tc>
        <w:tc>
          <w:tcPr>
            <w:tcW w:w="1701" w:type="dxa"/>
            <w:tcBorders>
              <w:top w:val="single" w:sz="2" w:space="0" w:color="auto"/>
              <w:left w:val="single" w:sz="2" w:space="0" w:color="auto"/>
              <w:bottom w:val="single" w:sz="2" w:space="0" w:color="auto"/>
              <w:right w:val="single" w:sz="2" w:space="0" w:color="auto"/>
            </w:tcBorders>
            <w:vAlign w:val="center"/>
          </w:tcPr>
          <w:p w14:paraId="01DA4A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9,967,116.72</w:t>
            </w:r>
          </w:p>
        </w:tc>
        <w:tc>
          <w:tcPr>
            <w:tcW w:w="1562" w:type="dxa"/>
            <w:tcBorders>
              <w:top w:val="single" w:sz="2" w:space="0" w:color="auto"/>
              <w:left w:val="single" w:sz="2" w:space="0" w:color="auto"/>
              <w:bottom w:val="single" w:sz="2" w:space="0" w:color="auto"/>
              <w:right w:val="single" w:sz="2" w:space="0" w:color="auto"/>
            </w:tcBorders>
            <w:vAlign w:val="center"/>
          </w:tcPr>
          <w:p w14:paraId="2E59631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573,779,278.60</w:t>
            </w:r>
          </w:p>
        </w:tc>
      </w:tr>
      <w:tr w:rsidR="009F4821" w:rsidRPr="00ED6430" w14:paraId="1B626572"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2072D9F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其他资本公积</w:t>
            </w:r>
          </w:p>
        </w:tc>
        <w:tc>
          <w:tcPr>
            <w:tcW w:w="1842" w:type="dxa"/>
            <w:tcBorders>
              <w:top w:val="single" w:sz="2" w:space="0" w:color="auto"/>
              <w:left w:val="single" w:sz="2" w:space="0" w:color="auto"/>
              <w:bottom w:val="single" w:sz="2" w:space="0" w:color="auto"/>
              <w:right w:val="single" w:sz="2" w:space="0" w:color="auto"/>
            </w:tcBorders>
            <w:vAlign w:val="center"/>
          </w:tcPr>
          <w:p w14:paraId="711FDA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11,178,335.88</w:t>
            </w:r>
          </w:p>
        </w:tc>
        <w:tc>
          <w:tcPr>
            <w:tcW w:w="1843" w:type="dxa"/>
            <w:tcBorders>
              <w:top w:val="single" w:sz="2" w:space="0" w:color="auto"/>
              <w:left w:val="single" w:sz="2" w:space="0" w:color="auto"/>
              <w:bottom w:val="single" w:sz="2" w:space="0" w:color="auto"/>
              <w:right w:val="single" w:sz="2" w:space="0" w:color="auto"/>
            </w:tcBorders>
            <w:vAlign w:val="center"/>
          </w:tcPr>
          <w:p w14:paraId="6DFC127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5,576,754.04</w:t>
            </w:r>
          </w:p>
        </w:tc>
        <w:tc>
          <w:tcPr>
            <w:tcW w:w="1701" w:type="dxa"/>
            <w:tcBorders>
              <w:top w:val="single" w:sz="2" w:space="0" w:color="auto"/>
              <w:left w:val="single" w:sz="2" w:space="0" w:color="auto"/>
              <w:bottom w:val="single" w:sz="2" w:space="0" w:color="auto"/>
              <w:right w:val="single" w:sz="2" w:space="0" w:color="auto"/>
            </w:tcBorders>
            <w:vAlign w:val="center"/>
          </w:tcPr>
          <w:p w14:paraId="7A5D23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11,036,177.58</w:t>
            </w:r>
          </w:p>
        </w:tc>
        <w:tc>
          <w:tcPr>
            <w:tcW w:w="1562" w:type="dxa"/>
            <w:tcBorders>
              <w:top w:val="single" w:sz="2" w:space="0" w:color="auto"/>
              <w:left w:val="single" w:sz="2" w:space="0" w:color="auto"/>
              <w:bottom w:val="single" w:sz="2" w:space="0" w:color="auto"/>
              <w:right w:val="single" w:sz="2" w:space="0" w:color="auto"/>
            </w:tcBorders>
            <w:vAlign w:val="center"/>
          </w:tcPr>
          <w:p w14:paraId="62275E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5,718,912.34</w:t>
            </w:r>
          </w:p>
        </w:tc>
      </w:tr>
      <w:tr w:rsidR="009F4821" w:rsidRPr="00ED6430" w14:paraId="6DB6C00C" w14:textId="77777777">
        <w:trPr>
          <w:trHeight w:val="240"/>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28DA785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842" w:type="dxa"/>
            <w:tcBorders>
              <w:top w:val="single" w:sz="2" w:space="0" w:color="auto"/>
              <w:left w:val="single" w:sz="2" w:space="0" w:color="auto"/>
              <w:bottom w:val="single" w:sz="2" w:space="0" w:color="auto"/>
              <w:right w:val="single" w:sz="2" w:space="0" w:color="auto"/>
            </w:tcBorders>
            <w:vAlign w:val="center"/>
          </w:tcPr>
          <w:p w14:paraId="604694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583,879,960.46</w:t>
            </w:r>
          </w:p>
        </w:tc>
        <w:tc>
          <w:tcPr>
            <w:tcW w:w="1843" w:type="dxa"/>
            <w:tcBorders>
              <w:top w:val="single" w:sz="2" w:space="0" w:color="auto"/>
              <w:left w:val="single" w:sz="2" w:space="0" w:color="auto"/>
              <w:bottom w:val="single" w:sz="2" w:space="0" w:color="auto"/>
              <w:right w:val="single" w:sz="2" w:space="0" w:color="auto"/>
            </w:tcBorders>
            <w:vAlign w:val="center"/>
          </w:tcPr>
          <w:p w14:paraId="0EB0E5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16,621,524.78</w:t>
            </w:r>
          </w:p>
        </w:tc>
        <w:tc>
          <w:tcPr>
            <w:tcW w:w="1701" w:type="dxa"/>
            <w:tcBorders>
              <w:top w:val="single" w:sz="2" w:space="0" w:color="auto"/>
              <w:left w:val="single" w:sz="2" w:space="0" w:color="auto"/>
              <w:bottom w:val="single" w:sz="2" w:space="0" w:color="auto"/>
              <w:right w:val="single" w:sz="2" w:space="0" w:color="auto"/>
            </w:tcBorders>
            <w:vAlign w:val="center"/>
          </w:tcPr>
          <w:p w14:paraId="335528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21,003,294.30</w:t>
            </w:r>
          </w:p>
        </w:tc>
        <w:tc>
          <w:tcPr>
            <w:tcW w:w="1562" w:type="dxa"/>
            <w:tcBorders>
              <w:top w:val="single" w:sz="2" w:space="0" w:color="auto"/>
              <w:left w:val="single" w:sz="2" w:space="0" w:color="auto"/>
              <w:bottom w:val="single" w:sz="2" w:space="0" w:color="auto"/>
              <w:right w:val="single" w:sz="2" w:space="0" w:color="auto"/>
            </w:tcBorders>
            <w:vAlign w:val="center"/>
          </w:tcPr>
          <w:p w14:paraId="650AE3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579,498,190.94</w:t>
            </w:r>
          </w:p>
        </w:tc>
      </w:tr>
    </w:tbl>
    <w:p w14:paraId="16F26C45"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其他说明，包括本期增减变动情况、变动原因说明：</w:t>
      </w:r>
    </w:p>
    <w:p w14:paraId="6D3059B9" w14:textId="77777777" w:rsidR="009F4821" w:rsidRPr="00ED6430" w:rsidRDefault="00F347B8" w:rsidP="00154F9E">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hint="eastAsia"/>
          <w:sz w:val="21"/>
          <w:szCs w:val="21"/>
        </w:rPr>
        <w:t>（</w:t>
      </w:r>
      <w:r w:rsidRPr="00ED6430">
        <w:rPr>
          <w:rFonts w:ascii="Times New Roman" w:hAnsi="Times New Roman" w:cs="Times New Roman" w:hint="eastAsia"/>
          <w:sz w:val="21"/>
          <w:szCs w:val="21"/>
        </w:rPr>
        <w:t>1</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资本公积</w:t>
      </w:r>
      <w:r w:rsidRPr="00ED6430">
        <w:rPr>
          <w:rFonts w:ascii="Times New Roman" w:hAnsi="Times New Roman" w:cs="Times New Roman"/>
          <w:sz w:val="21"/>
          <w:szCs w:val="21"/>
        </w:rPr>
        <w:t>-</w:t>
      </w:r>
      <w:r w:rsidRPr="00ED6430">
        <w:rPr>
          <w:rFonts w:ascii="Times New Roman" w:hAnsi="Times New Roman" w:cs="Times New Roman"/>
          <w:sz w:val="21"/>
          <w:szCs w:val="21"/>
        </w:rPr>
        <w:t>股本溢价本期增加系：</w:t>
      </w:r>
      <w:r w:rsidRPr="00ED6430">
        <w:rPr>
          <w:rFonts w:hint="eastAsia"/>
          <w:sz w:val="21"/>
          <w:szCs w:val="21"/>
        </w:rPr>
        <w:t>①</w:t>
      </w:r>
      <w:r w:rsidRPr="00ED6430">
        <w:rPr>
          <w:rFonts w:ascii="Times New Roman" w:hAnsi="Times New Roman" w:cs="Times New Roman"/>
          <w:sz w:val="21"/>
          <w:szCs w:val="21"/>
        </w:rPr>
        <w:t>子公司</w:t>
      </w:r>
      <w:r w:rsidR="00F1513B">
        <w:rPr>
          <w:rFonts w:ascii="Times New Roman" w:hAnsi="Times New Roman" w:cs="Times New Roman" w:hint="eastAsia"/>
          <w:sz w:val="21"/>
          <w:szCs w:val="21"/>
        </w:rPr>
        <w:t>赣州澳克泰</w:t>
      </w:r>
      <w:r w:rsidRPr="00ED6430">
        <w:rPr>
          <w:rFonts w:ascii="Times New Roman" w:hAnsi="Times New Roman" w:cs="Times New Roman"/>
          <w:sz w:val="21"/>
          <w:szCs w:val="21"/>
        </w:rPr>
        <w:t>增资澳克泰</w:t>
      </w:r>
      <w:r w:rsidR="00F1513B">
        <w:rPr>
          <w:rFonts w:ascii="Times New Roman" w:hAnsi="Times New Roman" w:cs="Times New Roman" w:hint="eastAsia"/>
          <w:sz w:val="21"/>
          <w:szCs w:val="21"/>
        </w:rPr>
        <w:t>工具销售</w:t>
      </w:r>
      <w:r w:rsidRPr="00ED6430">
        <w:rPr>
          <w:rFonts w:ascii="Times New Roman" w:hAnsi="Times New Roman" w:cs="Times New Roman"/>
          <w:sz w:val="21"/>
          <w:szCs w:val="21"/>
        </w:rPr>
        <w:t>，公司持股比例从</w:t>
      </w:r>
      <w:r w:rsidRPr="00ED6430">
        <w:rPr>
          <w:rFonts w:ascii="Times New Roman" w:hAnsi="Times New Roman" w:cs="Times New Roman"/>
          <w:sz w:val="21"/>
          <w:szCs w:val="21"/>
        </w:rPr>
        <w:t>77.78%</w:t>
      </w:r>
      <w:r w:rsidRPr="00ED6430">
        <w:rPr>
          <w:rFonts w:ascii="Times New Roman" w:hAnsi="Times New Roman" w:cs="Times New Roman"/>
          <w:sz w:val="21"/>
          <w:szCs w:val="21"/>
        </w:rPr>
        <w:t>上升到</w:t>
      </w:r>
      <w:r w:rsidRPr="00ED6430">
        <w:rPr>
          <w:rFonts w:ascii="Times New Roman" w:hAnsi="Times New Roman" w:cs="Times New Roman"/>
          <w:sz w:val="21"/>
          <w:szCs w:val="21"/>
        </w:rPr>
        <w:t>80.00%</w:t>
      </w:r>
      <w:r w:rsidRPr="00ED6430">
        <w:rPr>
          <w:rFonts w:ascii="Times New Roman" w:hAnsi="Times New Roman" w:cs="Times New Roman"/>
          <w:sz w:val="21"/>
          <w:szCs w:val="21"/>
        </w:rPr>
        <w:t>，按照增资后持股比例计算应享有</w:t>
      </w:r>
      <w:r w:rsidR="00F1513B" w:rsidRPr="00ED6430">
        <w:rPr>
          <w:rFonts w:ascii="Times New Roman" w:hAnsi="Times New Roman" w:cs="Times New Roman"/>
          <w:sz w:val="21"/>
          <w:szCs w:val="21"/>
        </w:rPr>
        <w:t>澳克泰</w:t>
      </w:r>
      <w:r w:rsidR="00F1513B">
        <w:rPr>
          <w:rFonts w:ascii="Times New Roman" w:hAnsi="Times New Roman" w:cs="Times New Roman" w:hint="eastAsia"/>
          <w:sz w:val="21"/>
          <w:szCs w:val="21"/>
        </w:rPr>
        <w:t>工具销售</w:t>
      </w:r>
      <w:r w:rsidRPr="00ED6430">
        <w:rPr>
          <w:rFonts w:ascii="Times New Roman" w:hAnsi="Times New Roman" w:cs="Times New Roman"/>
          <w:sz w:val="21"/>
          <w:szCs w:val="21"/>
        </w:rPr>
        <w:t>自购买日开始持续计算的可辨认资产、负债公允价值较</w:t>
      </w:r>
      <w:r w:rsidRPr="00ED6430">
        <w:rPr>
          <w:rFonts w:hint="eastAsia"/>
          <w:sz w:val="21"/>
          <w:szCs w:val="21"/>
        </w:rPr>
        <w:t>增资前的差额为</w:t>
      </w:r>
      <w:r w:rsidR="00A12F48">
        <w:fldChar w:fldCharType="begin" w:fldLock="1"/>
      </w:r>
      <w:r w:rsidR="00A12F48">
        <w:instrText>DOCVARIABLE "D:|</w:instrText>
      </w:r>
      <w:r w:rsidR="00A12F48">
        <w:instrText>微云同步助手</w:instrText>
      </w:r>
      <w:r w:rsidR="00A12F48">
        <w:instrText>|675593128|</w:instrText>
      </w:r>
      <w:r w:rsidR="00A12F48">
        <w:instrText>财务报表附注</w:instrText>
      </w:r>
      <w:r w:rsidR="00A12F48">
        <w:instrText>_</w:instrText>
      </w:r>
      <w:r w:rsidR="00A12F48">
        <w:instrText>章源钨业</w:instrText>
      </w:r>
      <w:r w:rsidR="00A12F48">
        <w:instrText>2022</w:instrText>
      </w:r>
      <w:r w:rsidR="00A12F48">
        <w:instrText>年度</w:instrText>
      </w:r>
      <w:r w:rsidR="00A12F48">
        <w:instrText>.xlsx||W</w:instrText>
      </w:r>
      <w:r w:rsidR="00A12F48">
        <w:instrText>附注模板</w:instrText>
      </w:r>
      <w:r w:rsidR="00A12F48">
        <w:instrText>|_jds24|||||I896" \* MERGEFORMAT</w:instrText>
      </w:r>
      <w:r w:rsidR="00A12F48">
        <w:fldChar w:fldCharType="separate"/>
      </w:r>
      <w:r w:rsidRPr="00ED6430">
        <w:rPr>
          <w:rFonts w:ascii="Times New Roman" w:hAnsi="Times New Roman" w:cs="Times New Roman"/>
          <w:sz w:val="21"/>
          <w:szCs w:val="21"/>
        </w:rPr>
        <w:t>8,593.16</w:t>
      </w:r>
      <w:r w:rsidR="00A12F48">
        <w:rPr>
          <w:rFonts w:ascii="Times New Roman" w:hAnsi="Times New Roman" w:cs="Times New Roman"/>
          <w:sz w:val="21"/>
          <w:szCs w:val="21"/>
        </w:rPr>
        <w:fldChar w:fldCharType="end"/>
      </w:r>
      <w:r w:rsidRPr="00ED6430">
        <w:rPr>
          <w:rFonts w:ascii="Times New Roman" w:hAnsi="Times New Roman" w:cs="Times New Roman" w:hint="eastAsia"/>
          <w:sz w:val="21"/>
          <w:szCs w:val="21"/>
        </w:rPr>
        <w:t>元</w:t>
      </w:r>
      <w:r w:rsidRPr="00ED6430">
        <w:rPr>
          <w:rFonts w:ascii="Times New Roman" w:hAnsi="Times New Roman" w:cs="Times New Roman"/>
          <w:sz w:val="21"/>
          <w:szCs w:val="21"/>
        </w:rPr>
        <w:t>，增加资本公积</w:t>
      </w:r>
      <w:r w:rsidRPr="00ED6430">
        <w:rPr>
          <w:rFonts w:ascii="Times New Roman" w:hAnsi="Times New Roman" w:cs="Times New Roman"/>
          <w:sz w:val="21"/>
          <w:szCs w:val="21"/>
        </w:rPr>
        <w:t>-</w:t>
      </w:r>
      <w:r w:rsidRPr="00ED6430">
        <w:rPr>
          <w:rFonts w:ascii="Times New Roman" w:hAnsi="Times New Roman" w:cs="Times New Roman"/>
          <w:sz w:val="21"/>
          <w:szCs w:val="21"/>
        </w:rPr>
        <w:t>股本溢价；</w:t>
      </w:r>
      <w:r w:rsidRPr="00ED6430">
        <w:rPr>
          <w:rFonts w:hint="eastAsia"/>
          <w:sz w:val="21"/>
          <w:szCs w:val="21"/>
        </w:rPr>
        <w:t>②</w:t>
      </w:r>
      <w:r w:rsidRPr="00ED6430">
        <w:rPr>
          <w:rFonts w:ascii="Times New Roman" w:hAnsi="Times New Roman" w:cs="Times New Roman"/>
          <w:sz w:val="21"/>
          <w:szCs w:val="21"/>
        </w:rPr>
        <w:t>公司</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年限制性股票激励计划首次授予部分第二个解除限售期解除限售条件已经成就，解除限售的限制性股票数量为</w:t>
      </w:r>
      <w:r w:rsidRPr="00ED6430">
        <w:rPr>
          <w:rFonts w:ascii="Times New Roman" w:hAnsi="Times New Roman" w:cs="Times New Roman"/>
          <w:sz w:val="21"/>
          <w:szCs w:val="21"/>
        </w:rPr>
        <w:t>4,071,070</w:t>
      </w:r>
      <w:r w:rsidRPr="00ED6430">
        <w:rPr>
          <w:rFonts w:ascii="Times New Roman" w:hAnsi="Times New Roman" w:cs="Times New Roman"/>
          <w:sz w:val="21"/>
          <w:szCs w:val="21"/>
        </w:rPr>
        <w:t>股，解除限售的限制性股票对应计入其他资本公积的股权激励成本</w:t>
      </w:r>
      <w:r w:rsidRPr="00ED6430">
        <w:rPr>
          <w:rFonts w:ascii="Times New Roman" w:hAnsi="Times New Roman" w:cs="Times New Roman"/>
          <w:sz w:val="21"/>
          <w:szCs w:val="21"/>
        </w:rPr>
        <w:t>9,567,014.50</w:t>
      </w:r>
      <w:r w:rsidRPr="00ED6430">
        <w:rPr>
          <w:rFonts w:ascii="Times New Roman" w:hAnsi="Times New Roman" w:cs="Times New Roman"/>
          <w:sz w:val="21"/>
          <w:szCs w:val="21"/>
        </w:rPr>
        <w:t>元转入股本溢价。</w:t>
      </w:r>
      <w:r w:rsidRPr="00ED6430">
        <w:rPr>
          <w:rFonts w:hint="eastAsia"/>
          <w:sz w:val="21"/>
          <w:szCs w:val="21"/>
        </w:rPr>
        <w:t>③</w:t>
      </w:r>
      <w:r w:rsidRPr="00ED6430">
        <w:rPr>
          <w:rFonts w:ascii="Times New Roman" w:hAnsi="Times New Roman" w:cs="Times New Roman"/>
          <w:sz w:val="21"/>
          <w:szCs w:val="21"/>
        </w:rPr>
        <w:t>公司</w:t>
      </w:r>
      <w:r w:rsidRPr="00ED6430">
        <w:rPr>
          <w:rFonts w:ascii="Times New Roman" w:hAnsi="Times New Roman" w:cs="Times New Roman"/>
          <w:sz w:val="21"/>
          <w:szCs w:val="21"/>
        </w:rPr>
        <w:t>2021</w:t>
      </w:r>
      <w:r w:rsidRPr="00ED6430">
        <w:rPr>
          <w:rFonts w:ascii="Times New Roman" w:hAnsi="Times New Roman" w:cs="Times New Roman"/>
          <w:sz w:val="21"/>
          <w:szCs w:val="21"/>
        </w:rPr>
        <w:t>年限制性股票激励计划第二次授予部分第一个解除限售期解除限售条件已经成就，解除限售的限制性股票数量为</w:t>
      </w:r>
      <w:r w:rsidRPr="00ED6430">
        <w:rPr>
          <w:rFonts w:ascii="Times New Roman" w:hAnsi="Times New Roman" w:cs="Times New Roman"/>
          <w:sz w:val="21"/>
          <w:szCs w:val="21"/>
        </w:rPr>
        <w:t>178,948</w:t>
      </w:r>
      <w:r w:rsidRPr="00ED6430">
        <w:rPr>
          <w:rFonts w:ascii="Times New Roman" w:hAnsi="Times New Roman" w:cs="Times New Roman"/>
          <w:sz w:val="21"/>
          <w:szCs w:val="21"/>
        </w:rPr>
        <w:t>股，解除限售的限制性股票对应计入其他资本公积的股权激励成本</w:t>
      </w:r>
      <w:r w:rsidRPr="00ED6430">
        <w:rPr>
          <w:rFonts w:ascii="Times New Roman" w:hAnsi="Times New Roman" w:cs="Times New Roman"/>
          <w:sz w:val="21"/>
          <w:szCs w:val="21"/>
        </w:rPr>
        <w:t>1,469,163.08</w:t>
      </w:r>
      <w:r w:rsidRPr="00ED6430">
        <w:rPr>
          <w:rFonts w:ascii="Times New Roman" w:hAnsi="Times New Roman" w:cs="Times New Roman"/>
          <w:sz w:val="21"/>
          <w:szCs w:val="21"/>
        </w:rPr>
        <w:t>元转入股本溢价。</w:t>
      </w:r>
    </w:p>
    <w:p w14:paraId="72EEF30F" w14:textId="77777777" w:rsidR="009F4821" w:rsidRPr="00ED6430" w:rsidRDefault="00F347B8" w:rsidP="000B2906">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hint="eastAsia"/>
          <w:sz w:val="21"/>
          <w:szCs w:val="21"/>
        </w:rPr>
        <w:t>（</w:t>
      </w:r>
      <w:r w:rsidRPr="00ED6430">
        <w:rPr>
          <w:rFonts w:ascii="Times New Roman" w:hAnsi="Times New Roman" w:cs="Times New Roman" w:hint="eastAsia"/>
          <w:sz w:val="21"/>
          <w:szCs w:val="21"/>
        </w:rPr>
        <w:t>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资本公积</w:t>
      </w:r>
      <w:r w:rsidRPr="00ED6430">
        <w:rPr>
          <w:rFonts w:ascii="Times New Roman" w:hAnsi="Times New Roman" w:cs="Times New Roman"/>
          <w:sz w:val="21"/>
          <w:szCs w:val="21"/>
        </w:rPr>
        <w:t>-</w:t>
      </w:r>
      <w:r w:rsidRPr="00ED6430">
        <w:rPr>
          <w:rFonts w:ascii="Times New Roman" w:hAnsi="Times New Roman" w:cs="Times New Roman"/>
          <w:sz w:val="21"/>
          <w:szCs w:val="21"/>
        </w:rPr>
        <w:t>股本溢价本期减少系：</w:t>
      </w:r>
      <w:r w:rsidRPr="00ED6430">
        <w:rPr>
          <w:rFonts w:hint="eastAsia"/>
          <w:sz w:val="21"/>
          <w:szCs w:val="21"/>
        </w:rPr>
        <w:t>①</w:t>
      </w:r>
      <w:r w:rsidRPr="00ED6430">
        <w:rPr>
          <w:rFonts w:ascii="Times New Roman" w:hAnsi="Times New Roman" w:cs="Times New Roman"/>
          <w:sz w:val="21"/>
          <w:szCs w:val="21"/>
        </w:rPr>
        <w:t>公司</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年限制性股票激励计划首次授予部分第二个解除限售期解除限售条件已经成就，解除限售的限制性股票数量为</w:t>
      </w:r>
      <w:r w:rsidRPr="00ED6430">
        <w:rPr>
          <w:rFonts w:ascii="Times New Roman" w:hAnsi="Times New Roman" w:cs="Times New Roman"/>
          <w:sz w:val="21"/>
          <w:szCs w:val="21"/>
        </w:rPr>
        <w:t>4,071,070</w:t>
      </w:r>
      <w:r w:rsidRPr="00ED6430">
        <w:rPr>
          <w:rFonts w:ascii="Times New Roman" w:hAnsi="Times New Roman" w:cs="Times New Roman"/>
          <w:sz w:val="21"/>
          <w:szCs w:val="21"/>
        </w:rPr>
        <w:t>股，冲减对应的其他应付款</w:t>
      </w:r>
      <w:r w:rsidRPr="00ED6430">
        <w:rPr>
          <w:rFonts w:ascii="Times New Roman" w:hAnsi="Times New Roman" w:cs="Times New Roman"/>
          <w:sz w:val="21"/>
          <w:szCs w:val="21"/>
        </w:rPr>
        <w:t>-</w:t>
      </w:r>
      <w:r w:rsidRPr="00ED6430">
        <w:rPr>
          <w:rFonts w:ascii="Times New Roman" w:hAnsi="Times New Roman" w:cs="Times New Roman"/>
          <w:sz w:val="21"/>
          <w:szCs w:val="21"/>
        </w:rPr>
        <w:t>限制性股票回购义务与库存股</w:t>
      </w:r>
      <w:r w:rsidRPr="00ED6430">
        <w:rPr>
          <w:rFonts w:ascii="Times New Roman" w:hAnsi="Times New Roman" w:cs="Times New Roman"/>
          <w:sz w:val="21"/>
          <w:szCs w:val="21"/>
        </w:rPr>
        <w:t>-</w:t>
      </w:r>
      <w:r w:rsidRPr="00ED6430">
        <w:rPr>
          <w:rFonts w:ascii="Times New Roman" w:hAnsi="Times New Roman" w:cs="Times New Roman"/>
          <w:sz w:val="21"/>
          <w:szCs w:val="21"/>
        </w:rPr>
        <w:t>限制性股票后，两者差额</w:t>
      </w:r>
      <w:r w:rsidRPr="00ED6430">
        <w:rPr>
          <w:rFonts w:ascii="Times New Roman" w:hAnsi="Times New Roman" w:cs="Times New Roman"/>
          <w:sz w:val="21"/>
          <w:szCs w:val="21"/>
        </w:rPr>
        <w:t>9,547,448.94</w:t>
      </w:r>
      <w:r w:rsidRPr="00ED6430">
        <w:rPr>
          <w:rFonts w:ascii="Times New Roman" w:hAnsi="Times New Roman" w:cs="Times New Roman"/>
          <w:sz w:val="21"/>
          <w:szCs w:val="21"/>
        </w:rPr>
        <w:t>元，减少资本公积</w:t>
      </w:r>
      <w:r w:rsidRPr="00ED6430">
        <w:rPr>
          <w:rFonts w:ascii="Times New Roman" w:hAnsi="Times New Roman" w:cs="Times New Roman"/>
          <w:sz w:val="21"/>
          <w:szCs w:val="21"/>
        </w:rPr>
        <w:t>-</w:t>
      </w:r>
      <w:r w:rsidRPr="00ED6430">
        <w:rPr>
          <w:rFonts w:ascii="Times New Roman" w:hAnsi="Times New Roman" w:cs="Times New Roman"/>
          <w:sz w:val="21"/>
          <w:szCs w:val="21"/>
        </w:rPr>
        <w:t>股本溢价；</w:t>
      </w:r>
      <w:r w:rsidRPr="00ED6430">
        <w:rPr>
          <w:rFonts w:hint="eastAsia"/>
          <w:szCs w:val="21"/>
        </w:rPr>
        <w:t>②</w:t>
      </w:r>
      <w:r w:rsidRPr="00ED6430">
        <w:rPr>
          <w:rFonts w:ascii="Times New Roman" w:hAnsi="Times New Roman" w:cs="Times New Roman"/>
          <w:sz w:val="21"/>
          <w:szCs w:val="21"/>
        </w:rPr>
        <w:t>公司</w:t>
      </w:r>
      <w:r w:rsidRPr="00ED6430">
        <w:rPr>
          <w:rFonts w:ascii="Times New Roman" w:hAnsi="Times New Roman" w:cs="Times New Roman"/>
          <w:sz w:val="21"/>
          <w:szCs w:val="21"/>
        </w:rPr>
        <w:t>2021</w:t>
      </w:r>
      <w:r w:rsidRPr="00ED6430">
        <w:rPr>
          <w:rFonts w:ascii="Times New Roman" w:hAnsi="Times New Roman" w:cs="Times New Roman"/>
          <w:sz w:val="21"/>
          <w:szCs w:val="21"/>
        </w:rPr>
        <w:t>年限制性股票激励计划首次授予部分第一个解除限售期解除限售条件已经成就，解除限售的限制性股票数量为</w:t>
      </w:r>
      <w:r w:rsidRPr="00ED6430">
        <w:rPr>
          <w:rFonts w:ascii="Times New Roman" w:hAnsi="Times New Roman" w:cs="Times New Roman"/>
          <w:sz w:val="21"/>
          <w:szCs w:val="21"/>
        </w:rPr>
        <w:t>178,948</w:t>
      </w:r>
      <w:r w:rsidRPr="00ED6430">
        <w:rPr>
          <w:rFonts w:ascii="Times New Roman" w:hAnsi="Times New Roman" w:cs="Times New Roman"/>
          <w:sz w:val="21"/>
          <w:szCs w:val="21"/>
        </w:rPr>
        <w:t>股，冲减对应的其他应付款</w:t>
      </w:r>
      <w:r w:rsidRPr="00ED6430">
        <w:rPr>
          <w:rFonts w:ascii="Times New Roman" w:hAnsi="Times New Roman" w:cs="Times New Roman"/>
          <w:sz w:val="21"/>
          <w:szCs w:val="21"/>
        </w:rPr>
        <w:t>-</w:t>
      </w:r>
      <w:r w:rsidRPr="00ED6430">
        <w:rPr>
          <w:rFonts w:ascii="Times New Roman" w:hAnsi="Times New Roman" w:cs="Times New Roman"/>
          <w:sz w:val="21"/>
          <w:szCs w:val="21"/>
        </w:rPr>
        <w:t>限制性股票回购义务与库存股</w:t>
      </w:r>
      <w:r w:rsidRPr="00ED6430">
        <w:rPr>
          <w:rFonts w:ascii="Times New Roman" w:hAnsi="Times New Roman" w:cs="Times New Roman"/>
          <w:sz w:val="21"/>
          <w:szCs w:val="21"/>
        </w:rPr>
        <w:t>-</w:t>
      </w:r>
      <w:r w:rsidRPr="00ED6430">
        <w:rPr>
          <w:rFonts w:ascii="Times New Roman" w:hAnsi="Times New Roman" w:cs="Times New Roman"/>
          <w:sz w:val="21"/>
          <w:szCs w:val="21"/>
        </w:rPr>
        <w:t>限制性股票后，两者差额</w:t>
      </w:r>
      <w:r w:rsidRPr="00ED6430">
        <w:rPr>
          <w:rFonts w:ascii="Times New Roman" w:hAnsi="Times New Roman" w:cs="Times New Roman"/>
          <w:sz w:val="21"/>
          <w:szCs w:val="21"/>
        </w:rPr>
        <w:t>419,667.78</w:t>
      </w:r>
      <w:r w:rsidRPr="00ED6430">
        <w:rPr>
          <w:rFonts w:ascii="Times New Roman" w:hAnsi="Times New Roman" w:cs="Times New Roman"/>
          <w:sz w:val="21"/>
          <w:szCs w:val="21"/>
        </w:rPr>
        <w:t>元，减少资本公积</w:t>
      </w:r>
      <w:r w:rsidRPr="00ED6430">
        <w:rPr>
          <w:rFonts w:ascii="Times New Roman" w:hAnsi="Times New Roman" w:cs="Times New Roman"/>
          <w:sz w:val="21"/>
          <w:szCs w:val="21"/>
        </w:rPr>
        <w:t>-</w:t>
      </w:r>
      <w:r w:rsidRPr="00ED6430">
        <w:rPr>
          <w:rFonts w:ascii="Times New Roman" w:hAnsi="Times New Roman" w:cs="Times New Roman"/>
          <w:sz w:val="21"/>
          <w:szCs w:val="21"/>
        </w:rPr>
        <w:t>股本溢价。</w:t>
      </w:r>
    </w:p>
    <w:p w14:paraId="53EF732B" w14:textId="77777777" w:rsidR="009F4821" w:rsidRPr="00ED6430" w:rsidRDefault="00F347B8" w:rsidP="000B2906">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3</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资本公积</w:t>
      </w:r>
      <w:r w:rsidRPr="00ED6430">
        <w:rPr>
          <w:rFonts w:ascii="Times New Roman" w:hAnsi="Times New Roman" w:cs="Times New Roman"/>
          <w:sz w:val="21"/>
          <w:szCs w:val="21"/>
        </w:rPr>
        <w:t>-</w:t>
      </w:r>
      <w:r w:rsidRPr="00ED6430">
        <w:rPr>
          <w:rFonts w:ascii="Times New Roman" w:hAnsi="Times New Roman" w:cs="Times New Roman"/>
          <w:sz w:val="21"/>
          <w:szCs w:val="21"/>
        </w:rPr>
        <w:t>其他资本公积本期增加系确认股权激励成本</w:t>
      </w:r>
      <w:r w:rsidRPr="00ED6430">
        <w:rPr>
          <w:rFonts w:ascii="Times New Roman" w:hAnsi="Times New Roman" w:cs="Times New Roman"/>
          <w:sz w:val="21"/>
          <w:szCs w:val="21"/>
        </w:rPr>
        <w:t>5,210,558.61</w:t>
      </w:r>
      <w:r w:rsidRPr="00ED6430">
        <w:rPr>
          <w:rFonts w:ascii="Times New Roman" w:hAnsi="Times New Roman" w:cs="Times New Roman"/>
          <w:sz w:val="21"/>
          <w:szCs w:val="21"/>
        </w:rPr>
        <w:t>元，以及按照权益法确认联营企业西安华山钨制品有限公司专项储备的变动</w:t>
      </w:r>
      <w:r w:rsidRPr="00ED6430">
        <w:rPr>
          <w:rFonts w:ascii="Times New Roman" w:hAnsi="Times New Roman" w:cs="Times New Roman"/>
          <w:sz w:val="21"/>
          <w:szCs w:val="21"/>
        </w:rPr>
        <w:t>366,195.43</w:t>
      </w:r>
      <w:r w:rsidRPr="00ED6430">
        <w:rPr>
          <w:rFonts w:ascii="Times New Roman" w:hAnsi="Times New Roman" w:cs="Times New Roman"/>
          <w:sz w:val="21"/>
          <w:szCs w:val="21"/>
        </w:rPr>
        <w:t>元。</w:t>
      </w:r>
    </w:p>
    <w:p w14:paraId="2422280B" w14:textId="77777777" w:rsidR="009F4821" w:rsidRPr="00ED6430" w:rsidRDefault="00F347B8" w:rsidP="000B2906">
      <w:pPr>
        <w:pStyle w:val="a9"/>
        <w:spacing w:before="0" w:beforeAutospacing="0" w:after="0" w:afterAutospacing="0" w:line="360" w:lineRule="auto"/>
        <w:ind w:firstLineChars="200" w:firstLine="420"/>
        <w:jc w:val="both"/>
        <w:rPr>
          <w:rFonts w:ascii="Times New Roman" w:hAnsi="Times New Roman" w:cs="Times New Roman"/>
          <w:sz w:val="21"/>
          <w:szCs w:val="21"/>
        </w:rPr>
      </w:pPr>
      <w:r w:rsidRPr="00ED6430">
        <w:rPr>
          <w:rFonts w:ascii="Times New Roman" w:hAnsi="Times New Roman" w:cs="Times New Roman"/>
          <w:sz w:val="21"/>
          <w:szCs w:val="21"/>
        </w:rPr>
        <w:t>（</w:t>
      </w:r>
      <w:r w:rsidRPr="00ED6430">
        <w:rPr>
          <w:rFonts w:ascii="Times New Roman" w:hAnsi="Times New Roman" w:cs="Times New Roman"/>
          <w:sz w:val="21"/>
          <w:szCs w:val="21"/>
        </w:rPr>
        <w:t>4</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资本公积</w:t>
      </w:r>
      <w:r w:rsidRPr="00ED6430">
        <w:rPr>
          <w:rFonts w:ascii="Times New Roman" w:hAnsi="Times New Roman" w:cs="Times New Roman"/>
          <w:sz w:val="21"/>
          <w:szCs w:val="21"/>
        </w:rPr>
        <w:t>-</w:t>
      </w:r>
      <w:r w:rsidRPr="00ED6430">
        <w:rPr>
          <w:rFonts w:ascii="Times New Roman" w:hAnsi="Times New Roman" w:cs="Times New Roman"/>
          <w:sz w:val="21"/>
          <w:szCs w:val="21"/>
        </w:rPr>
        <w:t>其他资本公积本期减少详见七、合并财务报表项目注释</w:t>
      </w:r>
      <w:r w:rsidR="000B2906" w:rsidRPr="00ED6430">
        <w:rPr>
          <w:rFonts w:ascii="Times New Roman" w:hAnsi="Times New Roman" w:cs="Times New Roman"/>
          <w:sz w:val="21"/>
          <w:szCs w:val="21"/>
        </w:rPr>
        <w:t>37</w:t>
      </w: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）之说明。</w:t>
      </w:r>
    </w:p>
    <w:p w14:paraId="4D66E54B" w14:textId="77777777" w:rsidR="009F4821" w:rsidRPr="00ED6430" w:rsidRDefault="00F347B8">
      <w:pPr>
        <w:pStyle w:val="3"/>
        <w:spacing w:line="280" w:lineRule="exact"/>
        <w:jc w:val="left"/>
        <w:rPr>
          <w:rFonts w:ascii="Times New Roman" w:hAnsi="Times New Roman" w:cs="Times New Roman"/>
          <w:b/>
          <w:bCs/>
        </w:rPr>
      </w:pPr>
      <w:bookmarkStart w:id="331" w:name="_Toc989254"/>
      <w:r w:rsidRPr="00ED6430">
        <w:rPr>
          <w:rFonts w:ascii="Times New Roman" w:hAnsi="Times New Roman" w:cs="Times New Roman"/>
          <w:b/>
          <w:bCs/>
        </w:rPr>
        <w:t>38</w:t>
      </w:r>
      <w:r w:rsidRPr="00ED6430">
        <w:rPr>
          <w:rFonts w:ascii="Times New Roman" w:hAnsi="Times New Roman" w:cs="Times New Roman"/>
          <w:b/>
          <w:bCs/>
        </w:rPr>
        <w:t>、库存股</w:t>
      </w:r>
      <w:bookmarkEnd w:id="331"/>
    </w:p>
    <w:p w14:paraId="7F774A0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0494766A"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E60024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44525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BB4F9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8CCE2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710A4F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4BDA99A2" w14:textId="7777777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14:paraId="4E8F713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限制性股票</w:t>
            </w:r>
          </w:p>
        </w:tc>
        <w:tc>
          <w:tcPr>
            <w:tcW w:w="1928" w:type="dxa"/>
            <w:tcBorders>
              <w:top w:val="single" w:sz="2" w:space="0" w:color="auto"/>
              <w:left w:val="single" w:sz="2" w:space="0" w:color="auto"/>
              <w:bottom w:val="single" w:sz="2" w:space="0" w:color="auto"/>
              <w:right w:val="single" w:sz="2" w:space="0" w:color="auto"/>
            </w:tcBorders>
            <w:vAlign w:val="center"/>
          </w:tcPr>
          <w:p w14:paraId="6FF701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1928" w:type="dxa"/>
            <w:tcBorders>
              <w:top w:val="single" w:sz="2" w:space="0" w:color="auto"/>
              <w:left w:val="single" w:sz="2" w:space="0" w:color="auto"/>
              <w:bottom w:val="single" w:sz="2" w:space="0" w:color="auto"/>
              <w:right w:val="single" w:sz="2" w:space="0" w:color="auto"/>
            </w:tcBorders>
            <w:vAlign w:val="center"/>
          </w:tcPr>
          <w:p w14:paraId="71EE5BC7"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043C8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19,954,659.02</w:t>
            </w:r>
          </w:p>
        </w:tc>
        <w:tc>
          <w:tcPr>
            <w:tcW w:w="1928" w:type="dxa"/>
            <w:tcBorders>
              <w:top w:val="single" w:sz="2" w:space="0" w:color="auto"/>
              <w:left w:val="single" w:sz="2" w:space="0" w:color="auto"/>
              <w:bottom w:val="single" w:sz="2" w:space="0" w:color="auto"/>
              <w:right w:val="single" w:sz="2" w:space="0" w:color="auto"/>
            </w:tcBorders>
            <w:vAlign w:val="center"/>
          </w:tcPr>
          <w:p w14:paraId="235D42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840,195.67</w:t>
            </w:r>
          </w:p>
        </w:tc>
      </w:tr>
      <w:tr w:rsidR="009F4821" w:rsidRPr="00ED6430" w14:paraId="74D436F4"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C44C00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1487C72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20,794,854.69</w:t>
            </w:r>
          </w:p>
        </w:tc>
        <w:tc>
          <w:tcPr>
            <w:tcW w:w="1928" w:type="dxa"/>
            <w:tcBorders>
              <w:top w:val="single" w:sz="2" w:space="0" w:color="auto"/>
              <w:left w:val="single" w:sz="2" w:space="0" w:color="auto"/>
              <w:bottom w:val="single" w:sz="2" w:space="0" w:color="auto"/>
              <w:right w:val="single" w:sz="2" w:space="0" w:color="auto"/>
            </w:tcBorders>
            <w:vAlign w:val="center"/>
          </w:tcPr>
          <w:p w14:paraId="37EEF6C2"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57D4C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19,954,659.02</w:t>
            </w:r>
          </w:p>
        </w:tc>
        <w:tc>
          <w:tcPr>
            <w:tcW w:w="1928" w:type="dxa"/>
            <w:tcBorders>
              <w:top w:val="single" w:sz="2" w:space="0" w:color="auto"/>
              <w:left w:val="single" w:sz="2" w:space="0" w:color="auto"/>
              <w:bottom w:val="single" w:sz="2" w:space="0" w:color="auto"/>
              <w:right w:val="single" w:sz="2" w:space="0" w:color="auto"/>
            </w:tcBorders>
            <w:vAlign w:val="center"/>
          </w:tcPr>
          <w:p w14:paraId="12DAF42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840,195.67</w:t>
            </w:r>
          </w:p>
        </w:tc>
      </w:tr>
    </w:tbl>
    <w:p w14:paraId="0C4D2BD9"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其他说明，包括本期增减变动情况、变动原因说明：</w:t>
      </w:r>
    </w:p>
    <w:p w14:paraId="0797EB64" w14:textId="77777777" w:rsidR="009F4821" w:rsidRPr="00ED6430" w:rsidRDefault="00F347B8" w:rsidP="00154F9E">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限制性股票本期减少详见七、合并财务报表项目注释</w:t>
      </w:r>
      <w:r w:rsidR="000B2906" w:rsidRPr="00ED6430">
        <w:rPr>
          <w:rFonts w:ascii="Times New Roman" w:hAnsi="Times New Roman" w:cs="Times New Roman"/>
          <w:sz w:val="21"/>
          <w:szCs w:val="21"/>
        </w:rPr>
        <w:t>37</w:t>
      </w:r>
      <w:r w:rsidRPr="00ED6430">
        <w:rPr>
          <w:rFonts w:ascii="Times New Roman" w:hAnsi="Times New Roman" w:cs="Times New Roman"/>
          <w:sz w:val="21"/>
          <w:szCs w:val="21"/>
        </w:rPr>
        <w:t>（</w:t>
      </w:r>
      <w:r w:rsidRPr="00ED6430">
        <w:rPr>
          <w:rFonts w:ascii="Times New Roman" w:hAnsi="Times New Roman" w:cs="Times New Roman"/>
          <w:sz w:val="21"/>
          <w:szCs w:val="21"/>
        </w:rPr>
        <w:t>1</w:t>
      </w:r>
      <w:r w:rsidRPr="00ED6430">
        <w:rPr>
          <w:rFonts w:ascii="Times New Roman" w:hAnsi="Times New Roman" w:cs="Times New Roman"/>
          <w:sz w:val="21"/>
          <w:szCs w:val="21"/>
        </w:rPr>
        <w:t>）之说明。</w:t>
      </w:r>
    </w:p>
    <w:p w14:paraId="6A2E20B6" w14:textId="77777777" w:rsidR="009F4821" w:rsidRPr="00ED6430" w:rsidRDefault="00F347B8">
      <w:pPr>
        <w:pStyle w:val="3"/>
        <w:spacing w:line="280" w:lineRule="exact"/>
        <w:jc w:val="left"/>
        <w:rPr>
          <w:rFonts w:ascii="Times New Roman" w:hAnsi="Times New Roman" w:cs="Times New Roman"/>
          <w:b/>
          <w:bCs/>
        </w:rPr>
      </w:pPr>
      <w:bookmarkStart w:id="332" w:name="_Toc989255"/>
      <w:r w:rsidRPr="00ED6430">
        <w:rPr>
          <w:rFonts w:ascii="Times New Roman" w:hAnsi="Times New Roman" w:cs="Times New Roman"/>
          <w:b/>
          <w:bCs/>
        </w:rPr>
        <w:t>39</w:t>
      </w:r>
      <w:r w:rsidRPr="00ED6430">
        <w:rPr>
          <w:rFonts w:ascii="Times New Roman" w:hAnsi="Times New Roman" w:cs="Times New Roman"/>
          <w:b/>
          <w:bCs/>
        </w:rPr>
        <w:t>、其他综合收益</w:t>
      </w:r>
      <w:bookmarkEnd w:id="332"/>
    </w:p>
    <w:p w14:paraId="06A9C79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9F4821" w:rsidRPr="00ED6430" w14:paraId="37BF3F47" w14:textId="7777777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A5B1E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项目</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4AD561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6426"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18CC581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25B685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259A6C1F" w14:textId="7777777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EEB66ED" w14:textId="77777777" w:rsidR="009F4821" w:rsidRPr="00ED6430" w:rsidRDefault="009F4821">
            <w:pPr>
              <w:rPr>
                <w:rFonts w:ascii="Times New Roman" w:hAnsi="Times New Roman" w:cs="Times New Roman"/>
              </w:rPr>
            </w:pPr>
          </w:p>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7D86DA8" w14:textId="77777777" w:rsidR="009F4821" w:rsidRPr="00ED6430" w:rsidRDefault="009F4821">
            <w:pPr>
              <w:rPr>
                <w:rFonts w:ascii="Times New Roman" w:hAnsi="Times New Roman" w:cs="Times New Roman"/>
              </w:rPr>
            </w:pP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4F3C4E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本期所得税前发生额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46D4FFC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减：前期计入其他综合收益当期转入损益</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4660BF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减：前期计入其他综合收益当期转入留存收益</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9E5572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减：所得税费用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E4C25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税后归属于母公司</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A3B95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税后归属于少数股东</w:t>
            </w:r>
          </w:p>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AF5751C" w14:textId="77777777" w:rsidR="009F4821" w:rsidRPr="00ED6430" w:rsidRDefault="009F4821">
            <w:pPr>
              <w:rPr>
                <w:rFonts w:ascii="Times New Roman" w:hAnsi="Times New Roman" w:cs="Times New Roman"/>
              </w:rPr>
            </w:pPr>
          </w:p>
        </w:tc>
      </w:tr>
      <w:tr w:rsidR="009F4821" w:rsidRPr="00ED6430" w14:paraId="24532496" w14:textId="7777777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032968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二、将重分类进损益的其他综合收益</w:t>
            </w:r>
          </w:p>
        </w:tc>
        <w:tc>
          <w:tcPr>
            <w:tcW w:w="1071" w:type="dxa"/>
            <w:tcBorders>
              <w:top w:val="single" w:sz="2" w:space="0" w:color="auto"/>
              <w:left w:val="single" w:sz="2" w:space="0" w:color="auto"/>
              <w:bottom w:val="single" w:sz="2" w:space="0" w:color="auto"/>
              <w:right w:val="single" w:sz="2" w:space="0" w:color="auto"/>
            </w:tcBorders>
            <w:vAlign w:val="center"/>
          </w:tcPr>
          <w:p w14:paraId="1FC5E5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531,520.83</w:t>
            </w:r>
          </w:p>
        </w:tc>
        <w:tc>
          <w:tcPr>
            <w:tcW w:w="1071" w:type="dxa"/>
            <w:tcBorders>
              <w:top w:val="single" w:sz="2" w:space="0" w:color="auto"/>
              <w:left w:val="single" w:sz="2" w:space="0" w:color="auto"/>
              <w:bottom w:val="single" w:sz="2" w:space="0" w:color="auto"/>
              <w:right w:val="single" w:sz="2" w:space="0" w:color="auto"/>
            </w:tcBorders>
            <w:vAlign w:val="center"/>
          </w:tcPr>
          <w:p w14:paraId="05F7CB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177,004.32</w:t>
            </w:r>
          </w:p>
        </w:tc>
        <w:tc>
          <w:tcPr>
            <w:tcW w:w="1071" w:type="dxa"/>
            <w:tcBorders>
              <w:top w:val="single" w:sz="2" w:space="0" w:color="auto"/>
              <w:left w:val="single" w:sz="2" w:space="0" w:color="auto"/>
              <w:bottom w:val="single" w:sz="2" w:space="0" w:color="auto"/>
              <w:right w:val="single" w:sz="2" w:space="0" w:color="auto"/>
            </w:tcBorders>
            <w:vAlign w:val="center"/>
          </w:tcPr>
          <w:p w14:paraId="0E4C50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-67,284.66</w:t>
            </w:r>
          </w:p>
        </w:tc>
        <w:tc>
          <w:tcPr>
            <w:tcW w:w="1071" w:type="dxa"/>
            <w:tcBorders>
              <w:top w:val="single" w:sz="2" w:space="0" w:color="auto"/>
              <w:left w:val="single" w:sz="2" w:space="0" w:color="auto"/>
              <w:bottom w:val="single" w:sz="2" w:space="0" w:color="auto"/>
              <w:right w:val="single" w:sz="2" w:space="0" w:color="auto"/>
            </w:tcBorders>
            <w:vAlign w:val="center"/>
          </w:tcPr>
          <w:p w14:paraId="20ABF8DB"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0076B9BC"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65C022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1071" w:type="dxa"/>
            <w:tcBorders>
              <w:top w:val="single" w:sz="2" w:space="0" w:color="auto"/>
              <w:left w:val="single" w:sz="2" w:space="0" w:color="auto"/>
              <w:bottom w:val="single" w:sz="2" w:space="0" w:color="auto"/>
              <w:right w:val="single" w:sz="2" w:space="0" w:color="auto"/>
            </w:tcBorders>
            <w:vAlign w:val="center"/>
          </w:tcPr>
          <w:p w14:paraId="16F4EA11"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4CC45D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775,809.81</w:t>
            </w:r>
          </w:p>
        </w:tc>
      </w:tr>
      <w:tr w:rsidR="009F4821" w:rsidRPr="00ED6430" w14:paraId="57064619" w14:textId="7777777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24AF54C7"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外币财务报表折算差额</w:t>
            </w:r>
          </w:p>
        </w:tc>
        <w:tc>
          <w:tcPr>
            <w:tcW w:w="1071" w:type="dxa"/>
            <w:tcBorders>
              <w:top w:val="single" w:sz="2" w:space="0" w:color="auto"/>
              <w:left w:val="single" w:sz="2" w:space="0" w:color="auto"/>
              <w:bottom w:val="single" w:sz="2" w:space="0" w:color="auto"/>
              <w:right w:val="single" w:sz="2" w:space="0" w:color="auto"/>
            </w:tcBorders>
            <w:vAlign w:val="center"/>
          </w:tcPr>
          <w:p w14:paraId="755418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531,520.83</w:t>
            </w:r>
          </w:p>
        </w:tc>
        <w:tc>
          <w:tcPr>
            <w:tcW w:w="1071" w:type="dxa"/>
            <w:tcBorders>
              <w:top w:val="single" w:sz="2" w:space="0" w:color="auto"/>
              <w:left w:val="single" w:sz="2" w:space="0" w:color="auto"/>
              <w:bottom w:val="single" w:sz="2" w:space="0" w:color="auto"/>
              <w:right w:val="single" w:sz="2" w:space="0" w:color="auto"/>
            </w:tcBorders>
            <w:vAlign w:val="center"/>
          </w:tcPr>
          <w:p w14:paraId="363543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177,004.32</w:t>
            </w:r>
          </w:p>
        </w:tc>
        <w:tc>
          <w:tcPr>
            <w:tcW w:w="1071" w:type="dxa"/>
            <w:tcBorders>
              <w:top w:val="single" w:sz="2" w:space="0" w:color="auto"/>
              <w:left w:val="single" w:sz="2" w:space="0" w:color="auto"/>
              <w:bottom w:val="single" w:sz="2" w:space="0" w:color="auto"/>
              <w:right w:val="single" w:sz="2" w:space="0" w:color="auto"/>
            </w:tcBorders>
            <w:vAlign w:val="center"/>
          </w:tcPr>
          <w:p w14:paraId="345DE85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-67,284.66</w:t>
            </w:r>
          </w:p>
        </w:tc>
        <w:tc>
          <w:tcPr>
            <w:tcW w:w="1071" w:type="dxa"/>
            <w:tcBorders>
              <w:top w:val="single" w:sz="2" w:space="0" w:color="auto"/>
              <w:left w:val="single" w:sz="2" w:space="0" w:color="auto"/>
              <w:bottom w:val="single" w:sz="2" w:space="0" w:color="auto"/>
              <w:right w:val="single" w:sz="2" w:space="0" w:color="auto"/>
            </w:tcBorders>
            <w:vAlign w:val="center"/>
          </w:tcPr>
          <w:p w14:paraId="11A71BCA"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52E1C11D"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39BA60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1071" w:type="dxa"/>
            <w:tcBorders>
              <w:top w:val="single" w:sz="2" w:space="0" w:color="auto"/>
              <w:left w:val="single" w:sz="2" w:space="0" w:color="auto"/>
              <w:bottom w:val="single" w:sz="2" w:space="0" w:color="auto"/>
              <w:right w:val="single" w:sz="2" w:space="0" w:color="auto"/>
            </w:tcBorders>
            <w:vAlign w:val="center"/>
          </w:tcPr>
          <w:p w14:paraId="3E0AAA73"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3A39D0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775,809.81</w:t>
            </w:r>
          </w:p>
        </w:tc>
      </w:tr>
      <w:tr w:rsidR="009F4821" w:rsidRPr="00ED6430" w14:paraId="3ABC0CAE" w14:textId="7777777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26BC061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其他综合收益合计</w:t>
            </w:r>
          </w:p>
        </w:tc>
        <w:tc>
          <w:tcPr>
            <w:tcW w:w="1071" w:type="dxa"/>
            <w:tcBorders>
              <w:top w:val="single" w:sz="2" w:space="0" w:color="auto"/>
              <w:left w:val="single" w:sz="2" w:space="0" w:color="auto"/>
              <w:bottom w:val="single" w:sz="2" w:space="0" w:color="auto"/>
              <w:right w:val="single" w:sz="2" w:space="0" w:color="auto"/>
            </w:tcBorders>
            <w:vAlign w:val="center"/>
          </w:tcPr>
          <w:p w14:paraId="1642BE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531,520.83</w:t>
            </w:r>
          </w:p>
        </w:tc>
        <w:tc>
          <w:tcPr>
            <w:tcW w:w="1071" w:type="dxa"/>
            <w:tcBorders>
              <w:top w:val="single" w:sz="2" w:space="0" w:color="auto"/>
              <w:left w:val="single" w:sz="2" w:space="0" w:color="auto"/>
              <w:bottom w:val="single" w:sz="2" w:space="0" w:color="auto"/>
              <w:right w:val="single" w:sz="2" w:space="0" w:color="auto"/>
            </w:tcBorders>
            <w:vAlign w:val="center"/>
          </w:tcPr>
          <w:p w14:paraId="199FAB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177,004.32</w:t>
            </w:r>
          </w:p>
        </w:tc>
        <w:tc>
          <w:tcPr>
            <w:tcW w:w="1071" w:type="dxa"/>
            <w:tcBorders>
              <w:top w:val="single" w:sz="2" w:space="0" w:color="auto"/>
              <w:left w:val="single" w:sz="2" w:space="0" w:color="auto"/>
              <w:bottom w:val="single" w:sz="2" w:space="0" w:color="auto"/>
              <w:right w:val="single" w:sz="2" w:space="0" w:color="auto"/>
            </w:tcBorders>
            <w:vAlign w:val="center"/>
          </w:tcPr>
          <w:p w14:paraId="1D7E4B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-67,284.66</w:t>
            </w:r>
          </w:p>
        </w:tc>
        <w:tc>
          <w:tcPr>
            <w:tcW w:w="1071" w:type="dxa"/>
            <w:tcBorders>
              <w:top w:val="single" w:sz="2" w:space="0" w:color="auto"/>
              <w:left w:val="single" w:sz="2" w:space="0" w:color="auto"/>
              <w:bottom w:val="single" w:sz="2" w:space="0" w:color="auto"/>
              <w:right w:val="single" w:sz="2" w:space="0" w:color="auto"/>
            </w:tcBorders>
            <w:vAlign w:val="center"/>
          </w:tcPr>
          <w:p w14:paraId="1135A850"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5286CD84"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188733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244,288.98</w:t>
            </w:r>
          </w:p>
        </w:tc>
        <w:tc>
          <w:tcPr>
            <w:tcW w:w="1071" w:type="dxa"/>
            <w:tcBorders>
              <w:top w:val="single" w:sz="2" w:space="0" w:color="auto"/>
              <w:left w:val="single" w:sz="2" w:space="0" w:color="auto"/>
              <w:bottom w:val="single" w:sz="2" w:space="0" w:color="auto"/>
              <w:right w:val="single" w:sz="2" w:space="0" w:color="auto"/>
            </w:tcBorders>
            <w:vAlign w:val="center"/>
          </w:tcPr>
          <w:p w14:paraId="15D3249D" w14:textId="77777777" w:rsidR="009F4821" w:rsidRPr="00ED6430" w:rsidRDefault="009F482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60305F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775,809.81</w:t>
            </w:r>
          </w:p>
        </w:tc>
      </w:tr>
    </w:tbl>
    <w:p w14:paraId="5B3F5291" w14:textId="77777777" w:rsidR="009F4821" w:rsidRPr="00ED6430" w:rsidRDefault="00F347B8">
      <w:pPr>
        <w:pStyle w:val="3"/>
        <w:spacing w:line="280" w:lineRule="exact"/>
        <w:jc w:val="left"/>
        <w:rPr>
          <w:rFonts w:ascii="Times New Roman" w:hAnsi="Times New Roman" w:cs="Times New Roman"/>
          <w:b/>
          <w:bCs/>
        </w:rPr>
      </w:pPr>
      <w:bookmarkStart w:id="333" w:name="_Toc989256"/>
      <w:r w:rsidRPr="00ED6430">
        <w:rPr>
          <w:rFonts w:ascii="Times New Roman" w:hAnsi="Times New Roman" w:cs="Times New Roman"/>
          <w:b/>
          <w:bCs/>
        </w:rPr>
        <w:t>40</w:t>
      </w:r>
      <w:r w:rsidRPr="00ED6430">
        <w:rPr>
          <w:rFonts w:ascii="Times New Roman" w:hAnsi="Times New Roman" w:cs="Times New Roman"/>
          <w:b/>
          <w:bCs/>
        </w:rPr>
        <w:t>、专项储备</w:t>
      </w:r>
      <w:bookmarkEnd w:id="333"/>
    </w:p>
    <w:p w14:paraId="274F58F9"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35F2F7B5"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A15093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40E9A9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F4E052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F29532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F680E2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6ED962FE"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515ADE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安全生产费</w:t>
            </w:r>
          </w:p>
        </w:tc>
        <w:tc>
          <w:tcPr>
            <w:tcW w:w="1928" w:type="dxa"/>
            <w:tcBorders>
              <w:top w:val="single" w:sz="2" w:space="0" w:color="auto"/>
              <w:left w:val="single" w:sz="2" w:space="0" w:color="auto"/>
              <w:bottom w:val="single" w:sz="2" w:space="0" w:color="auto"/>
              <w:right w:val="single" w:sz="2" w:space="0" w:color="auto"/>
            </w:tcBorders>
            <w:vAlign w:val="center"/>
          </w:tcPr>
          <w:p w14:paraId="6BBE28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7,195,486.88</w:t>
            </w:r>
          </w:p>
        </w:tc>
        <w:tc>
          <w:tcPr>
            <w:tcW w:w="1928" w:type="dxa"/>
            <w:tcBorders>
              <w:top w:val="single" w:sz="2" w:space="0" w:color="auto"/>
              <w:left w:val="single" w:sz="2" w:space="0" w:color="auto"/>
              <w:bottom w:val="single" w:sz="2" w:space="0" w:color="auto"/>
              <w:right w:val="single" w:sz="2" w:space="0" w:color="auto"/>
            </w:tcBorders>
            <w:vAlign w:val="center"/>
          </w:tcPr>
          <w:p w14:paraId="7920BF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26,930,502.90</w:t>
            </w:r>
          </w:p>
        </w:tc>
        <w:tc>
          <w:tcPr>
            <w:tcW w:w="1928" w:type="dxa"/>
            <w:tcBorders>
              <w:top w:val="single" w:sz="2" w:space="0" w:color="auto"/>
              <w:left w:val="single" w:sz="2" w:space="0" w:color="auto"/>
              <w:bottom w:val="single" w:sz="2" w:space="0" w:color="auto"/>
              <w:right w:val="single" w:sz="2" w:space="0" w:color="auto"/>
            </w:tcBorders>
            <w:vAlign w:val="center"/>
          </w:tcPr>
          <w:p w14:paraId="7870A0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26,279,407.52</w:t>
            </w:r>
          </w:p>
        </w:tc>
        <w:tc>
          <w:tcPr>
            <w:tcW w:w="1928" w:type="dxa"/>
            <w:tcBorders>
              <w:top w:val="single" w:sz="2" w:space="0" w:color="auto"/>
              <w:left w:val="single" w:sz="2" w:space="0" w:color="auto"/>
              <w:bottom w:val="single" w:sz="2" w:space="0" w:color="auto"/>
              <w:right w:val="single" w:sz="2" w:space="0" w:color="auto"/>
            </w:tcBorders>
            <w:vAlign w:val="center"/>
          </w:tcPr>
          <w:p w14:paraId="13CB07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7,846,582.26</w:t>
            </w:r>
          </w:p>
        </w:tc>
      </w:tr>
      <w:tr w:rsidR="009F4821" w:rsidRPr="00ED6430" w14:paraId="68CD2BC4"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4B7A71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349281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7,195,486.88</w:t>
            </w:r>
          </w:p>
        </w:tc>
        <w:tc>
          <w:tcPr>
            <w:tcW w:w="1928" w:type="dxa"/>
            <w:tcBorders>
              <w:top w:val="single" w:sz="2" w:space="0" w:color="auto"/>
              <w:left w:val="single" w:sz="2" w:space="0" w:color="auto"/>
              <w:bottom w:val="single" w:sz="2" w:space="0" w:color="auto"/>
              <w:right w:val="single" w:sz="2" w:space="0" w:color="auto"/>
            </w:tcBorders>
            <w:vAlign w:val="center"/>
          </w:tcPr>
          <w:p w14:paraId="73909B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26,930,502.90</w:t>
            </w:r>
          </w:p>
        </w:tc>
        <w:tc>
          <w:tcPr>
            <w:tcW w:w="1928" w:type="dxa"/>
            <w:tcBorders>
              <w:top w:val="single" w:sz="2" w:space="0" w:color="auto"/>
              <w:left w:val="single" w:sz="2" w:space="0" w:color="auto"/>
              <w:bottom w:val="single" w:sz="2" w:space="0" w:color="auto"/>
              <w:right w:val="single" w:sz="2" w:space="0" w:color="auto"/>
            </w:tcBorders>
            <w:vAlign w:val="center"/>
          </w:tcPr>
          <w:p w14:paraId="0DA39A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26,279,407.52</w:t>
            </w:r>
          </w:p>
        </w:tc>
        <w:tc>
          <w:tcPr>
            <w:tcW w:w="1928" w:type="dxa"/>
            <w:tcBorders>
              <w:top w:val="single" w:sz="2" w:space="0" w:color="auto"/>
              <w:left w:val="single" w:sz="2" w:space="0" w:color="auto"/>
              <w:bottom w:val="single" w:sz="2" w:space="0" w:color="auto"/>
              <w:right w:val="single" w:sz="2" w:space="0" w:color="auto"/>
            </w:tcBorders>
            <w:vAlign w:val="center"/>
          </w:tcPr>
          <w:p w14:paraId="587057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7,846,582.26</w:t>
            </w:r>
          </w:p>
        </w:tc>
      </w:tr>
    </w:tbl>
    <w:p w14:paraId="2214F6EA"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说明：</w:t>
      </w:r>
    </w:p>
    <w:p w14:paraId="19513A63" w14:textId="77777777" w:rsidR="009F4821" w:rsidRPr="00ED6430" w:rsidRDefault="00DB44F3" w:rsidP="00154F9E">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hint="eastAsia"/>
          <w:sz w:val="21"/>
          <w:szCs w:val="21"/>
        </w:rPr>
        <w:t>本期增加</w:t>
      </w:r>
      <w:r w:rsidRPr="00ED6430">
        <w:rPr>
          <w:rFonts w:ascii="Times New Roman" w:hAnsi="Times New Roman" w:cs="Times New Roman"/>
          <w:sz w:val="21"/>
          <w:szCs w:val="21"/>
        </w:rPr>
        <w:t>1-11</w:t>
      </w:r>
      <w:r w:rsidRPr="00ED6430">
        <w:rPr>
          <w:rFonts w:ascii="Times New Roman" w:hAnsi="Times New Roman" w:cs="Times New Roman" w:hint="eastAsia"/>
          <w:sz w:val="21"/>
          <w:szCs w:val="21"/>
        </w:rPr>
        <w:t>月系按照</w:t>
      </w:r>
      <w:r w:rsidRPr="00ED6430">
        <w:rPr>
          <w:rFonts w:ascii="Times New Roman" w:hAnsi="Times New Roman" w:cs="Times New Roman"/>
          <w:sz w:val="21"/>
          <w:szCs w:val="21"/>
        </w:rPr>
        <w:t>2012</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2</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14</w:t>
      </w:r>
      <w:r w:rsidRPr="00ED6430">
        <w:rPr>
          <w:rFonts w:ascii="Times New Roman" w:hAnsi="Times New Roman" w:cs="Times New Roman" w:hint="eastAsia"/>
          <w:sz w:val="21"/>
          <w:szCs w:val="21"/>
        </w:rPr>
        <w:t>日实行的《企业安全生产费用提取和使用管理办法》（财企〔</w:t>
      </w:r>
      <w:r w:rsidRPr="00ED6430">
        <w:rPr>
          <w:rFonts w:ascii="Times New Roman" w:hAnsi="Times New Roman" w:cs="Times New Roman"/>
          <w:sz w:val="21"/>
          <w:szCs w:val="21"/>
        </w:rPr>
        <w:t>2012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16</w:t>
      </w:r>
      <w:r w:rsidRPr="00ED6430">
        <w:rPr>
          <w:rFonts w:ascii="Times New Roman" w:hAnsi="Times New Roman" w:cs="Times New Roman" w:hint="eastAsia"/>
          <w:sz w:val="21"/>
          <w:szCs w:val="21"/>
        </w:rPr>
        <w:t>号）规定提取安全生产费，</w:t>
      </w:r>
      <w:r w:rsidRPr="00ED6430">
        <w:rPr>
          <w:rFonts w:ascii="Times New Roman" w:hAnsi="Times New Roman" w:cs="Times New Roman"/>
          <w:sz w:val="21"/>
          <w:szCs w:val="21"/>
        </w:rPr>
        <w:t>12</w:t>
      </w:r>
      <w:r w:rsidRPr="00ED6430">
        <w:rPr>
          <w:rFonts w:ascii="Times New Roman" w:hAnsi="Times New Roman" w:cs="Times New Roman" w:hint="eastAsia"/>
          <w:sz w:val="21"/>
          <w:szCs w:val="21"/>
        </w:rPr>
        <w:t>月起系按照</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年</w:t>
      </w:r>
      <w:r w:rsidRPr="00ED6430">
        <w:rPr>
          <w:rFonts w:ascii="Times New Roman" w:hAnsi="Times New Roman" w:cs="Times New Roman"/>
          <w:sz w:val="21"/>
          <w:szCs w:val="21"/>
        </w:rPr>
        <w:t>11</w:t>
      </w:r>
      <w:r w:rsidRPr="00ED6430">
        <w:rPr>
          <w:rFonts w:ascii="Times New Roman" w:hAnsi="Times New Roman" w:cs="Times New Roman" w:hint="eastAsia"/>
          <w:sz w:val="21"/>
          <w:szCs w:val="21"/>
        </w:rPr>
        <w:t>月</w:t>
      </w:r>
      <w:r w:rsidRPr="00ED6430">
        <w:rPr>
          <w:rFonts w:ascii="Times New Roman" w:hAnsi="Times New Roman" w:cs="Times New Roman"/>
          <w:sz w:val="21"/>
          <w:szCs w:val="21"/>
        </w:rPr>
        <w:t>21</w:t>
      </w:r>
      <w:r w:rsidRPr="00ED6430">
        <w:rPr>
          <w:rFonts w:ascii="Times New Roman" w:hAnsi="Times New Roman" w:cs="Times New Roman" w:hint="eastAsia"/>
          <w:sz w:val="21"/>
          <w:szCs w:val="21"/>
        </w:rPr>
        <w:t>日实行的《企业安全生产费用提取和使用管理办法》（财资〔</w:t>
      </w:r>
      <w:r w:rsidRPr="00ED6430">
        <w:rPr>
          <w:rFonts w:ascii="Times New Roman" w:hAnsi="Times New Roman" w:cs="Times New Roman"/>
          <w:sz w:val="21"/>
          <w:szCs w:val="21"/>
        </w:rPr>
        <w:t>2022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136</w:t>
      </w:r>
      <w:r w:rsidRPr="00ED6430">
        <w:rPr>
          <w:rFonts w:ascii="Times New Roman" w:hAnsi="Times New Roman" w:cs="Times New Roman" w:hint="eastAsia"/>
          <w:sz w:val="21"/>
          <w:szCs w:val="21"/>
        </w:rPr>
        <w:t>号）规定提取安全生产费，本期减少系按照规定使用安全生产费用于安全相关支出。</w:t>
      </w:r>
    </w:p>
    <w:p w14:paraId="5C39B776" w14:textId="77777777" w:rsidR="009F4821" w:rsidRPr="00ED6430" w:rsidRDefault="00F347B8">
      <w:pPr>
        <w:pStyle w:val="3"/>
        <w:spacing w:line="280" w:lineRule="exact"/>
        <w:jc w:val="left"/>
        <w:rPr>
          <w:rFonts w:ascii="Times New Roman" w:hAnsi="Times New Roman" w:cs="Times New Roman"/>
          <w:b/>
          <w:bCs/>
        </w:rPr>
      </w:pPr>
      <w:bookmarkStart w:id="334" w:name="_Toc989257"/>
      <w:r w:rsidRPr="00ED6430">
        <w:rPr>
          <w:rFonts w:ascii="Times New Roman" w:hAnsi="Times New Roman" w:cs="Times New Roman"/>
          <w:b/>
          <w:bCs/>
        </w:rPr>
        <w:t>41</w:t>
      </w:r>
      <w:r w:rsidRPr="00ED6430">
        <w:rPr>
          <w:rFonts w:ascii="Times New Roman" w:hAnsi="Times New Roman" w:cs="Times New Roman"/>
          <w:b/>
          <w:bCs/>
        </w:rPr>
        <w:t>、盈余公积</w:t>
      </w:r>
      <w:bookmarkEnd w:id="334"/>
    </w:p>
    <w:p w14:paraId="2D401F5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2C086DEB"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FFFB8B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05DB8A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68150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A0B97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9C4C00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0D86C323"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A6D96E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法定盈余公积</w:t>
            </w:r>
          </w:p>
        </w:tc>
        <w:tc>
          <w:tcPr>
            <w:tcW w:w="1928" w:type="dxa"/>
            <w:tcBorders>
              <w:top w:val="single" w:sz="2" w:space="0" w:color="auto"/>
              <w:left w:val="single" w:sz="2" w:space="0" w:color="auto"/>
              <w:bottom w:val="single" w:sz="2" w:space="0" w:color="auto"/>
              <w:right w:val="single" w:sz="2" w:space="0" w:color="auto"/>
            </w:tcBorders>
            <w:vAlign w:val="center"/>
          </w:tcPr>
          <w:p w14:paraId="39420C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205,893,086.80</w:t>
            </w:r>
          </w:p>
        </w:tc>
        <w:tc>
          <w:tcPr>
            <w:tcW w:w="1928" w:type="dxa"/>
            <w:tcBorders>
              <w:top w:val="single" w:sz="2" w:space="0" w:color="auto"/>
              <w:left w:val="single" w:sz="2" w:space="0" w:color="auto"/>
              <w:bottom w:val="single" w:sz="2" w:space="0" w:color="auto"/>
              <w:right w:val="single" w:sz="2" w:space="0" w:color="auto"/>
            </w:tcBorders>
            <w:vAlign w:val="center"/>
          </w:tcPr>
          <w:p w14:paraId="35EC577B"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19,518,507.37</w:t>
            </w:r>
          </w:p>
        </w:tc>
        <w:tc>
          <w:tcPr>
            <w:tcW w:w="1928" w:type="dxa"/>
            <w:tcBorders>
              <w:top w:val="single" w:sz="2" w:space="0" w:color="auto"/>
              <w:left w:val="single" w:sz="2" w:space="0" w:color="auto"/>
              <w:bottom w:val="single" w:sz="2" w:space="0" w:color="auto"/>
              <w:right w:val="single" w:sz="2" w:space="0" w:color="auto"/>
            </w:tcBorders>
            <w:vAlign w:val="center"/>
          </w:tcPr>
          <w:p w14:paraId="46E4EA57"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6FEF195"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225,411,594.17</w:t>
            </w:r>
          </w:p>
        </w:tc>
      </w:tr>
      <w:tr w:rsidR="009F4821" w:rsidRPr="00ED6430" w14:paraId="20929B4D"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5F8DFA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任意盈余公积</w:t>
            </w:r>
          </w:p>
        </w:tc>
        <w:tc>
          <w:tcPr>
            <w:tcW w:w="1928" w:type="dxa"/>
            <w:tcBorders>
              <w:top w:val="single" w:sz="2" w:space="0" w:color="auto"/>
              <w:left w:val="single" w:sz="2" w:space="0" w:color="auto"/>
              <w:bottom w:val="single" w:sz="2" w:space="0" w:color="auto"/>
              <w:right w:val="single" w:sz="2" w:space="0" w:color="auto"/>
            </w:tcBorders>
            <w:vAlign w:val="center"/>
          </w:tcPr>
          <w:p w14:paraId="37A987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21,036,126.27</w:t>
            </w:r>
          </w:p>
        </w:tc>
        <w:tc>
          <w:tcPr>
            <w:tcW w:w="1928" w:type="dxa"/>
            <w:tcBorders>
              <w:top w:val="single" w:sz="2" w:space="0" w:color="auto"/>
              <w:left w:val="single" w:sz="2" w:space="0" w:color="auto"/>
              <w:bottom w:val="single" w:sz="2" w:space="0" w:color="auto"/>
              <w:right w:val="single" w:sz="2" w:space="0" w:color="auto"/>
            </w:tcBorders>
            <w:vAlign w:val="center"/>
          </w:tcPr>
          <w:p w14:paraId="7DC6C88B"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E086E63"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47FA9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21,036,126.27</w:t>
            </w:r>
          </w:p>
        </w:tc>
      </w:tr>
      <w:tr w:rsidR="009F4821" w:rsidRPr="00ED6430" w14:paraId="0483C59E" w14:textId="7777777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35CAC5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054D72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226,929,213.07</w:t>
            </w:r>
          </w:p>
        </w:tc>
        <w:tc>
          <w:tcPr>
            <w:tcW w:w="1928" w:type="dxa"/>
            <w:tcBorders>
              <w:top w:val="single" w:sz="2" w:space="0" w:color="auto"/>
              <w:left w:val="single" w:sz="2" w:space="0" w:color="auto"/>
              <w:bottom w:val="single" w:sz="2" w:space="0" w:color="auto"/>
              <w:right w:val="single" w:sz="2" w:space="0" w:color="auto"/>
            </w:tcBorders>
            <w:vAlign w:val="center"/>
          </w:tcPr>
          <w:p w14:paraId="0728EF98"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19,518,507.37</w:t>
            </w:r>
          </w:p>
        </w:tc>
        <w:tc>
          <w:tcPr>
            <w:tcW w:w="1928" w:type="dxa"/>
            <w:tcBorders>
              <w:top w:val="single" w:sz="2" w:space="0" w:color="auto"/>
              <w:left w:val="single" w:sz="2" w:space="0" w:color="auto"/>
              <w:bottom w:val="single" w:sz="2" w:space="0" w:color="auto"/>
              <w:right w:val="single" w:sz="2" w:space="0" w:color="auto"/>
            </w:tcBorders>
            <w:vAlign w:val="center"/>
          </w:tcPr>
          <w:p w14:paraId="487C4839" w14:textId="77777777" w:rsidR="009F4821" w:rsidRPr="00ED6430" w:rsidRDefault="009F4821">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2EBA0C6"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246,447,720.44</w:t>
            </w:r>
          </w:p>
        </w:tc>
      </w:tr>
    </w:tbl>
    <w:p w14:paraId="4E40F146"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hint="eastAsia"/>
          <w:szCs w:val="21"/>
        </w:rPr>
        <w:t>其他</w:t>
      </w:r>
      <w:r w:rsidRPr="00ED6430">
        <w:rPr>
          <w:rFonts w:ascii="Times New Roman" w:eastAsia="宋体" w:hAnsi="Times New Roman" w:cs="Times New Roman"/>
          <w:szCs w:val="21"/>
        </w:rPr>
        <w:t>说明：</w:t>
      </w:r>
    </w:p>
    <w:p w14:paraId="2C74F115" w14:textId="77777777" w:rsidR="009F4821" w:rsidRPr="00ED6430" w:rsidRDefault="00F347B8" w:rsidP="00154F9E">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法定盈余公积本期增加系根据公司章程规定按母公司实现净利润的</w:t>
      </w:r>
      <w:r w:rsidRPr="00ED6430">
        <w:rPr>
          <w:rFonts w:ascii="Times New Roman" w:hAnsi="Times New Roman" w:cs="Times New Roman"/>
          <w:sz w:val="21"/>
          <w:szCs w:val="21"/>
        </w:rPr>
        <w:t>10%</w:t>
      </w:r>
      <w:r w:rsidRPr="00ED6430">
        <w:rPr>
          <w:rFonts w:ascii="Times New Roman" w:hAnsi="Times New Roman" w:cs="Times New Roman"/>
          <w:sz w:val="21"/>
          <w:szCs w:val="21"/>
        </w:rPr>
        <w:t>计提法定盈余公积所致。</w:t>
      </w:r>
    </w:p>
    <w:p w14:paraId="1D5186A0" w14:textId="77777777" w:rsidR="009F4821" w:rsidRPr="00ED6430" w:rsidRDefault="00F347B8">
      <w:pPr>
        <w:pStyle w:val="3"/>
        <w:spacing w:line="280" w:lineRule="exact"/>
        <w:jc w:val="left"/>
        <w:rPr>
          <w:rFonts w:ascii="Times New Roman" w:hAnsi="Times New Roman" w:cs="Times New Roman"/>
          <w:b/>
          <w:bCs/>
        </w:rPr>
      </w:pPr>
      <w:bookmarkStart w:id="335" w:name="_Toc989258"/>
      <w:r w:rsidRPr="00ED6430">
        <w:rPr>
          <w:rFonts w:ascii="Times New Roman" w:hAnsi="Times New Roman" w:cs="Times New Roman"/>
          <w:b/>
          <w:bCs/>
        </w:rPr>
        <w:t>42</w:t>
      </w:r>
      <w:r w:rsidRPr="00ED6430">
        <w:rPr>
          <w:rFonts w:ascii="Times New Roman" w:hAnsi="Times New Roman" w:cs="Times New Roman"/>
          <w:b/>
          <w:bCs/>
        </w:rPr>
        <w:t>、未分配利润</w:t>
      </w:r>
      <w:bookmarkEnd w:id="335"/>
    </w:p>
    <w:p w14:paraId="5BA6735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4250"/>
        <w:gridCol w:w="2835"/>
        <w:gridCol w:w="2554"/>
      </w:tblGrid>
      <w:tr w:rsidR="009F4821" w:rsidRPr="00ED6430" w14:paraId="476ABD65"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BA42BA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042A4A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w:t>
            </w:r>
          </w:p>
        </w:tc>
        <w:tc>
          <w:tcPr>
            <w:tcW w:w="2554" w:type="dxa"/>
            <w:tcBorders>
              <w:top w:val="single" w:sz="2" w:space="0" w:color="auto"/>
              <w:left w:val="single" w:sz="2" w:space="0" w:color="auto"/>
              <w:bottom w:val="single" w:sz="2" w:space="0" w:color="auto"/>
              <w:right w:val="single" w:sz="2" w:space="0" w:color="auto"/>
            </w:tcBorders>
            <w:shd w:val="clear" w:color="auto" w:fill="D3D3D3"/>
            <w:vAlign w:val="center"/>
          </w:tcPr>
          <w:p w14:paraId="656AA5E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w:t>
            </w:r>
          </w:p>
        </w:tc>
      </w:tr>
      <w:tr w:rsidR="009F4821" w:rsidRPr="00ED6430" w14:paraId="1886DE31"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64F0B3E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调整前上期末未分配利润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01330B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152,556,804.30</w:t>
            </w:r>
          </w:p>
        </w:tc>
        <w:tc>
          <w:tcPr>
            <w:tcW w:w="2554" w:type="dxa"/>
            <w:tcBorders>
              <w:top w:val="single" w:sz="2" w:space="0" w:color="auto"/>
              <w:left w:val="single" w:sz="2" w:space="0" w:color="auto"/>
              <w:bottom w:val="single" w:sz="2" w:space="0" w:color="auto"/>
              <w:right w:val="single" w:sz="2" w:space="0" w:color="auto"/>
            </w:tcBorders>
            <w:vAlign w:val="center"/>
          </w:tcPr>
          <w:p w14:paraId="1E4357A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4,495,918.67</w:t>
            </w:r>
          </w:p>
        </w:tc>
      </w:tr>
      <w:tr w:rsidR="009F4821" w:rsidRPr="00ED6430" w14:paraId="76C681F5"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906BD1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调整期初未分配利润合计数（调增</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，调减</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p>
        </w:tc>
        <w:tc>
          <w:tcPr>
            <w:tcW w:w="2835" w:type="dxa"/>
            <w:tcBorders>
              <w:top w:val="single" w:sz="2" w:space="0" w:color="auto"/>
              <w:left w:val="single" w:sz="2" w:space="0" w:color="auto"/>
              <w:bottom w:val="single" w:sz="2" w:space="0" w:color="auto"/>
              <w:right w:val="single" w:sz="2" w:space="0" w:color="auto"/>
            </w:tcBorders>
            <w:vAlign w:val="center"/>
          </w:tcPr>
          <w:p w14:paraId="62907E18" w14:textId="77777777" w:rsidR="009F4821" w:rsidRPr="00ED6430" w:rsidRDefault="009F4821">
            <w:pPr>
              <w:spacing w:line="240" w:lineRule="exact"/>
              <w:jc w:val="right"/>
              <w:rPr>
                <w:rFonts w:ascii="Times New Roman" w:eastAsia="宋体" w:hAnsi="Times New Roman" w:cs="Times New Roman"/>
                <w:sz w:val="18"/>
                <w:szCs w:val="18"/>
              </w:rPr>
            </w:pPr>
          </w:p>
        </w:tc>
        <w:tc>
          <w:tcPr>
            <w:tcW w:w="2554" w:type="dxa"/>
            <w:tcBorders>
              <w:top w:val="single" w:sz="2" w:space="0" w:color="auto"/>
              <w:left w:val="single" w:sz="2" w:space="0" w:color="auto"/>
              <w:bottom w:val="single" w:sz="2" w:space="0" w:color="auto"/>
              <w:right w:val="single" w:sz="2" w:space="0" w:color="auto"/>
            </w:tcBorders>
            <w:vAlign w:val="center"/>
          </w:tcPr>
          <w:p w14:paraId="5C424E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-24,077.73</w:t>
            </w:r>
          </w:p>
        </w:tc>
      </w:tr>
      <w:tr w:rsidR="009F4821" w:rsidRPr="00ED6430" w14:paraId="0A6D5A33"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38748B3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调整后期初未分配利润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6A0D96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152,556,804.30</w:t>
            </w:r>
          </w:p>
        </w:tc>
        <w:tc>
          <w:tcPr>
            <w:tcW w:w="2554" w:type="dxa"/>
            <w:tcBorders>
              <w:top w:val="single" w:sz="2" w:space="0" w:color="auto"/>
              <w:left w:val="single" w:sz="2" w:space="0" w:color="auto"/>
              <w:bottom w:val="single" w:sz="2" w:space="0" w:color="auto"/>
              <w:right w:val="single" w:sz="2" w:space="0" w:color="auto"/>
            </w:tcBorders>
            <w:vAlign w:val="center"/>
          </w:tcPr>
          <w:p w14:paraId="265448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4,471,840.94</w:t>
            </w:r>
          </w:p>
        </w:tc>
      </w:tr>
      <w:tr w:rsidR="009F4821" w:rsidRPr="00ED6430" w14:paraId="58786222"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2029FCE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加：本期归属于母公司所有者的净利润</w:t>
            </w:r>
          </w:p>
        </w:tc>
        <w:tc>
          <w:tcPr>
            <w:tcW w:w="2835" w:type="dxa"/>
            <w:tcBorders>
              <w:top w:val="single" w:sz="2" w:space="0" w:color="auto"/>
              <w:left w:val="single" w:sz="2" w:space="0" w:color="auto"/>
              <w:bottom w:val="single" w:sz="2" w:space="0" w:color="auto"/>
              <w:right w:val="single" w:sz="2" w:space="0" w:color="auto"/>
            </w:tcBorders>
            <w:vAlign w:val="center"/>
          </w:tcPr>
          <w:p w14:paraId="05D790AC"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203,344,626.62</w:t>
            </w:r>
          </w:p>
        </w:tc>
        <w:tc>
          <w:tcPr>
            <w:tcW w:w="2554" w:type="dxa"/>
            <w:tcBorders>
              <w:top w:val="single" w:sz="2" w:space="0" w:color="auto"/>
              <w:left w:val="single" w:sz="2" w:space="0" w:color="auto"/>
              <w:bottom w:val="single" w:sz="2" w:space="0" w:color="auto"/>
              <w:right w:val="single" w:sz="2" w:space="0" w:color="auto"/>
            </w:tcBorders>
            <w:vAlign w:val="center"/>
          </w:tcPr>
          <w:p w14:paraId="39D5C1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165,000,766.10</w:t>
            </w:r>
          </w:p>
        </w:tc>
      </w:tr>
      <w:tr w:rsidR="009F4821" w:rsidRPr="00ED6430" w14:paraId="504218F2"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D59A6F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减：提取法定盈余公积</w:t>
            </w:r>
          </w:p>
        </w:tc>
        <w:tc>
          <w:tcPr>
            <w:tcW w:w="2835" w:type="dxa"/>
            <w:tcBorders>
              <w:top w:val="single" w:sz="2" w:space="0" w:color="auto"/>
              <w:left w:val="single" w:sz="2" w:space="0" w:color="auto"/>
              <w:bottom w:val="single" w:sz="2" w:space="0" w:color="auto"/>
              <w:right w:val="single" w:sz="2" w:space="0" w:color="auto"/>
            </w:tcBorders>
            <w:vAlign w:val="center"/>
          </w:tcPr>
          <w:p w14:paraId="1366374E"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19,518,507.37</w:t>
            </w:r>
          </w:p>
        </w:tc>
        <w:tc>
          <w:tcPr>
            <w:tcW w:w="2554" w:type="dxa"/>
            <w:tcBorders>
              <w:top w:val="single" w:sz="2" w:space="0" w:color="auto"/>
              <w:left w:val="single" w:sz="2" w:space="0" w:color="auto"/>
              <w:bottom w:val="single" w:sz="2" w:space="0" w:color="auto"/>
              <w:right w:val="single" w:sz="2" w:space="0" w:color="auto"/>
            </w:tcBorders>
            <w:vAlign w:val="center"/>
          </w:tcPr>
          <w:p w14:paraId="536477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16,915,802.74</w:t>
            </w:r>
          </w:p>
        </w:tc>
      </w:tr>
      <w:tr w:rsidR="009F4821" w:rsidRPr="00ED6430" w14:paraId="02E7F221"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2C3D070"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应付普通股股利</w:t>
            </w:r>
          </w:p>
        </w:tc>
        <w:tc>
          <w:tcPr>
            <w:tcW w:w="2835" w:type="dxa"/>
            <w:tcBorders>
              <w:top w:val="single" w:sz="2" w:space="0" w:color="auto"/>
              <w:left w:val="single" w:sz="2" w:space="0" w:color="auto"/>
              <w:bottom w:val="single" w:sz="2" w:space="0" w:color="auto"/>
              <w:right w:val="single" w:sz="2" w:space="0" w:color="auto"/>
            </w:tcBorders>
            <w:vAlign w:val="center"/>
          </w:tcPr>
          <w:p w14:paraId="7D2007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92,416,743.60</w:t>
            </w:r>
          </w:p>
        </w:tc>
        <w:tc>
          <w:tcPr>
            <w:tcW w:w="2554" w:type="dxa"/>
            <w:tcBorders>
              <w:top w:val="single" w:sz="2" w:space="0" w:color="auto"/>
              <w:left w:val="single" w:sz="2" w:space="0" w:color="auto"/>
              <w:bottom w:val="single" w:sz="2" w:space="0" w:color="auto"/>
              <w:right w:val="single" w:sz="2" w:space="0" w:color="auto"/>
            </w:tcBorders>
            <w:vAlign w:val="center"/>
          </w:tcPr>
          <w:p w14:paraId="50DE802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BD276BB" w14:textId="77777777">
        <w:trPr>
          <w:trHeight w:val="240"/>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7407CC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期末未分配利润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2000DA1C"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243,966,179.95</w:t>
            </w:r>
          </w:p>
        </w:tc>
        <w:tc>
          <w:tcPr>
            <w:tcW w:w="2554" w:type="dxa"/>
            <w:tcBorders>
              <w:top w:val="single" w:sz="2" w:space="0" w:color="auto"/>
              <w:left w:val="single" w:sz="2" w:space="0" w:color="auto"/>
              <w:bottom w:val="single" w:sz="2" w:space="0" w:color="auto"/>
              <w:right w:val="single" w:sz="2" w:space="0" w:color="auto"/>
            </w:tcBorders>
            <w:vAlign w:val="center"/>
          </w:tcPr>
          <w:p w14:paraId="5BBC24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152,556,804.30</w:t>
            </w:r>
          </w:p>
        </w:tc>
      </w:tr>
    </w:tbl>
    <w:p w14:paraId="3421D168"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hint="eastAsia"/>
          <w:szCs w:val="21"/>
        </w:rPr>
        <w:t>其他说明：</w:t>
      </w:r>
    </w:p>
    <w:p w14:paraId="106B44B9" w14:textId="77777777" w:rsidR="009F4821" w:rsidRPr="00ED6430" w:rsidRDefault="00F347B8" w:rsidP="00154F9E">
      <w:pPr>
        <w:spacing w:line="360" w:lineRule="auto"/>
        <w:ind w:firstLineChars="200" w:firstLine="420"/>
        <w:jc w:val="both"/>
        <w:rPr>
          <w:rFonts w:ascii="Times New Roman" w:eastAsia="宋体" w:hAnsi="Times New Roman" w:cs="Times New Roman"/>
          <w:szCs w:val="21"/>
        </w:rPr>
      </w:pPr>
      <w:r w:rsidRPr="00ED6430">
        <w:rPr>
          <w:rFonts w:ascii="Times New Roman" w:hAnsi="Times New Roman" w:cs="Times New Roman" w:hint="eastAsia"/>
        </w:rPr>
        <w:t>根据公司</w:t>
      </w:r>
      <w:r w:rsidRPr="00ED6430">
        <w:rPr>
          <w:rFonts w:ascii="Times New Roman" w:hAnsi="Times New Roman" w:cs="Times New Roman"/>
        </w:rPr>
        <w:t>2021</w:t>
      </w:r>
      <w:r w:rsidRPr="00ED6430">
        <w:rPr>
          <w:rFonts w:ascii="Times New Roman" w:hAnsi="Times New Roman" w:cs="Times New Roman" w:hint="eastAsia"/>
        </w:rPr>
        <w:t>年年度股东大会审议通过的</w:t>
      </w:r>
      <w:r w:rsidRPr="00ED6430">
        <w:rPr>
          <w:rFonts w:ascii="Times New Roman" w:hAnsi="Times New Roman" w:cs="Times New Roman"/>
        </w:rPr>
        <w:t>2021</w:t>
      </w:r>
      <w:r w:rsidRPr="00ED6430">
        <w:rPr>
          <w:rFonts w:ascii="Times New Roman" w:hAnsi="Times New Roman" w:cs="Times New Roman" w:hint="eastAsia"/>
        </w:rPr>
        <w:t>年年度权益分派方案，公司以</w:t>
      </w:r>
      <w:r w:rsidRPr="00ED6430">
        <w:rPr>
          <w:rFonts w:ascii="Times New Roman" w:hAnsi="Times New Roman" w:cs="Times New Roman"/>
        </w:rPr>
        <w:t>2021</w:t>
      </w:r>
      <w:r w:rsidRPr="00ED6430">
        <w:rPr>
          <w:rFonts w:ascii="Times New Roman" w:hAnsi="Times New Roman" w:cs="Times New Roman" w:hint="eastAsia"/>
        </w:rPr>
        <w:t>年</w:t>
      </w:r>
      <w:r w:rsidRPr="00ED6430">
        <w:rPr>
          <w:rFonts w:ascii="Times New Roman" w:hAnsi="Times New Roman" w:cs="Times New Roman"/>
        </w:rPr>
        <w:t>12</w:t>
      </w:r>
      <w:r w:rsidRPr="00ED6430">
        <w:rPr>
          <w:rFonts w:ascii="Times New Roman" w:hAnsi="Times New Roman" w:cs="Times New Roman" w:hint="eastAsia"/>
        </w:rPr>
        <w:t>月</w:t>
      </w:r>
      <w:r w:rsidRPr="00ED6430">
        <w:rPr>
          <w:rFonts w:ascii="Times New Roman" w:hAnsi="Times New Roman" w:cs="Times New Roman"/>
        </w:rPr>
        <w:t>31</w:t>
      </w:r>
      <w:r w:rsidRPr="00ED6430">
        <w:rPr>
          <w:rFonts w:ascii="Times New Roman" w:hAnsi="Times New Roman" w:cs="Times New Roman" w:hint="eastAsia"/>
        </w:rPr>
        <w:t>日公司总股本</w:t>
      </w:r>
      <w:r w:rsidRPr="00ED6430">
        <w:rPr>
          <w:rFonts w:ascii="Times New Roman" w:hAnsi="Times New Roman" w:cs="Times New Roman"/>
        </w:rPr>
        <w:t>924,167,436</w:t>
      </w:r>
      <w:r w:rsidRPr="00ED6430">
        <w:rPr>
          <w:rFonts w:ascii="Times New Roman" w:hAnsi="Times New Roman" w:cs="Times New Roman" w:hint="eastAsia"/>
        </w:rPr>
        <w:t>股为基数，向全体股东每</w:t>
      </w:r>
      <w:r w:rsidRPr="00ED6430">
        <w:rPr>
          <w:rFonts w:ascii="Times New Roman" w:hAnsi="Times New Roman" w:cs="Times New Roman"/>
        </w:rPr>
        <w:t>10</w:t>
      </w:r>
      <w:r w:rsidRPr="00ED6430">
        <w:rPr>
          <w:rFonts w:ascii="Times New Roman" w:hAnsi="Times New Roman" w:cs="Times New Roman" w:hint="eastAsia"/>
        </w:rPr>
        <w:t>股派</w:t>
      </w:r>
      <w:r w:rsidRPr="00ED6430">
        <w:rPr>
          <w:rFonts w:ascii="Times New Roman" w:hAnsi="Times New Roman" w:cs="Times New Roman"/>
        </w:rPr>
        <w:t>1.00</w:t>
      </w:r>
      <w:r w:rsidRPr="00ED6430">
        <w:rPr>
          <w:rFonts w:ascii="Times New Roman" w:hAnsi="Times New Roman" w:cs="Times New Roman" w:hint="eastAsia"/>
        </w:rPr>
        <w:t>元（含税），派发现金股利</w:t>
      </w:r>
      <w:r w:rsidRPr="00ED6430">
        <w:rPr>
          <w:rFonts w:ascii="Times New Roman" w:hAnsi="Times New Roman" w:cs="Times New Roman"/>
        </w:rPr>
        <w:t>92,416,743.60</w:t>
      </w:r>
      <w:r w:rsidRPr="00ED6430">
        <w:rPr>
          <w:rFonts w:ascii="Times New Roman" w:hAnsi="Times New Roman" w:cs="Times New Roman" w:hint="eastAsia"/>
        </w:rPr>
        <w:t>元（含税）。</w:t>
      </w:r>
    </w:p>
    <w:p w14:paraId="7E381AAF" w14:textId="77777777" w:rsidR="009F4821" w:rsidRPr="00ED6430" w:rsidRDefault="00F347B8">
      <w:pPr>
        <w:pStyle w:val="3"/>
        <w:spacing w:line="280" w:lineRule="exact"/>
        <w:jc w:val="left"/>
        <w:rPr>
          <w:rFonts w:ascii="Times New Roman" w:hAnsi="Times New Roman" w:cs="Times New Roman"/>
          <w:b/>
          <w:bCs/>
        </w:rPr>
      </w:pPr>
      <w:bookmarkStart w:id="336" w:name="_Toc989259"/>
      <w:r w:rsidRPr="00ED6430">
        <w:rPr>
          <w:rFonts w:ascii="Times New Roman" w:hAnsi="Times New Roman" w:cs="Times New Roman"/>
          <w:b/>
          <w:bCs/>
        </w:rPr>
        <w:t>43</w:t>
      </w:r>
      <w:r w:rsidRPr="00ED6430">
        <w:rPr>
          <w:rFonts w:ascii="Times New Roman" w:hAnsi="Times New Roman" w:cs="Times New Roman"/>
          <w:b/>
          <w:bCs/>
        </w:rPr>
        <w:t>、营业收入和营业成本</w:t>
      </w:r>
      <w:bookmarkEnd w:id="336"/>
    </w:p>
    <w:p w14:paraId="4964B59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1927"/>
        <w:gridCol w:w="1928"/>
        <w:gridCol w:w="1928"/>
        <w:gridCol w:w="1928"/>
        <w:gridCol w:w="1928"/>
      </w:tblGrid>
      <w:tr w:rsidR="009F4821" w:rsidRPr="00ED6430" w14:paraId="7BE872E7" w14:textId="77777777">
        <w:trPr>
          <w:trHeight w:val="240"/>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797522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338468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0F6EC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247BDCB2" w14:textId="77777777">
        <w:trPr>
          <w:trHeight w:val="240"/>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F8D0BB8" w14:textId="77777777" w:rsidR="009F4821" w:rsidRPr="00ED6430" w:rsidRDefault="009F4821">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10758C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1E68AD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成本</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4690F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D91266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成本</w:t>
            </w:r>
          </w:p>
        </w:tc>
      </w:tr>
      <w:tr w:rsidR="009F4821" w:rsidRPr="00ED6430" w14:paraId="4AA3846D" w14:textId="7777777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ECE5BE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主营业务</w:t>
            </w:r>
          </w:p>
        </w:tc>
        <w:tc>
          <w:tcPr>
            <w:tcW w:w="1928" w:type="dxa"/>
            <w:tcBorders>
              <w:top w:val="single" w:sz="2" w:space="0" w:color="auto"/>
              <w:left w:val="single" w:sz="2" w:space="0" w:color="auto"/>
              <w:bottom w:val="single" w:sz="2" w:space="0" w:color="auto"/>
              <w:right w:val="single" w:sz="2" w:space="0" w:color="auto"/>
            </w:tcBorders>
            <w:vAlign w:val="center"/>
          </w:tcPr>
          <w:p w14:paraId="0DA777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3,007,389,042.60</w:t>
            </w:r>
          </w:p>
        </w:tc>
        <w:tc>
          <w:tcPr>
            <w:tcW w:w="1928" w:type="dxa"/>
            <w:tcBorders>
              <w:top w:val="single" w:sz="2" w:space="0" w:color="auto"/>
              <w:left w:val="single" w:sz="2" w:space="0" w:color="auto"/>
              <w:bottom w:val="single" w:sz="2" w:space="0" w:color="auto"/>
              <w:right w:val="single" w:sz="2" w:space="0" w:color="auto"/>
            </w:tcBorders>
            <w:vAlign w:val="center"/>
          </w:tcPr>
          <w:p w14:paraId="6CA3C62D"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21"/>
              </w:rPr>
              <w:t>2,651,203,433.07</w:t>
            </w:r>
          </w:p>
        </w:tc>
        <w:tc>
          <w:tcPr>
            <w:tcW w:w="1928" w:type="dxa"/>
            <w:tcBorders>
              <w:top w:val="single" w:sz="2" w:space="0" w:color="auto"/>
              <w:left w:val="single" w:sz="2" w:space="0" w:color="auto"/>
              <w:bottom w:val="single" w:sz="2" w:space="0" w:color="auto"/>
              <w:right w:val="single" w:sz="2" w:space="0" w:color="auto"/>
            </w:tcBorders>
            <w:vAlign w:val="center"/>
          </w:tcPr>
          <w:p w14:paraId="61F6A2E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2,444,518,970.17</w:t>
            </w:r>
          </w:p>
        </w:tc>
        <w:tc>
          <w:tcPr>
            <w:tcW w:w="1928" w:type="dxa"/>
            <w:tcBorders>
              <w:top w:val="single" w:sz="2" w:space="0" w:color="auto"/>
              <w:left w:val="single" w:sz="2" w:space="0" w:color="auto"/>
              <w:bottom w:val="single" w:sz="2" w:space="0" w:color="auto"/>
              <w:right w:val="single" w:sz="2" w:space="0" w:color="auto"/>
            </w:tcBorders>
            <w:vAlign w:val="center"/>
          </w:tcPr>
          <w:p w14:paraId="4DD39F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2,201,577,237.80</w:t>
            </w:r>
          </w:p>
        </w:tc>
      </w:tr>
      <w:tr w:rsidR="009F4821" w:rsidRPr="00ED6430" w14:paraId="0B18CF08" w14:textId="7777777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7E1C2BF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928" w:type="dxa"/>
            <w:tcBorders>
              <w:top w:val="single" w:sz="2" w:space="0" w:color="auto"/>
              <w:left w:val="single" w:sz="2" w:space="0" w:color="auto"/>
              <w:bottom w:val="single" w:sz="2" w:space="0" w:color="auto"/>
              <w:right w:val="single" w:sz="2" w:space="0" w:color="auto"/>
            </w:tcBorders>
            <w:vAlign w:val="center"/>
          </w:tcPr>
          <w:p w14:paraId="19D002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195,984,005.40</w:t>
            </w:r>
          </w:p>
        </w:tc>
        <w:tc>
          <w:tcPr>
            <w:tcW w:w="1928" w:type="dxa"/>
            <w:tcBorders>
              <w:top w:val="single" w:sz="2" w:space="0" w:color="auto"/>
              <w:left w:val="single" w:sz="2" w:space="0" w:color="auto"/>
              <w:bottom w:val="single" w:sz="2" w:space="0" w:color="auto"/>
              <w:right w:val="single" w:sz="2" w:space="0" w:color="auto"/>
            </w:tcBorders>
            <w:vAlign w:val="center"/>
          </w:tcPr>
          <w:p w14:paraId="5C013758"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53,213,671.22</w:t>
            </w:r>
          </w:p>
        </w:tc>
        <w:tc>
          <w:tcPr>
            <w:tcW w:w="1928" w:type="dxa"/>
            <w:tcBorders>
              <w:top w:val="single" w:sz="2" w:space="0" w:color="auto"/>
              <w:left w:val="single" w:sz="2" w:space="0" w:color="auto"/>
              <w:bottom w:val="single" w:sz="2" w:space="0" w:color="auto"/>
              <w:right w:val="single" w:sz="2" w:space="0" w:color="auto"/>
            </w:tcBorders>
            <w:vAlign w:val="center"/>
          </w:tcPr>
          <w:p w14:paraId="35B523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219,913,320.24</w:t>
            </w:r>
          </w:p>
        </w:tc>
        <w:tc>
          <w:tcPr>
            <w:tcW w:w="1928" w:type="dxa"/>
            <w:tcBorders>
              <w:top w:val="single" w:sz="2" w:space="0" w:color="auto"/>
              <w:left w:val="single" w:sz="2" w:space="0" w:color="auto"/>
              <w:bottom w:val="single" w:sz="2" w:space="0" w:color="auto"/>
              <w:right w:val="single" w:sz="2" w:space="0" w:color="auto"/>
            </w:tcBorders>
            <w:vAlign w:val="center"/>
          </w:tcPr>
          <w:p w14:paraId="012F353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60,447,896.34</w:t>
            </w:r>
          </w:p>
        </w:tc>
      </w:tr>
      <w:tr w:rsidR="009F4821" w:rsidRPr="00ED6430" w14:paraId="644BF3BF" w14:textId="7777777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1CB0FC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7629B2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3,203,373,048.00</w:t>
            </w:r>
          </w:p>
        </w:tc>
        <w:tc>
          <w:tcPr>
            <w:tcW w:w="1928" w:type="dxa"/>
            <w:tcBorders>
              <w:top w:val="single" w:sz="2" w:space="0" w:color="auto"/>
              <w:left w:val="single" w:sz="2" w:space="0" w:color="auto"/>
              <w:bottom w:val="single" w:sz="2" w:space="0" w:color="auto"/>
              <w:right w:val="single" w:sz="2" w:space="0" w:color="auto"/>
            </w:tcBorders>
            <w:vAlign w:val="center"/>
          </w:tcPr>
          <w:p w14:paraId="38AB1EED"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2,704,417,104.29</w:t>
            </w:r>
          </w:p>
        </w:tc>
        <w:tc>
          <w:tcPr>
            <w:tcW w:w="1928" w:type="dxa"/>
            <w:tcBorders>
              <w:top w:val="single" w:sz="2" w:space="0" w:color="auto"/>
              <w:left w:val="single" w:sz="2" w:space="0" w:color="auto"/>
              <w:bottom w:val="single" w:sz="2" w:space="0" w:color="auto"/>
              <w:right w:val="single" w:sz="2" w:space="0" w:color="auto"/>
            </w:tcBorders>
            <w:vAlign w:val="center"/>
          </w:tcPr>
          <w:p w14:paraId="17CE3E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2,664,432,290.41</w:t>
            </w:r>
          </w:p>
        </w:tc>
        <w:tc>
          <w:tcPr>
            <w:tcW w:w="1928" w:type="dxa"/>
            <w:tcBorders>
              <w:top w:val="single" w:sz="2" w:space="0" w:color="auto"/>
              <w:left w:val="single" w:sz="2" w:space="0" w:color="auto"/>
              <w:bottom w:val="single" w:sz="2" w:space="0" w:color="auto"/>
              <w:right w:val="single" w:sz="2" w:space="0" w:color="auto"/>
            </w:tcBorders>
            <w:vAlign w:val="center"/>
          </w:tcPr>
          <w:p w14:paraId="5E4DA8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2,262,025,134.14</w:t>
            </w:r>
          </w:p>
        </w:tc>
      </w:tr>
      <w:tr w:rsidR="009F4821" w:rsidRPr="00ED6430" w14:paraId="25D8F41D" w14:textId="7777777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0D2C18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宋体" w:hAnsi="宋体" w:hint="eastAsia"/>
                <w:sz w:val="18"/>
                <w:szCs w:val="21"/>
              </w:rPr>
              <w:t>其中：与客户之间的合同产生的收入</w:t>
            </w:r>
          </w:p>
        </w:tc>
        <w:tc>
          <w:tcPr>
            <w:tcW w:w="1928" w:type="dxa"/>
            <w:tcBorders>
              <w:top w:val="single" w:sz="2" w:space="0" w:color="auto"/>
              <w:left w:val="single" w:sz="2" w:space="0" w:color="auto"/>
              <w:bottom w:val="single" w:sz="2" w:space="0" w:color="auto"/>
              <w:right w:val="single" w:sz="2" w:space="0" w:color="auto"/>
            </w:tcBorders>
            <w:vAlign w:val="center"/>
          </w:tcPr>
          <w:p w14:paraId="405620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3,202,712,710.52</w:t>
            </w:r>
          </w:p>
        </w:tc>
        <w:tc>
          <w:tcPr>
            <w:tcW w:w="1928" w:type="dxa"/>
            <w:tcBorders>
              <w:top w:val="single" w:sz="2" w:space="0" w:color="auto"/>
              <w:left w:val="single" w:sz="2" w:space="0" w:color="auto"/>
              <w:bottom w:val="single" w:sz="2" w:space="0" w:color="auto"/>
              <w:right w:val="single" w:sz="2" w:space="0" w:color="auto"/>
            </w:tcBorders>
            <w:vAlign w:val="center"/>
          </w:tcPr>
          <w:p w14:paraId="432B548E" w14:textId="77777777" w:rsidR="009F4821" w:rsidRPr="00ED6430" w:rsidRDefault="00DB44F3" w:rsidP="00D22B34">
            <w:pPr>
              <w:spacing w:line="240" w:lineRule="exact"/>
              <w:jc w:val="right"/>
              <w:rPr>
                <w:rFonts w:ascii="Times New Roman" w:eastAsia="宋体" w:hAnsi="Times New Roman" w:cs="Times New Roman"/>
                <w:sz w:val="18"/>
                <w:szCs w:val="18"/>
              </w:rPr>
            </w:pPr>
            <w:r w:rsidRPr="00ED6430">
              <w:rPr>
                <w:rFonts w:ascii="Times New Roman" w:hAnsi="Times New Roman" w:cs="Times New Roman" w:hint="eastAsia"/>
                <w:sz w:val="18"/>
                <w:szCs w:val="18"/>
              </w:rPr>
              <w:t>2,703,901,617.</w:t>
            </w:r>
            <w:r w:rsidR="00D22B34" w:rsidRPr="00ED6430">
              <w:rPr>
                <w:rFonts w:ascii="Times New Roman" w:hAnsi="Times New Roman" w:cs="Times New Roman" w:hint="eastAsia"/>
                <w:sz w:val="18"/>
                <w:szCs w:val="18"/>
              </w:rPr>
              <w:t>9</w:t>
            </w:r>
            <w:r w:rsidR="00D22B34" w:rsidRPr="00ED6430">
              <w:rPr>
                <w:rFonts w:ascii="Times New Roman" w:hAnsi="Times New Roman" w:cs="Times New Roman"/>
                <w:sz w:val="18"/>
                <w:szCs w:val="18"/>
              </w:rPr>
              <w:t>9</w:t>
            </w:r>
          </w:p>
        </w:tc>
        <w:tc>
          <w:tcPr>
            <w:tcW w:w="1928" w:type="dxa"/>
            <w:tcBorders>
              <w:top w:val="single" w:sz="2" w:space="0" w:color="auto"/>
              <w:left w:val="single" w:sz="2" w:space="0" w:color="auto"/>
              <w:bottom w:val="single" w:sz="2" w:space="0" w:color="auto"/>
              <w:right w:val="single" w:sz="2" w:space="0" w:color="auto"/>
            </w:tcBorders>
            <w:vAlign w:val="center"/>
          </w:tcPr>
          <w:p w14:paraId="7057A0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2,663,752,505.78</w:t>
            </w:r>
          </w:p>
        </w:tc>
        <w:tc>
          <w:tcPr>
            <w:tcW w:w="1928" w:type="dxa"/>
            <w:tcBorders>
              <w:top w:val="single" w:sz="2" w:space="0" w:color="auto"/>
              <w:left w:val="single" w:sz="2" w:space="0" w:color="auto"/>
              <w:bottom w:val="single" w:sz="2" w:space="0" w:color="auto"/>
              <w:right w:val="single" w:sz="2" w:space="0" w:color="auto"/>
            </w:tcBorders>
            <w:vAlign w:val="center"/>
          </w:tcPr>
          <w:p w14:paraId="6CA8E1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2,261,656,942.57</w:t>
            </w:r>
          </w:p>
        </w:tc>
      </w:tr>
    </w:tbl>
    <w:p w14:paraId="0F19B09D" w14:textId="77777777" w:rsidR="009F4821" w:rsidRPr="00ED6430" w:rsidRDefault="00F347B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收入相关信息：</w:t>
      </w:r>
    </w:p>
    <w:p w14:paraId="679933BA" w14:textId="77777777" w:rsidR="009F4821" w:rsidRPr="00ED6430" w:rsidRDefault="00F347B8" w:rsidP="00921212">
      <w:pPr>
        <w:pStyle w:val="4"/>
        <w:spacing w:before="0" w:beforeAutospacing="0" w:after="0" w:afterAutospacing="0" w:line="360" w:lineRule="auto"/>
        <w:ind w:firstLineChars="150" w:firstLine="315"/>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w:t>
      </w:r>
      <w:r w:rsidRPr="00ED6430">
        <w:rPr>
          <w:rFonts w:ascii="Times New Roman" w:hAnsi="Times New Roman" w:cs="Times New Roman" w:hint="eastAsia"/>
          <w:b w:val="0"/>
          <w:bCs w:val="0"/>
          <w:kern w:val="2"/>
          <w:sz w:val="21"/>
          <w:szCs w:val="21"/>
        </w:rPr>
        <w:t>1</w:t>
      </w:r>
      <w:r w:rsidRPr="00ED6430">
        <w:rPr>
          <w:rFonts w:ascii="Times New Roman" w:hAnsi="Times New Roman" w:cs="Times New Roman" w:hint="eastAsia"/>
          <w:b w:val="0"/>
          <w:bCs w:val="0"/>
          <w:kern w:val="2"/>
          <w:sz w:val="21"/>
          <w:szCs w:val="21"/>
        </w:rPr>
        <w:t>）与客户之间的合同产生的收入按主要类别的分解信息</w:t>
      </w:r>
    </w:p>
    <w:p w14:paraId="7B62455A" w14:textId="77777777" w:rsidR="009F4821" w:rsidRPr="00ED6430" w:rsidRDefault="00F347B8" w:rsidP="00921212">
      <w:pPr>
        <w:pStyle w:val="4"/>
        <w:spacing w:before="0" w:beforeAutospacing="0" w:after="0" w:afterAutospacing="0" w:line="360" w:lineRule="auto"/>
        <w:ind w:firstLineChars="200"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1</w:t>
      </w:r>
      <w:r w:rsidRPr="00ED6430">
        <w:rPr>
          <w:rFonts w:ascii="Times New Roman" w:hAnsi="Times New Roman" w:cs="Times New Roman" w:hint="eastAsia"/>
          <w:b w:val="0"/>
          <w:bCs w:val="0"/>
          <w:kern w:val="2"/>
          <w:sz w:val="21"/>
          <w:szCs w:val="21"/>
        </w:rPr>
        <w:t>）收入按商品或服务类型分解</w:t>
      </w:r>
    </w:p>
    <w:p w14:paraId="040B8549" w14:textId="77777777" w:rsidR="009F4821" w:rsidRPr="00ED6430" w:rsidRDefault="00F347B8">
      <w:pPr>
        <w:pStyle w:val="4"/>
        <w:spacing w:before="0" w:beforeAutospacing="0" w:after="0" w:afterAutospacing="0" w:line="360" w:lineRule="auto"/>
        <w:jc w:val="right"/>
        <w:rPr>
          <w:rFonts w:ascii="Times New Roman" w:hAnsi="Times New Roman" w:cs="Times New Roman"/>
          <w:b w:val="0"/>
          <w:bCs w:val="0"/>
          <w:kern w:val="2"/>
          <w:sz w:val="18"/>
          <w:szCs w:val="18"/>
        </w:rPr>
      </w:pPr>
      <w:r w:rsidRPr="00ED6430">
        <w:rPr>
          <w:rFonts w:ascii="Times New Roman" w:hAnsi="Times New Roman" w:cs="Times New Roman" w:hint="eastAsia"/>
          <w:b w:val="0"/>
          <w:bCs w:val="0"/>
          <w:kern w:val="2"/>
          <w:sz w:val="18"/>
          <w:szCs w:val="18"/>
        </w:rPr>
        <w:t>单位：元</w:t>
      </w: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4"/>
        <w:gridCol w:w="1656"/>
        <w:gridCol w:w="1656"/>
        <w:gridCol w:w="1656"/>
        <w:gridCol w:w="1656"/>
      </w:tblGrid>
      <w:tr w:rsidR="00DB44F3" w:rsidRPr="00ED6430" w14:paraId="5959F209" w14:textId="77777777" w:rsidTr="008B4D6E">
        <w:trPr>
          <w:trHeight w:val="227"/>
          <w:tblHeader/>
          <w:jc w:val="center"/>
        </w:trPr>
        <w:tc>
          <w:tcPr>
            <w:tcW w:w="2944" w:type="dxa"/>
            <w:vMerge w:val="restart"/>
            <w:shd w:val="clear" w:color="auto" w:fill="auto"/>
            <w:vAlign w:val="center"/>
          </w:tcPr>
          <w:p w14:paraId="4904F119" w14:textId="77777777" w:rsidR="00DB44F3" w:rsidRPr="00ED6430" w:rsidRDefault="00DB44F3" w:rsidP="00FE7644">
            <w:pPr>
              <w:adjustRightInd w:val="0"/>
              <w:jc w:val="center"/>
              <w:rPr>
                <w:rFonts w:ascii="Times New Roman" w:hAnsi="Times New Roman" w:cs="Times New Roman"/>
                <w:iCs/>
                <w:sz w:val="18"/>
              </w:rPr>
            </w:pPr>
            <w:bookmarkStart w:id="337" w:name="jds88"/>
            <w:r w:rsidRPr="00ED6430">
              <w:rPr>
                <w:rFonts w:ascii="Times New Roman" w:hAnsi="Times New Roman" w:cs="Times New Roman" w:hint="eastAsia"/>
                <w:iCs/>
                <w:sz w:val="18"/>
              </w:rPr>
              <w:t>项</w:t>
            </w:r>
            <w:r w:rsidRPr="00ED6430">
              <w:rPr>
                <w:rFonts w:ascii="Times New Roman" w:hAnsi="Times New Roman" w:cs="Times New Roman"/>
                <w:iCs/>
                <w:sz w:val="18"/>
              </w:rPr>
              <w:t>目</w:t>
            </w:r>
          </w:p>
        </w:tc>
        <w:tc>
          <w:tcPr>
            <w:tcW w:w="3312" w:type="dxa"/>
            <w:gridSpan w:val="2"/>
            <w:shd w:val="clear" w:color="auto" w:fill="auto"/>
            <w:vAlign w:val="center"/>
          </w:tcPr>
          <w:p w14:paraId="5DA23308"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本期数</w:t>
            </w:r>
          </w:p>
        </w:tc>
        <w:tc>
          <w:tcPr>
            <w:tcW w:w="3312" w:type="dxa"/>
            <w:gridSpan w:val="2"/>
            <w:shd w:val="clear" w:color="auto" w:fill="auto"/>
            <w:vAlign w:val="center"/>
          </w:tcPr>
          <w:p w14:paraId="328CA9C6"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上年同期数</w:t>
            </w:r>
          </w:p>
        </w:tc>
      </w:tr>
      <w:tr w:rsidR="00DB44F3" w:rsidRPr="00ED6430" w14:paraId="0B90D48B" w14:textId="77777777" w:rsidTr="008B4D6E">
        <w:trPr>
          <w:trHeight w:val="227"/>
          <w:tblHeader/>
          <w:jc w:val="center"/>
        </w:trPr>
        <w:tc>
          <w:tcPr>
            <w:tcW w:w="2944" w:type="dxa"/>
            <w:vMerge/>
            <w:shd w:val="clear" w:color="auto" w:fill="auto"/>
            <w:vAlign w:val="center"/>
          </w:tcPr>
          <w:p w14:paraId="6AA72CB1" w14:textId="77777777" w:rsidR="00DB44F3" w:rsidRPr="00ED6430" w:rsidRDefault="00DB44F3" w:rsidP="00FE7644">
            <w:pPr>
              <w:adjustRightInd w:val="0"/>
              <w:rPr>
                <w:rFonts w:ascii="Times New Roman" w:hAnsi="Times New Roman" w:cs="Times New Roman"/>
                <w:iCs/>
                <w:sz w:val="18"/>
              </w:rPr>
            </w:pPr>
          </w:p>
        </w:tc>
        <w:tc>
          <w:tcPr>
            <w:tcW w:w="1656" w:type="dxa"/>
            <w:shd w:val="clear" w:color="auto" w:fill="auto"/>
            <w:vAlign w:val="center"/>
          </w:tcPr>
          <w:p w14:paraId="2A6A71F2"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656" w:type="dxa"/>
            <w:shd w:val="clear" w:color="auto" w:fill="auto"/>
            <w:vAlign w:val="center"/>
          </w:tcPr>
          <w:p w14:paraId="50A21D1E"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c>
          <w:tcPr>
            <w:tcW w:w="1656" w:type="dxa"/>
            <w:shd w:val="clear" w:color="auto" w:fill="auto"/>
            <w:vAlign w:val="center"/>
          </w:tcPr>
          <w:p w14:paraId="7643D752"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656" w:type="dxa"/>
            <w:shd w:val="clear" w:color="auto" w:fill="auto"/>
            <w:vAlign w:val="center"/>
          </w:tcPr>
          <w:p w14:paraId="23A8534F"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r>
      <w:tr w:rsidR="00DB44F3" w:rsidRPr="00ED6430" w14:paraId="338C2EB2" w14:textId="77777777" w:rsidTr="008B4D6E">
        <w:trPr>
          <w:trHeight w:val="227"/>
          <w:jc w:val="center"/>
        </w:trPr>
        <w:tc>
          <w:tcPr>
            <w:tcW w:w="2944" w:type="dxa"/>
            <w:shd w:val="clear" w:color="auto" w:fill="auto"/>
            <w:vAlign w:val="center"/>
          </w:tcPr>
          <w:p w14:paraId="4E369FFA"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钨粉</w:t>
            </w:r>
          </w:p>
        </w:tc>
        <w:tc>
          <w:tcPr>
            <w:tcW w:w="1656" w:type="dxa"/>
            <w:shd w:val="clear" w:color="auto" w:fill="auto"/>
            <w:vAlign w:val="center"/>
          </w:tcPr>
          <w:p w14:paraId="20A41E9A"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948,542,928.53</w:t>
            </w:r>
          </w:p>
        </w:tc>
        <w:tc>
          <w:tcPr>
            <w:tcW w:w="1656" w:type="dxa"/>
            <w:shd w:val="clear" w:color="auto" w:fill="auto"/>
            <w:vAlign w:val="center"/>
          </w:tcPr>
          <w:p w14:paraId="5336B92F"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859,138,365.65</w:t>
            </w:r>
          </w:p>
        </w:tc>
        <w:tc>
          <w:tcPr>
            <w:tcW w:w="1656" w:type="dxa"/>
            <w:shd w:val="clear" w:color="auto" w:fill="auto"/>
            <w:vAlign w:val="center"/>
          </w:tcPr>
          <w:p w14:paraId="756B2599"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798,972,122.66</w:t>
            </w:r>
          </w:p>
        </w:tc>
        <w:tc>
          <w:tcPr>
            <w:tcW w:w="1656" w:type="dxa"/>
            <w:shd w:val="clear" w:color="auto" w:fill="auto"/>
            <w:vAlign w:val="center"/>
          </w:tcPr>
          <w:p w14:paraId="2A8E6382"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732,160,458.29</w:t>
            </w:r>
          </w:p>
        </w:tc>
      </w:tr>
      <w:tr w:rsidR="00DB44F3" w:rsidRPr="00ED6430" w14:paraId="4B63095C" w14:textId="77777777" w:rsidTr="008B4D6E">
        <w:trPr>
          <w:trHeight w:val="227"/>
          <w:jc w:val="center"/>
        </w:trPr>
        <w:tc>
          <w:tcPr>
            <w:tcW w:w="2944" w:type="dxa"/>
            <w:shd w:val="clear" w:color="auto" w:fill="auto"/>
            <w:vAlign w:val="center"/>
          </w:tcPr>
          <w:p w14:paraId="23E82C8C"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碳化钨粉</w:t>
            </w:r>
          </w:p>
        </w:tc>
        <w:tc>
          <w:tcPr>
            <w:tcW w:w="1656" w:type="dxa"/>
            <w:shd w:val="clear" w:color="auto" w:fill="auto"/>
            <w:vAlign w:val="center"/>
          </w:tcPr>
          <w:p w14:paraId="1D01AE16"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1,101,802,358.41</w:t>
            </w:r>
          </w:p>
        </w:tc>
        <w:tc>
          <w:tcPr>
            <w:tcW w:w="1656" w:type="dxa"/>
            <w:shd w:val="clear" w:color="auto" w:fill="auto"/>
            <w:vAlign w:val="center"/>
          </w:tcPr>
          <w:p w14:paraId="64803072"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986,308,658.63</w:t>
            </w:r>
          </w:p>
        </w:tc>
        <w:tc>
          <w:tcPr>
            <w:tcW w:w="1656" w:type="dxa"/>
            <w:shd w:val="clear" w:color="auto" w:fill="auto"/>
            <w:vAlign w:val="center"/>
          </w:tcPr>
          <w:p w14:paraId="24CF76EF"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832,727,446.91</w:t>
            </w:r>
          </w:p>
        </w:tc>
        <w:tc>
          <w:tcPr>
            <w:tcW w:w="1656" w:type="dxa"/>
            <w:shd w:val="clear" w:color="auto" w:fill="auto"/>
            <w:vAlign w:val="center"/>
          </w:tcPr>
          <w:p w14:paraId="4612696B"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746,588,366.11</w:t>
            </w:r>
          </w:p>
        </w:tc>
      </w:tr>
      <w:tr w:rsidR="00DB44F3" w:rsidRPr="00ED6430" w14:paraId="78A60058" w14:textId="77777777" w:rsidTr="008B4D6E">
        <w:trPr>
          <w:trHeight w:val="227"/>
          <w:jc w:val="center"/>
        </w:trPr>
        <w:tc>
          <w:tcPr>
            <w:tcW w:w="2944" w:type="dxa"/>
            <w:shd w:val="clear" w:color="auto" w:fill="auto"/>
            <w:vAlign w:val="center"/>
          </w:tcPr>
          <w:p w14:paraId="316ADFF2"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硬质合金</w:t>
            </w:r>
          </w:p>
        </w:tc>
        <w:tc>
          <w:tcPr>
            <w:tcW w:w="1656" w:type="dxa"/>
            <w:shd w:val="clear" w:color="auto" w:fill="auto"/>
            <w:vAlign w:val="center"/>
          </w:tcPr>
          <w:p w14:paraId="6C1E125D"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751,212,523.80</w:t>
            </w:r>
          </w:p>
        </w:tc>
        <w:tc>
          <w:tcPr>
            <w:tcW w:w="1656" w:type="dxa"/>
            <w:shd w:val="clear" w:color="auto" w:fill="auto"/>
            <w:vAlign w:val="center"/>
          </w:tcPr>
          <w:p w14:paraId="58B3769D"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647,474,284.37</w:t>
            </w:r>
          </w:p>
        </w:tc>
        <w:tc>
          <w:tcPr>
            <w:tcW w:w="1656" w:type="dxa"/>
            <w:shd w:val="clear" w:color="auto" w:fill="auto"/>
            <w:vAlign w:val="center"/>
          </w:tcPr>
          <w:p w14:paraId="77DA568C"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680,533,096.31</w:t>
            </w:r>
          </w:p>
        </w:tc>
        <w:tc>
          <w:tcPr>
            <w:tcW w:w="1656" w:type="dxa"/>
            <w:shd w:val="clear" w:color="auto" w:fill="auto"/>
            <w:vAlign w:val="center"/>
          </w:tcPr>
          <w:p w14:paraId="0E37402F"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626,213,111.22</w:t>
            </w:r>
          </w:p>
        </w:tc>
      </w:tr>
      <w:tr w:rsidR="00DB44F3" w:rsidRPr="00ED6430" w14:paraId="05502677" w14:textId="77777777" w:rsidTr="008B4D6E">
        <w:trPr>
          <w:trHeight w:val="227"/>
          <w:jc w:val="center"/>
        </w:trPr>
        <w:tc>
          <w:tcPr>
            <w:tcW w:w="2944" w:type="dxa"/>
            <w:shd w:val="clear" w:color="auto" w:fill="auto"/>
            <w:vAlign w:val="center"/>
          </w:tcPr>
          <w:p w14:paraId="136835CB"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锡精矿</w:t>
            </w:r>
          </w:p>
        </w:tc>
        <w:tc>
          <w:tcPr>
            <w:tcW w:w="1656" w:type="dxa"/>
            <w:shd w:val="clear" w:color="auto" w:fill="auto"/>
            <w:vAlign w:val="center"/>
          </w:tcPr>
          <w:p w14:paraId="1FE4701C"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125,508,490.70</w:t>
            </w:r>
          </w:p>
        </w:tc>
        <w:tc>
          <w:tcPr>
            <w:tcW w:w="1656" w:type="dxa"/>
            <w:shd w:val="clear" w:color="auto" w:fill="auto"/>
            <w:vAlign w:val="center"/>
          </w:tcPr>
          <w:p w14:paraId="19ADA0F7"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42,070,838.61</w:t>
            </w:r>
          </w:p>
        </w:tc>
        <w:tc>
          <w:tcPr>
            <w:tcW w:w="1656" w:type="dxa"/>
            <w:shd w:val="clear" w:color="auto" w:fill="auto"/>
            <w:vAlign w:val="center"/>
          </w:tcPr>
          <w:p w14:paraId="3504DF73"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108,193,481.04</w:t>
            </w:r>
          </w:p>
        </w:tc>
        <w:tc>
          <w:tcPr>
            <w:tcW w:w="1656" w:type="dxa"/>
            <w:shd w:val="clear" w:color="auto" w:fill="auto"/>
            <w:vAlign w:val="center"/>
          </w:tcPr>
          <w:p w14:paraId="16FD0FB4"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41,681,446.40</w:t>
            </w:r>
          </w:p>
        </w:tc>
      </w:tr>
      <w:tr w:rsidR="00DB44F3" w:rsidRPr="00ED6430" w14:paraId="134EE2B9" w14:textId="77777777" w:rsidTr="008B4D6E">
        <w:trPr>
          <w:trHeight w:val="227"/>
          <w:jc w:val="center"/>
        </w:trPr>
        <w:tc>
          <w:tcPr>
            <w:tcW w:w="2944" w:type="dxa"/>
            <w:shd w:val="clear" w:color="auto" w:fill="auto"/>
            <w:vAlign w:val="center"/>
          </w:tcPr>
          <w:p w14:paraId="6EE04DF0"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钨精矿</w:t>
            </w:r>
          </w:p>
        </w:tc>
        <w:tc>
          <w:tcPr>
            <w:tcW w:w="1656" w:type="dxa"/>
            <w:shd w:val="clear" w:color="auto" w:fill="auto"/>
            <w:vAlign w:val="center"/>
          </w:tcPr>
          <w:p w14:paraId="2E1ADE8F" w14:textId="77777777" w:rsidR="00DB44F3" w:rsidRPr="00ED6430" w:rsidRDefault="00DB44F3" w:rsidP="00FE7644">
            <w:pPr>
              <w:spacing w:line="240" w:lineRule="exact"/>
              <w:jc w:val="right"/>
              <w:rPr>
                <w:rFonts w:ascii="Times New Roman" w:eastAsia="宋体" w:hAnsi="Times New Roman" w:cs="Times New Roman"/>
                <w:sz w:val="18"/>
                <w:szCs w:val="18"/>
              </w:rPr>
            </w:pPr>
          </w:p>
        </w:tc>
        <w:tc>
          <w:tcPr>
            <w:tcW w:w="1656" w:type="dxa"/>
            <w:shd w:val="clear" w:color="auto" w:fill="auto"/>
            <w:vAlign w:val="center"/>
          </w:tcPr>
          <w:p w14:paraId="57D8DCDA" w14:textId="77777777" w:rsidR="00DB44F3" w:rsidRPr="00ED6430" w:rsidRDefault="00DB44F3" w:rsidP="00FE7644">
            <w:pPr>
              <w:spacing w:line="240" w:lineRule="exact"/>
              <w:jc w:val="right"/>
              <w:rPr>
                <w:rFonts w:ascii="Times New Roman" w:eastAsia="宋体" w:hAnsi="Times New Roman" w:cs="Times New Roman"/>
                <w:sz w:val="18"/>
                <w:szCs w:val="18"/>
              </w:rPr>
            </w:pPr>
          </w:p>
        </w:tc>
        <w:tc>
          <w:tcPr>
            <w:tcW w:w="1656" w:type="dxa"/>
            <w:shd w:val="clear" w:color="auto" w:fill="auto"/>
            <w:vAlign w:val="center"/>
          </w:tcPr>
          <w:p w14:paraId="359D8D49"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22,966,817.92</w:t>
            </w:r>
          </w:p>
        </w:tc>
        <w:tc>
          <w:tcPr>
            <w:tcW w:w="1656" w:type="dxa"/>
            <w:shd w:val="clear" w:color="auto" w:fill="auto"/>
            <w:vAlign w:val="center"/>
          </w:tcPr>
          <w:p w14:paraId="7841E72F"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10,995,195.35</w:t>
            </w:r>
          </w:p>
        </w:tc>
      </w:tr>
      <w:tr w:rsidR="00DB44F3" w:rsidRPr="00ED6430" w14:paraId="4070CC92" w14:textId="77777777" w:rsidTr="008B4D6E">
        <w:trPr>
          <w:trHeight w:val="227"/>
          <w:jc w:val="center"/>
        </w:trPr>
        <w:tc>
          <w:tcPr>
            <w:tcW w:w="2944" w:type="dxa"/>
            <w:shd w:val="clear" w:color="auto" w:fill="auto"/>
            <w:vAlign w:val="center"/>
          </w:tcPr>
          <w:p w14:paraId="545C955E"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sz w:val="18"/>
              </w:rPr>
              <w:t>其他</w:t>
            </w:r>
          </w:p>
        </w:tc>
        <w:tc>
          <w:tcPr>
            <w:tcW w:w="1656" w:type="dxa"/>
            <w:shd w:val="clear" w:color="auto" w:fill="auto"/>
            <w:vAlign w:val="center"/>
          </w:tcPr>
          <w:p w14:paraId="7EDB1FE5"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275,646,409.08</w:t>
            </w:r>
          </w:p>
        </w:tc>
        <w:tc>
          <w:tcPr>
            <w:tcW w:w="1656" w:type="dxa"/>
            <w:shd w:val="clear" w:color="auto" w:fill="auto"/>
            <w:vAlign w:val="center"/>
          </w:tcPr>
          <w:p w14:paraId="376391D9" w14:textId="77777777" w:rsidR="00DB44F3" w:rsidRPr="00ED6430" w:rsidRDefault="00DB44F3" w:rsidP="00D22B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168,909,470.</w:t>
            </w:r>
            <w:r w:rsidR="00D22B34" w:rsidRPr="00ED6430">
              <w:rPr>
                <w:rFonts w:ascii="Times New Roman" w:eastAsia="宋体" w:hAnsi="Times New Roman" w:cs="Times New Roman"/>
                <w:sz w:val="18"/>
                <w:szCs w:val="18"/>
              </w:rPr>
              <w:t>73</w:t>
            </w:r>
          </w:p>
        </w:tc>
        <w:tc>
          <w:tcPr>
            <w:tcW w:w="1656" w:type="dxa"/>
            <w:shd w:val="clear" w:color="auto" w:fill="auto"/>
            <w:vAlign w:val="center"/>
          </w:tcPr>
          <w:p w14:paraId="01DEFCD7"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220,359,540.94</w:t>
            </w:r>
          </w:p>
        </w:tc>
        <w:tc>
          <w:tcPr>
            <w:tcW w:w="1656" w:type="dxa"/>
            <w:shd w:val="clear" w:color="auto" w:fill="auto"/>
            <w:vAlign w:val="center"/>
          </w:tcPr>
          <w:p w14:paraId="629670C3"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104,018,365.20</w:t>
            </w:r>
          </w:p>
        </w:tc>
      </w:tr>
      <w:tr w:rsidR="00DB44F3" w:rsidRPr="00ED6430" w14:paraId="2ABEBBFB" w14:textId="77777777" w:rsidTr="008B4D6E">
        <w:trPr>
          <w:trHeight w:val="227"/>
          <w:jc w:val="center"/>
        </w:trPr>
        <w:tc>
          <w:tcPr>
            <w:tcW w:w="2944" w:type="dxa"/>
            <w:shd w:val="clear" w:color="auto" w:fill="auto"/>
            <w:vAlign w:val="center"/>
          </w:tcPr>
          <w:p w14:paraId="4264E4D1" w14:textId="77777777" w:rsidR="00DB44F3" w:rsidRPr="00ED6430" w:rsidRDefault="00DB44F3" w:rsidP="002A04C0">
            <w:pPr>
              <w:adjustRightInd w:val="0"/>
              <w:rPr>
                <w:rFonts w:ascii="Times New Roman" w:hAnsi="Times New Roman" w:cs="Times New Roman"/>
                <w:iCs/>
                <w:sz w:val="18"/>
              </w:rPr>
            </w:pPr>
            <w:r w:rsidRPr="00ED6430">
              <w:rPr>
                <w:rFonts w:ascii="Times New Roman" w:hAnsi="Times New Roman" w:cs="Times New Roman" w:hint="eastAsia"/>
                <w:iCs/>
                <w:sz w:val="18"/>
              </w:rPr>
              <w:t>小</w:t>
            </w:r>
            <w:r w:rsidRPr="00ED6430">
              <w:rPr>
                <w:rFonts w:ascii="Times New Roman" w:hAnsi="Times New Roman" w:cs="Times New Roman"/>
                <w:iCs/>
                <w:sz w:val="18"/>
              </w:rPr>
              <w:t>计</w:t>
            </w:r>
          </w:p>
        </w:tc>
        <w:tc>
          <w:tcPr>
            <w:tcW w:w="1656" w:type="dxa"/>
            <w:shd w:val="clear" w:color="auto" w:fill="auto"/>
            <w:vAlign w:val="center"/>
          </w:tcPr>
          <w:p w14:paraId="33AAEF5B"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3,202,712,710.52</w:t>
            </w:r>
          </w:p>
        </w:tc>
        <w:tc>
          <w:tcPr>
            <w:tcW w:w="1656" w:type="dxa"/>
            <w:shd w:val="clear" w:color="auto" w:fill="auto"/>
            <w:vAlign w:val="center"/>
          </w:tcPr>
          <w:p w14:paraId="3FAD5033" w14:textId="77777777" w:rsidR="00DB44F3" w:rsidRPr="00ED6430" w:rsidRDefault="00DB44F3" w:rsidP="00D22B3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2,703,901,617.</w:t>
            </w:r>
            <w:r w:rsidR="00D22B34" w:rsidRPr="00ED6430">
              <w:rPr>
                <w:rFonts w:ascii="Times New Roman" w:eastAsia="宋体" w:hAnsi="Times New Roman" w:cs="Times New Roman"/>
                <w:sz w:val="18"/>
                <w:szCs w:val="18"/>
              </w:rPr>
              <w:t>99</w:t>
            </w:r>
          </w:p>
        </w:tc>
        <w:tc>
          <w:tcPr>
            <w:tcW w:w="1656" w:type="dxa"/>
            <w:shd w:val="clear" w:color="auto" w:fill="auto"/>
            <w:vAlign w:val="center"/>
          </w:tcPr>
          <w:p w14:paraId="76EA7BB5"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2,663,752,505.78</w:t>
            </w:r>
          </w:p>
        </w:tc>
        <w:tc>
          <w:tcPr>
            <w:tcW w:w="1656" w:type="dxa"/>
            <w:shd w:val="clear" w:color="auto" w:fill="auto"/>
            <w:vAlign w:val="center"/>
          </w:tcPr>
          <w:p w14:paraId="1C98BE06" w14:textId="77777777" w:rsidR="00DB44F3" w:rsidRPr="00ED6430" w:rsidRDefault="00DB44F3" w:rsidP="00FE7644">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2,261,656,942.57</w:t>
            </w:r>
          </w:p>
        </w:tc>
      </w:tr>
    </w:tbl>
    <w:bookmarkEnd w:id="337"/>
    <w:p w14:paraId="723E50D1" w14:textId="77777777" w:rsidR="009F4821" w:rsidRPr="00ED6430" w:rsidRDefault="00F347B8" w:rsidP="00921212">
      <w:pPr>
        <w:pStyle w:val="4"/>
        <w:spacing w:before="0" w:beforeAutospacing="0" w:after="0" w:afterAutospacing="0" w:line="360" w:lineRule="auto"/>
        <w:ind w:firstLineChars="200"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2</w:t>
      </w:r>
      <w:r w:rsidRPr="00ED6430">
        <w:rPr>
          <w:rFonts w:ascii="Times New Roman" w:hAnsi="Times New Roman" w:cs="Times New Roman" w:hint="eastAsia"/>
          <w:b w:val="0"/>
          <w:bCs w:val="0"/>
          <w:kern w:val="2"/>
          <w:sz w:val="21"/>
          <w:szCs w:val="21"/>
        </w:rPr>
        <w:t>）收入按经营地区分解</w:t>
      </w:r>
    </w:p>
    <w:p w14:paraId="5BAF4A73" w14:textId="77777777" w:rsidR="009F4821" w:rsidRPr="00ED6430" w:rsidRDefault="00F347B8">
      <w:pPr>
        <w:pStyle w:val="4"/>
        <w:spacing w:before="0" w:beforeAutospacing="0" w:after="0" w:afterAutospacing="0" w:line="360" w:lineRule="auto"/>
        <w:jc w:val="right"/>
        <w:rPr>
          <w:rFonts w:ascii="Times New Roman" w:hAnsi="Times New Roman" w:cs="Times New Roman"/>
          <w:b w:val="0"/>
          <w:bCs w:val="0"/>
          <w:kern w:val="2"/>
          <w:sz w:val="18"/>
          <w:szCs w:val="18"/>
        </w:rPr>
      </w:pPr>
      <w:r w:rsidRPr="00ED6430">
        <w:rPr>
          <w:rFonts w:ascii="Times New Roman" w:hAnsi="Times New Roman" w:cs="Times New Roman" w:hint="eastAsia"/>
          <w:b w:val="0"/>
          <w:bCs w:val="0"/>
          <w:kern w:val="2"/>
          <w:sz w:val="18"/>
          <w:szCs w:val="18"/>
        </w:rPr>
        <w:t>单位：元</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1790"/>
        <w:gridCol w:w="1791"/>
        <w:gridCol w:w="1742"/>
        <w:gridCol w:w="1742"/>
      </w:tblGrid>
      <w:tr w:rsidR="00DB44F3" w:rsidRPr="00ED6430" w14:paraId="4C66E9FB" w14:textId="77777777" w:rsidTr="008B4D6E">
        <w:trPr>
          <w:trHeight w:val="227"/>
          <w:tblHeader/>
          <w:jc w:val="center"/>
        </w:trPr>
        <w:tc>
          <w:tcPr>
            <w:tcW w:w="2563" w:type="dxa"/>
            <w:vMerge w:val="restart"/>
            <w:shd w:val="clear" w:color="auto" w:fill="auto"/>
            <w:vAlign w:val="center"/>
          </w:tcPr>
          <w:p w14:paraId="6EC80699" w14:textId="77777777" w:rsidR="00DB44F3" w:rsidRPr="00ED6430" w:rsidRDefault="00DB44F3" w:rsidP="00FE7644">
            <w:pPr>
              <w:adjustRightInd w:val="0"/>
              <w:jc w:val="center"/>
              <w:rPr>
                <w:rFonts w:ascii="Times New Roman" w:hAnsi="Times New Roman" w:cs="Times New Roman"/>
                <w:iCs/>
                <w:sz w:val="18"/>
              </w:rPr>
            </w:pPr>
            <w:bookmarkStart w:id="338" w:name="jds89"/>
            <w:r w:rsidRPr="00ED6430">
              <w:rPr>
                <w:rFonts w:ascii="Times New Roman" w:hAnsi="Times New Roman" w:cs="Times New Roman" w:hint="eastAsia"/>
                <w:iCs/>
                <w:sz w:val="18"/>
              </w:rPr>
              <w:t>项</w:t>
            </w:r>
            <w:r w:rsidRPr="00ED6430">
              <w:rPr>
                <w:rFonts w:ascii="Times New Roman" w:hAnsi="Times New Roman" w:cs="Times New Roman"/>
                <w:iCs/>
                <w:sz w:val="18"/>
              </w:rPr>
              <w:t>目</w:t>
            </w:r>
          </w:p>
        </w:tc>
        <w:tc>
          <w:tcPr>
            <w:tcW w:w="3581" w:type="dxa"/>
            <w:gridSpan w:val="2"/>
            <w:shd w:val="clear" w:color="auto" w:fill="auto"/>
            <w:vAlign w:val="center"/>
          </w:tcPr>
          <w:p w14:paraId="0AB22035"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本期数</w:t>
            </w:r>
          </w:p>
        </w:tc>
        <w:tc>
          <w:tcPr>
            <w:tcW w:w="3484" w:type="dxa"/>
            <w:gridSpan w:val="2"/>
            <w:shd w:val="clear" w:color="auto" w:fill="auto"/>
            <w:vAlign w:val="center"/>
          </w:tcPr>
          <w:p w14:paraId="6E8A5835"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上年同期数</w:t>
            </w:r>
          </w:p>
        </w:tc>
      </w:tr>
      <w:tr w:rsidR="00DB44F3" w:rsidRPr="00ED6430" w14:paraId="33B5ABA4" w14:textId="77777777" w:rsidTr="008B4D6E">
        <w:trPr>
          <w:trHeight w:val="227"/>
          <w:tblHeader/>
          <w:jc w:val="center"/>
        </w:trPr>
        <w:tc>
          <w:tcPr>
            <w:tcW w:w="2563" w:type="dxa"/>
            <w:vMerge/>
            <w:shd w:val="clear" w:color="auto" w:fill="auto"/>
            <w:vAlign w:val="center"/>
          </w:tcPr>
          <w:p w14:paraId="232B1E6C" w14:textId="77777777" w:rsidR="00DB44F3" w:rsidRPr="00ED6430" w:rsidRDefault="00DB44F3" w:rsidP="00FE7644">
            <w:pPr>
              <w:adjustRightInd w:val="0"/>
              <w:rPr>
                <w:rFonts w:ascii="Times New Roman" w:hAnsi="Times New Roman" w:cs="Times New Roman"/>
                <w:iCs/>
                <w:sz w:val="18"/>
              </w:rPr>
            </w:pPr>
          </w:p>
        </w:tc>
        <w:tc>
          <w:tcPr>
            <w:tcW w:w="1790" w:type="dxa"/>
            <w:shd w:val="clear" w:color="auto" w:fill="auto"/>
            <w:vAlign w:val="center"/>
          </w:tcPr>
          <w:p w14:paraId="483ADFB7"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791" w:type="dxa"/>
            <w:shd w:val="clear" w:color="auto" w:fill="auto"/>
            <w:vAlign w:val="center"/>
          </w:tcPr>
          <w:p w14:paraId="15A53817"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c>
          <w:tcPr>
            <w:tcW w:w="1742" w:type="dxa"/>
            <w:shd w:val="clear" w:color="auto" w:fill="auto"/>
            <w:vAlign w:val="center"/>
          </w:tcPr>
          <w:p w14:paraId="7E657E34"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742" w:type="dxa"/>
            <w:shd w:val="clear" w:color="auto" w:fill="auto"/>
            <w:vAlign w:val="center"/>
          </w:tcPr>
          <w:p w14:paraId="16A78568" w14:textId="77777777" w:rsidR="00DB44F3" w:rsidRPr="00ED6430" w:rsidRDefault="00DB44F3" w:rsidP="00FE7644">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r>
      <w:tr w:rsidR="00DB44F3" w:rsidRPr="00ED6430" w14:paraId="0CFFBC66" w14:textId="77777777" w:rsidTr="008B4D6E">
        <w:trPr>
          <w:trHeight w:val="227"/>
          <w:jc w:val="center"/>
        </w:trPr>
        <w:tc>
          <w:tcPr>
            <w:tcW w:w="2563" w:type="dxa"/>
            <w:shd w:val="clear" w:color="auto" w:fill="auto"/>
            <w:vAlign w:val="center"/>
          </w:tcPr>
          <w:p w14:paraId="5B8689A5"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iCs/>
                <w:sz w:val="18"/>
              </w:rPr>
              <w:t>国内</w:t>
            </w:r>
          </w:p>
        </w:tc>
        <w:tc>
          <w:tcPr>
            <w:tcW w:w="1790" w:type="dxa"/>
            <w:shd w:val="clear" w:color="auto" w:fill="auto"/>
            <w:vAlign w:val="center"/>
          </w:tcPr>
          <w:p w14:paraId="535B5B54"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2,495,496,411.48</w:t>
            </w:r>
          </w:p>
        </w:tc>
        <w:tc>
          <w:tcPr>
            <w:tcW w:w="1791" w:type="dxa"/>
            <w:shd w:val="clear" w:color="auto" w:fill="auto"/>
            <w:vAlign w:val="center"/>
          </w:tcPr>
          <w:p w14:paraId="72CB7DEE" w14:textId="77777777" w:rsidR="00DB44F3" w:rsidRPr="00ED6430" w:rsidRDefault="00DB44F3" w:rsidP="00D22B34">
            <w:pPr>
              <w:adjustRightInd w:val="0"/>
              <w:jc w:val="right"/>
              <w:rPr>
                <w:rFonts w:ascii="Times New Roman" w:hAnsi="Times New Roman" w:cs="Times New Roman"/>
                <w:iCs/>
                <w:sz w:val="18"/>
              </w:rPr>
            </w:pPr>
            <w:r w:rsidRPr="00ED6430">
              <w:rPr>
                <w:rFonts w:ascii="Times New Roman" w:hAnsi="Times New Roman" w:cs="Times New Roman"/>
                <w:iCs/>
                <w:sz w:val="18"/>
              </w:rPr>
              <w:t>2,084,342,552.</w:t>
            </w:r>
            <w:r w:rsidR="00D22B34" w:rsidRPr="00ED6430">
              <w:rPr>
                <w:rFonts w:ascii="Times New Roman" w:hAnsi="Times New Roman" w:cs="Times New Roman"/>
                <w:iCs/>
                <w:sz w:val="18"/>
              </w:rPr>
              <w:t>24</w:t>
            </w:r>
          </w:p>
        </w:tc>
        <w:tc>
          <w:tcPr>
            <w:tcW w:w="1742" w:type="dxa"/>
            <w:shd w:val="clear" w:color="auto" w:fill="auto"/>
            <w:vAlign w:val="center"/>
          </w:tcPr>
          <w:p w14:paraId="03AAFA31"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2,081,911,754.92</w:t>
            </w:r>
          </w:p>
        </w:tc>
        <w:tc>
          <w:tcPr>
            <w:tcW w:w="1742" w:type="dxa"/>
            <w:shd w:val="clear" w:color="auto" w:fill="auto"/>
            <w:vAlign w:val="center"/>
          </w:tcPr>
          <w:p w14:paraId="514CDE7A"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1,733,389,297.53</w:t>
            </w:r>
          </w:p>
        </w:tc>
      </w:tr>
      <w:tr w:rsidR="00DB44F3" w:rsidRPr="00ED6430" w14:paraId="71020BFF" w14:textId="77777777" w:rsidTr="008B4D6E">
        <w:trPr>
          <w:trHeight w:val="227"/>
          <w:jc w:val="center"/>
        </w:trPr>
        <w:tc>
          <w:tcPr>
            <w:tcW w:w="2563" w:type="dxa"/>
            <w:shd w:val="clear" w:color="auto" w:fill="auto"/>
            <w:vAlign w:val="center"/>
          </w:tcPr>
          <w:p w14:paraId="49EB52DF" w14:textId="77777777" w:rsidR="00DB44F3" w:rsidRPr="00ED6430" w:rsidRDefault="00DB44F3" w:rsidP="00FE7644">
            <w:pPr>
              <w:adjustRightInd w:val="0"/>
              <w:rPr>
                <w:rFonts w:ascii="Times New Roman" w:hAnsi="Times New Roman" w:cs="Times New Roman"/>
                <w:iCs/>
                <w:sz w:val="18"/>
              </w:rPr>
            </w:pPr>
            <w:r w:rsidRPr="00ED6430">
              <w:rPr>
                <w:rFonts w:ascii="Times New Roman" w:hAnsi="Times New Roman" w:cs="Times New Roman" w:hint="eastAsia"/>
                <w:iCs/>
                <w:sz w:val="18"/>
              </w:rPr>
              <w:t>国外</w:t>
            </w:r>
          </w:p>
        </w:tc>
        <w:tc>
          <w:tcPr>
            <w:tcW w:w="1790" w:type="dxa"/>
            <w:shd w:val="clear" w:color="auto" w:fill="auto"/>
            <w:vAlign w:val="center"/>
          </w:tcPr>
          <w:p w14:paraId="63D7093B"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707,216,299.04</w:t>
            </w:r>
          </w:p>
        </w:tc>
        <w:tc>
          <w:tcPr>
            <w:tcW w:w="1791" w:type="dxa"/>
            <w:shd w:val="clear" w:color="auto" w:fill="auto"/>
            <w:vAlign w:val="center"/>
          </w:tcPr>
          <w:p w14:paraId="4B89FC91"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619,559,065.75</w:t>
            </w:r>
          </w:p>
        </w:tc>
        <w:tc>
          <w:tcPr>
            <w:tcW w:w="1742" w:type="dxa"/>
            <w:shd w:val="clear" w:color="auto" w:fill="auto"/>
            <w:vAlign w:val="center"/>
          </w:tcPr>
          <w:p w14:paraId="07AB223E"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581,840,750.86</w:t>
            </w:r>
          </w:p>
        </w:tc>
        <w:tc>
          <w:tcPr>
            <w:tcW w:w="1742" w:type="dxa"/>
            <w:shd w:val="clear" w:color="auto" w:fill="auto"/>
            <w:vAlign w:val="center"/>
          </w:tcPr>
          <w:p w14:paraId="4B4D56A6" w14:textId="77777777" w:rsidR="00DB44F3" w:rsidRPr="00ED6430" w:rsidRDefault="00DB44F3" w:rsidP="00FE7644">
            <w:pPr>
              <w:adjustRightInd w:val="0"/>
              <w:jc w:val="right"/>
              <w:rPr>
                <w:rFonts w:ascii="Times New Roman" w:hAnsi="Times New Roman" w:cs="Times New Roman"/>
                <w:iCs/>
                <w:sz w:val="18"/>
              </w:rPr>
            </w:pPr>
            <w:r w:rsidRPr="00ED6430">
              <w:rPr>
                <w:rFonts w:ascii="Times New Roman" w:hAnsi="Times New Roman" w:cs="Times New Roman"/>
                <w:iCs/>
                <w:sz w:val="18"/>
              </w:rPr>
              <w:t>528,267,645.04</w:t>
            </w:r>
          </w:p>
        </w:tc>
      </w:tr>
      <w:tr w:rsidR="00DB44F3" w:rsidRPr="00ED6430" w14:paraId="2843645D" w14:textId="77777777" w:rsidTr="008B4D6E">
        <w:trPr>
          <w:trHeight w:val="227"/>
          <w:jc w:val="center"/>
        </w:trPr>
        <w:tc>
          <w:tcPr>
            <w:tcW w:w="2563" w:type="dxa"/>
            <w:shd w:val="clear" w:color="auto" w:fill="auto"/>
            <w:vAlign w:val="center"/>
          </w:tcPr>
          <w:p w14:paraId="769332D7" w14:textId="77777777" w:rsidR="00DB44F3" w:rsidRPr="00ED6430" w:rsidRDefault="00DB44F3" w:rsidP="002A04C0">
            <w:pPr>
              <w:adjustRightInd w:val="0"/>
              <w:rPr>
                <w:rFonts w:ascii="Times New Roman" w:hAnsi="Times New Roman" w:cs="Times New Roman"/>
                <w:iCs/>
                <w:sz w:val="18"/>
              </w:rPr>
            </w:pPr>
            <w:r w:rsidRPr="00ED6430">
              <w:rPr>
                <w:rFonts w:ascii="Times New Roman" w:hAnsi="Times New Roman" w:cs="Times New Roman" w:hint="eastAsia"/>
                <w:iCs/>
                <w:sz w:val="18"/>
              </w:rPr>
              <w:t>小</w:t>
            </w:r>
            <w:r w:rsidRPr="00ED6430">
              <w:rPr>
                <w:rFonts w:ascii="Times New Roman" w:hAnsi="Times New Roman" w:cs="Times New Roman"/>
                <w:iCs/>
                <w:sz w:val="18"/>
              </w:rPr>
              <w:t>计</w:t>
            </w:r>
          </w:p>
        </w:tc>
        <w:tc>
          <w:tcPr>
            <w:tcW w:w="1790" w:type="dxa"/>
            <w:shd w:val="clear" w:color="auto" w:fill="auto"/>
            <w:vAlign w:val="center"/>
          </w:tcPr>
          <w:p w14:paraId="08125007" w14:textId="77777777" w:rsidR="00DB44F3" w:rsidRPr="00ED6430" w:rsidRDefault="00DB44F3" w:rsidP="00FE7644">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3,202,712,710.52</w:t>
            </w:r>
          </w:p>
        </w:tc>
        <w:tc>
          <w:tcPr>
            <w:tcW w:w="1791" w:type="dxa"/>
            <w:shd w:val="clear" w:color="auto" w:fill="auto"/>
            <w:vAlign w:val="center"/>
          </w:tcPr>
          <w:p w14:paraId="4194E200" w14:textId="77777777" w:rsidR="00DB44F3" w:rsidRPr="00ED6430" w:rsidRDefault="00DB44F3" w:rsidP="00D22B34">
            <w:pPr>
              <w:adjustRightInd w:val="0"/>
              <w:jc w:val="right"/>
              <w:rPr>
                <w:rFonts w:ascii="Times New Roman" w:hAnsi="Times New Roman" w:cs="Times New Roman"/>
                <w:iCs/>
                <w:sz w:val="18"/>
              </w:rPr>
            </w:pPr>
            <w:r w:rsidRPr="00ED6430">
              <w:rPr>
                <w:rFonts w:ascii="Times New Roman" w:hAnsi="Times New Roman" w:cs="Times New Roman"/>
                <w:iCs/>
                <w:sz w:val="18"/>
              </w:rPr>
              <w:t>2,703,901,617.</w:t>
            </w:r>
            <w:r w:rsidR="00D22B34" w:rsidRPr="00ED6430">
              <w:rPr>
                <w:rFonts w:ascii="Times New Roman" w:hAnsi="Times New Roman" w:cs="Times New Roman"/>
                <w:iCs/>
                <w:sz w:val="18"/>
              </w:rPr>
              <w:t>99</w:t>
            </w:r>
          </w:p>
        </w:tc>
        <w:tc>
          <w:tcPr>
            <w:tcW w:w="1742" w:type="dxa"/>
            <w:shd w:val="clear" w:color="auto" w:fill="auto"/>
            <w:vAlign w:val="center"/>
          </w:tcPr>
          <w:p w14:paraId="07AF0274" w14:textId="77777777" w:rsidR="00DB44F3" w:rsidRPr="00ED6430" w:rsidRDefault="00DB44F3" w:rsidP="00FE7644">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2,663,752,505.78</w:t>
            </w:r>
          </w:p>
        </w:tc>
        <w:tc>
          <w:tcPr>
            <w:tcW w:w="1742" w:type="dxa"/>
            <w:shd w:val="clear" w:color="auto" w:fill="auto"/>
            <w:vAlign w:val="center"/>
          </w:tcPr>
          <w:p w14:paraId="5FFDD78F" w14:textId="77777777" w:rsidR="00DB44F3" w:rsidRPr="00ED6430" w:rsidRDefault="00DB44F3" w:rsidP="00FE7644">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2,261,656,942.57</w:t>
            </w:r>
          </w:p>
        </w:tc>
      </w:tr>
    </w:tbl>
    <w:bookmarkEnd w:id="338"/>
    <w:p w14:paraId="3C6E0E57" w14:textId="77777777" w:rsidR="009F4821" w:rsidRPr="00ED6430" w:rsidRDefault="00F347B8" w:rsidP="00921212">
      <w:pPr>
        <w:pStyle w:val="4"/>
        <w:spacing w:before="0" w:beforeAutospacing="0" w:after="0" w:afterAutospacing="0" w:line="360" w:lineRule="auto"/>
        <w:ind w:firstLineChars="200"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lastRenderedPageBreak/>
        <w:t>3</w:t>
      </w:r>
      <w:r w:rsidRPr="00ED6430">
        <w:rPr>
          <w:rFonts w:ascii="Times New Roman" w:hAnsi="Times New Roman" w:cs="Times New Roman" w:hint="eastAsia"/>
          <w:b w:val="0"/>
          <w:bCs w:val="0"/>
          <w:kern w:val="2"/>
          <w:sz w:val="21"/>
          <w:szCs w:val="21"/>
        </w:rPr>
        <w:t>）收入按商品或服务转让时间分解</w:t>
      </w:r>
    </w:p>
    <w:p w14:paraId="6528EF2D" w14:textId="77777777" w:rsidR="009F4821" w:rsidRPr="00ED6430" w:rsidRDefault="00F347B8">
      <w:pPr>
        <w:pStyle w:val="4"/>
        <w:spacing w:before="0" w:beforeAutospacing="0" w:after="0" w:afterAutospacing="0" w:line="360" w:lineRule="auto"/>
        <w:jc w:val="right"/>
        <w:rPr>
          <w:rFonts w:ascii="Times New Roman" w:hAnsi="Times New Roman" w:cs="Times New Roman"/>
          <w:b w:val="0"/>
          <w:bCs w:val="0"/>
          <w:kern w:val="2"/>
          <w:sz w:val="18"/>
          <w:szCs w:val="18"/>
        </w:rPr>
      </w:pPr>
      <w:r w:rsidRPr="00ED6430">
        <w:rPr>
          <w:rFonts w:ascii="Times New Roman" w:hAnsi="Times New Roman" w:cs="Times New Roman" w:hint="eastAsia"/>
          <w:b w:val="0"/>
          <w:bCs w:val="0"/>
          <w:kern w:val="2"/>
          <w:sz w:val="18"/>
          <w:szCs w:val="18"/>
        </w:rPr>
        <w:t>单位：元</w:t>
      </w: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1917"/>
        <w:gridCol w:w="1917"/>
      </w:tblGrid>
      <w:tr w:rsidR="00DB44F3" w:rsidRPr="00ED6430" w14:paraId="3E519137" w14:textId="77777777" w:rsidTr="008B4D6E">
        <w:trPr>
          <w:trHeight w:val="227"/>
          <w:tblHeader/>
          <w:jc w:val="center"/>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6E6C8DCD" w14:textId="77777777" w:rsidR="00DB44F3" w:rsidRPr="00ED6430" w:rsidRDefault="00DB44F3" w:rsidP="00DB44F3">
            <w:pPr>
              <w:adjustRightInd w:val="0"/>
              <w:jc w:val="center"/>
              <w:rPr>
                <w:rFonts w:ascii="Times New Roman" w:hAnsi="Times New Roman" w:cs="Times New Roman"/>
                <w:kern w:val="0"/>
                <w:sz w:val="18"/>
                <w:szCs w:val="18"/>
              </w:rPr>
            </w:pPr>
            <w:r w:rsidRPr="00ED6430">
              <w:rPr>
                <w:rFonts w:ascii="Times New Roman" w:hAnsi="Times New Roman" w:cs="Times New Roman" w:hint="eastAsia"/>
                <w:kern w:val="0"/>
                <w:sz w:val="18"/>
                <w:szCs w:val="18"/>
              </w:rPr>
              <w:t>项</w:t>
            </w:r>
            <w:r w:rsidRPr="00ED6430">
              <w:rPr>
                <w:rFonts w:ascii="Times New Roman" w:hAnsi="Times New Roman" w:cs="Times New Roman"/>
                <w:kern w:val="0"/>
                <w:sz w:val="18"/>
                <w:szCs w:val="18"/>
              </w:rPr>
              <w:t>目</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5588E65C" w14:textId="77777777" w:rsidR="00DB44F3" w:rsidRPr="00ED6430" w:rsidRDefault="00DB44F3" w:rsidP="00FE7644">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本期数</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7FFA3F0B" w14:textId="77777777" w:rsidR="00DB44F3" w:rsidRPr="00ED6430" w:rsidRDefault="00DB44F3" w:rsidP="00FE7644">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上年同期数</w:t>
            </w:r>
          </w:p>
        </w:tc>
      </w:tr>
      <w:tr w:rsidR="00DB44F3" w:rsidRPr="00ED6430" w14:paraId="22CB7B3A" w14:textId="77777777" w:rsidTr="008B4D6E">
        <w:trPr>
          <w:trHeight w:val="227"/>
          <w:tblHeader/>
          <w:jc w:val="center"/>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A3CCD83" w14:textId="77777777" w:rsidR="00DB44F3" w:rsidRPr="00ED6430" w:rsidRDefault="00DB44F3" w:rsidP="00D10EBA">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t>在某一时点确认收入</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69A4EEF5"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3,202,428,908.23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77701B12"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2,662,594,498.07</w:t>
            </w:r>
          </w:p>
        </w:tc>
      </w:tr>
      <w:tr w:rsidR="00DB44F3" w:rsidRPr="00ED6430" w14:paraId="0FC93B88" w14:textId="77777777" w:rsidTr="008B4D6E">
        <w:trPr>
          <w:trHeight w:val="227"/>
          <w:tblHeader/>
          <w:jc w:val="center"/>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734312F2" w14:textId="77777777" w:rsidR="00DB44F3" w:rsidRPr="00ED6430" w:rsidRDefault="00DB44F3" w:rsidP="00D10EBA">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t>在某一时段内确认收入</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6F3AB490"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283,802.29</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3A2DF2D2"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1,158,007.71</w:t>
            </w:r>
          </w:p>
        </w:tc>
      </w:tr>
      <w:tr w:rsidR="00DB44F3" w:rsidRPr="00ED6430" w14:paraId="7268F1AF" w14:textId="77777777" w:rsidTr="008B4D6E">
        <w:trPr>
          <w:trHeight w:val="227"/>
          <w:tblHeader/>
          <w:jc w:val="center"/>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35FD90B2" w14:textId="77777777" w:rsidR="00DB44F3" w:rsidRPr="00ED6430" w:rsidRDefault="00DB44F3" w:rsidP="00D10EBA">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t>小</w:t>
            </w:r>
            <w:r w:rsidRPr="00ED6430">
              <w:rPr>
                <w:rFonts w:ascii="Times New Roman" w:hAnsi="Times New Roman" w:cs="Times New Roman"/>
                <w:kern w:val="0"/>
                <w:sz w:val="18"/>
                <w:szCs w:val="18"/>
              </w:rPr>
              <w:t>计</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5BA4D0A8"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3,202,712,710.52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14:paraId="5CE5AE9F" w14:textId="77777777" w:rsidR="00DB44F3" w:rsidRPr="00ED6430" w:rsidRDefault="00DB44F3" w:rsidP="00D10EBA">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2,663,752,505.78</w:t>
            </w:r>
          </w:p>
        </w:tc>
      </w:tr>
    </w:tbl>
    <w:p w14:paraId="3F0CC44E" w14:textId="77777777" w:rsidR="009F4821" w:rsidRPr="00ED6430" w:rsidRDefault="00F347B8" w:rsidP="00921212">
      <w:pPr>
        <w:pStyle w:val="4"/>
        <w:ind w:firstLineChars="150" w:firstLine="315"/>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w:t>
      </w:r>
      <w:r w:rsidRPr="00ED6430">
        <w:rPr>
          <w:rFonts w:ascii="Times New Roman" w:hAnsi="Times New Roman" w:cs="Times New Roman" w:hint="eastAsia"/>
          <w:b w:val="0"/>
          <w:bCs w:val="0"/>
          <w:kern w:val="2"/>
          <w:sz w:val="21"/>
          <w:szCs w:val="21"/>
        </w:rPr>
        <w:t>2</w:t>
      </w:r>
      <w:r w:rsidRPr="00ED6430">
        <w:rPr>
          <w:rFonts w:ascii="Times New Roman" w:hAnsi="Times New Roman" w:cs="Times New Roman" w:hint="eastAsia"/>
          <w:b w:val="0"/>
          <w:bCs w:val="0"/>
          <w:kern w:val="2"/>
          <w:sz w:val="21"/>
          <w:szCs w:val="21"/>
        </w:rPr>
        <w:t>）在本期确认的包括在合同负债期初账面价值中的收入为</w:t>
      </w:r>
      <w:r w:rsidR="00A12F48">
        <w:fldChar w:fldCharType="begin" w:fldLock="1"/>
      </w:r>
      <w:r w:rsidR="00A12F48">
        <w:instrText>DOCVARIABLE "D:|</w:instrText>
      </w:r>
      <w:r w:rsidR="00A12F48">
        <w:instrText>微云同步助手</w:instrText>
      </w:r>
      <w:r w:rsidR="00A12F48">
        <w:instrText>|675593128|</w:instrText>
      </w:r>
      <w:r w:rsidR="00A12F48">
        <w:instrText>财务报表附注</w:instrText>
      </w:r>
      <w:r w:rsidR="00A12F48">
        <w:instrText>_</w:instrText>
      </w:r>
      <w:r w:rsidR="00A12F48">
        <w:instrText>章源钨业</w:instrText>
      </w:r>
      <w:r w:rsidR="00A12F48">
        <w:instrText>2022</w:instrText>
      </w:r>
      <w:r w:rsidR="00A12F48">
        <w:instrText>年度</w:instrText>
      </w:r>
      <w:r w:rsidR="00A12F48">
        <w:instrText>.xlsx||W</w:instrText>
      </w:r>
      <w:r w:rsidR="00A12F48">
        <w:instrText>附注模板</w:instrText>
      </w:r>
      <w:r w:rsidR="00A12F48">
        <w:instrText>|_jds191|||||E980" \* MERGEFORMAT</w:instrText>
      </w:r>
      <w:r w:rsidR="00A12F48">
        <w:fldChar w:fldCharType="separate"/>
      </w:r>
      <w:r w:rsidRPr="00ED6430">
        <w:rPr>
          <w:rFonts w:ascii="Times New Roman" w:hAnsi="Times New Roman" w:cs="Times New Roman"/>
          <w:b w:val="0"/>
          <w:bCs w:val="0"/>
          <w:kern w:val="2"/>
          <w:sz w:val="21"/>
          <w:szCs w:val="21"/>
        </w:rPr>
        <w:t>29,292,083.92</w:t>
      </w:r>
      <w:r w:rsidR="00A12F48">
        <w:rPr>
          <w:rFonts w:ascii="Times New Roman" w:hAnsi="Times New Roman" w:cs="Times New Roman"/>
          <w:b w:val="0"/>
          <w:bCs w:val="0"/>
          <w:kern w:val="2"/>
          <w:sz w:val="21"/>
          <w:szCs w:val="21"/>
        </w:rPr>
        <w:fldChar w:fldCharType="end"/>
      </w:r>
      <w:r w:rsidRPr="00ED6430">
        <w:rPr>
          <w:rFonts w:ascii="Times New Roman" w:hAnsi="Times New Roman" w:cs="Times New Roman" w:hint="eastAsia"/>
          <w:b w:val="0"/>
          <w:bCs w:val="0"/>
          <w:kern w:val="2"/>
          <w:sz w:val="21"/>
          <w:szCs w:val="21"/>
        </w:rPr>
        <w:t>元。</w:t>
      </w:r>
      <w:bookmarkStart w:id="339" w:name="_Toc989260"/>
    </w:p>
    <w:p w14:paraId="67D3B661"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44</w:t>
      </w:r>
      <w:r w:rsidRPr="00ED6430">
        <w:rPr>
          <w:rFonts w:ascii="Times New Roman" w:hAnsi="Times New Roman" w:cs="Times New Roman"/>
          <w:b/>
          <w:bCs/>
        </w:rPr>
        <w:t>、税金及附加</w:t>
      </w:r>
      <w:bookmarkEnd w:id="339"/>
    </w:p>
    <w:p w14:paraId="4008A37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4216E265"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74129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F985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7F2E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61698E9C"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F81AB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14:paraId="032629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3,899,943.17</w:t>
            </w:r>
          </w:p>
        </w:tc>
        <w:tc>
          <w:tcPr>
            <w:tcW w:w="3213" w:type="dxa"/>
            <w:tcBorders>
              <w:top w:val="single" w:sz="2" w:space="0" w:color="auto"/>
              <w:left w:val="single" w:sz="2" w:space="0" w:color="auto"/>
              <w:bottom w:val="single" w:sz="2" w:space="0" w:color="auto"/>
              <w:right w:val="single" w:sz="2" w:space="0" w:color="auto"/>
            </w:tcBorders>
            <w:vAlign w:val="center"/>
          </w:tcPr>
          <w:p w14:paraId="6A1FCF8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2,654,072.82</w:t>
            </w:r>
          </w:p>
        </w:tc>
      </w:tr>
      <w:tr w:rsidR="009F4821" w:rsidRPr="00ED6430" w14:paraId="2885BC0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90D2A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教育费附加</w:t>
            </w:r>
          </w:p>
        </w:tc>
        <w:tc>
          <w:tcPr>
            <w:tcW w:w="3213" w:type="dxa"/>
            <w:tcBorders>
              <w:top w:val="single" w:sz="2" w:space="0" w:color="auto"/>
              <w:left w:val="single" w:sz="2" w:space="0" w:color="auto"/>
              <w:bottom w:val="single" w:sz="2" w:space="0" w:color="auto"/>
              <w:right w:val="single" w:sz="2" w:space="0" w:color="auto"/>
            </w:tcBorders>
            <w:vAlign w:val="center"/>
          </w:tcPr>
          <w:p w14:paraId="33EF5F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2,197,550.52</w:t>
            </w:r>
          </w:p>
        </w:tc>
        <w:tc>
          <w:tcPr>
            <w:tcW w:w="3213" w:type="dxa"/>
            <w:tcBorders>
              <w:top w:val="single" w:sz="2" w:space="0" w:color="auto"/>
              <w:left w:val="single" w:sz="2" w:space="0" w:color="auto"/>
              <w:bottom w:val="single" w:sz="2" w:space="0" w:color="auto"/>
              <w:right w:val="single" w:sz="2" w:space="0" w:color="auto"/>
            </w:tcBorders>
            <w:vAlign w:val="center"/>
          </w:tcPr>
          <w:p w14:paraId="012FF9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1,444,656.11</w:t>
            </w:r>
          </w:p>
        </w:tc>
      </w:tr>
      <w:tr w:rsidR="009F4821" w:rsidRPr="00ED6430" w14:paraId="4FA8CA1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8BA45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14:paraId="612CD2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3,202,595.52</w:t>
            </w:r>
          </w:p>
        </w:tc>
        <w:tc>
          <w:tcPr>
            <w:tcW w:w="3213" w:type="dxa"/>
            <w:tcBorders>
              <w:top w:val="single" w:sz="2" w:space="0" w:color="auto"/>
              <w:left w:val="single" w:sz="2" w:space="0" w:color="auto"/>
              <w:bottom w:val="single" w:sz="2" w:space="0" w:color="auto"/>
              <w:right w:val="single" w:sz="2" w:space="0" w:color="auto"/>
            </w:tcBorders>
            <w:vAlign w:val="center"/>
          </w:tcPr>
          <w:p w14:paraId="0F83D5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2,320,556.40</w:t>
            </w:r>
          </w:p>
        </w:tc>
      </w:tr>
      <w:tr w:rsidR="009F4821" w:rsidRPr="00ED6430" w14:paraId="2FAAC183"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5E1E2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14:paraId="4AB704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1,589,056.66</w:t>
            </w:r>
          </w:p>
        </w:tc>
        <w:tc>
          <w:tcPr>
            <w:tcW w:w="3213" w:type="dxa"/>
            <w:tcBorders>
              <w:top w:val="single" w:sz="2" w:space="0" w:color="auto"/>
              <w:left w:val="single" w:sz="2" w:space="0" w:color="auto"/>
              <w:bottom w:val="single" w:sz="2" w:space="0" w:color="auto"/>
              <w:right w:val="single" w:sz="2" w:space="0" w:color="auto"/>
            </w:tcBorders>
            <w:vAlign w:val="center"/>
          </w:tcPr>
          <w:p w14:paraId="6A3934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1,313,346.01</w:t>
            </w:r>
          </w:p>
        </w:tc>
      </w:tr>
      <w:tr w:rsidR="009F4821" w:rsidRPr="00ED6430" w14:paraId="7FDC109F"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CE84C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车船使用税</w:t>
            </w:r>
          </w:p>
        </w:tc>
        <w:tc>
          <w:tcPr>
            <w:tcW w:w="3213" w:type="dxa"/>
            <w:tcBorders>
              <w:top w:val="single" w:sz="2" w:space="0" w:color="auto"/>
              <w:left w:val="single" w:sz="2" w:space="0" w:color="auto"/>
              <w:bottom w:val="single" w:sz="2" w:space="0" w:color="auto"/>
              <w:right w:val="single" w:sz="2" w:space="0" w:color="auto"/>
            </w:tcBorders>
            <w:vAlign w:val="center"/>
          </w:tcPr>
          <w:p w14:paraId="41C967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74,009.08</w:t>
            </w:r>
          </w:p>
        </w:tc>
        <w:tc>
          <w:tcPr>
            <w:tcW w:w="3213" w:type="dxa"/>
            <w:tcBorders>
              <w:top w:val="single" w:sz="2" w:space="0" w:color="auto"/>
              <w:left w:val="single" w:sz="2" w:space="0" w:color="auto"/>
              <w:bottom w:val="single" w:sz="2" w:space="0" w:color="auto"/>
              <w:right w:val="single" w:sz="2" w:space="0" w:color="auto"/>
            </w:tcBorders>
            <w:vAlign w:val="center"/>
          </w:tcPr>
          <w:p w14:paraId="669511E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61,815.13</w:t>
            </w:r>
          </w:p>
        </w:tc>
      </w:tr>
      <w:tr w:rsidR="009F4821" w:rsidRPr="00ED6430" w14:paraId="31281078"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7697D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印花税</w:t>
            </w:r>
          </w:p>
        </w:tc>
        <w:tc>
          <w:tcPr>
            <w:tcW w:w="3213" w:type="dxa"/>
            <w:tcBorders>
              <w:top w:val="single" w:sz="2" w:space="0" w:color="auto"/>
              <w:left w:val="single" w:sz="2" w:space="0" w:color="auto"/>
              <w:bottom w:val="single" w:sz="2" w:space="0" w:color="auto"/>
              <w:right w:val="single" w:sz="2" w:space="0" w:color="auto"/>
            </w:tcBorders>
            <w:vAlign w:val="center"/>
          </w:tcPr>
          <w:p w14:paraId="38AB616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1,938,452.48</w:t>
            </w:r>
          </w:p>
        </w:tc>
        <w:tc>
          <w:tcPr>
            <w:tcW w:w="3213" w:type="dxa"/>
            <w:tcBorders>
              <w:top w:val="single" w:sz="2" w:space="0" w:color="auto"/>
              <w:left w:val="single" w:sz="2" w:space="0" w:color="auto"/>
              <w:bottom w:val="single" w:sz="2" w:space="0" w:color="auto"/>
              <w:right w:val="single" w:sz="2" w:space="0" w:color="auto"/>
            </w:tcBorders>
            <w:vAlign w:val="center"/>
          </w:tcPr>
          <w:p w14:paraId="21C582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1,306,529.16</w:t>
            </w:r>
          </w:p>
        </w:tc>
      </w:tr>
      <w:tr w:rsidR="009F4821" w:rsidRPr="00ED6430" w14:paraId="1DEE2C48"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90C92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地方教育附加</w:t>
            </w:r>
          </w:p>
        </w:tc>
        <w:tc>
          <w:tcPr>
            <w:tcW w:w="3213" w:type="dxa"/>
            <w:tcBorders>
              <w:top w:val="single" w:sz="2" w:space="0" w:color="auto"/>
              <w:left w:val="single" w:sz="2" w:space="0" w:color="auto"/>
              <w:bottom w:val="single" w:sz="2" w:space="0" w:color="auto"/>
              <w:right w:val="single" w:sz="2" w:space="0" w:color="auto"/>
            </w:tcBorders>
            <w:vAlign w:val="center"/>
          </w:tcPr>
          <w:p w14:paraId="2267A5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1,468,118.20</w:t>
            </w:r>
          </w:p>
        </w:tc>
        <w:tc>
          <w:tcPr>
            <w:tcW w:w="3213" w:type="dxa"/>
            <w:tcBorders>
              <w:top w:val="single" w:sz="2" w:space="0" w:color="auto"/>
              <w:left w:val="single" w:sz="2" w:space="0" w:color="auto"/>
              <w:bottom w:val="single" w:sz="2" w:space="0" w:color="auto"/>
              <w:right w:val="single" w:sz="2" w:space="0" w:color="auto"/>
            </w:tcBorders>
            <w:vAlign w:val="center"/>
          </w:tcPr>
          <w:p w14:paraId="7D3965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963,104.08</w:t>
            </w:r>
          </w:p>
        </w:tc>
      </w:tr>
      <w:tr w:rsidR="009F4821" w:rsidRPr="00ED6430" w14:paraId="5E941EDC"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5258C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环境保护税</w:t>
            </w:r>
          </w:p>
        </w:tc>
        <w:tc>
          <w:tcPr>
            <w:tcW w:w="3213" w:type="dxa"/>
            <w:tcBorders>
              <w:top w:val="single" w:sz="2" w:space="0" w:color="auto"/>
              <w:left w:val="single" w:sz="2" w:space="0" w:color="auto"/>
              <w:bottom w:val="single" w:sz="2" w:space="0" w:color="auto"/>
              <w:right w:val="single" w:sz="2" w:space="0" w:color="auto"/>
            </w:tcBorders>
            <w:vAlign w:val="center"/>
          </w:tcPr>
          <w:p w14:paraId="1C8C6C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94,468.86</w:t>
            </w:r>
          </w:p>
        </w:tc>
        <w:tc>
          <w:tcPr>
            <w:tcW w:w="3213" w:type="dxa"/>
            <w:tcBorders>
              <w:top w:val="single" w:sz="2" w:space="0" w:color="auto"/>
              <w:left w:val="single" w:sz="2" w:space="0" w:color="auto"/>
              <w:bottom w:val="single" w:sz="2" w:space="0" w:color="auto"/>
              <w:right w:val="single" w:sz="2" w:space="0" w:color="auto"/>
            </w:tcBorders>
            <w:vAlign w:val="center"/>
          </w:tcPr>
          <w:p w14:paraId="523BE3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87,240.27</w:t>
            </w:r>
          </w:p>
        </w:tc>
      </w:tr>
      <w:tr w:rsidR="009F4821" w:rsidRPr="00ED6430" w14:paraId="0D001E1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70CAF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92664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14,464,194.49</w:t>
            </w:r>
          </w:p>
        </w:tc>
        <w:tc>
          <w:tcPr>
            <w:tcW w:w="3213" w:type="dxa"/>
            <w:tcBorders>
              <w:top w:val="single" w:sz="2" w:space="0" w:color="auto"/>
              <w:left w:val="single" w:sz="2" w:space="0" w:color="auto"/>
              <w:bottom w:val="single" w:sz="2" w:space="0" w:color="auto"/>
              <w:right w:val="single" w:sz="2" w:space="0" w:color="auto"/>
            </w:tcBorders>
            <w:vAlign w:val="center"/>
          </w:tcPr>
          <w:p w14:paraId="60E6B0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10,151,319.98</w:t>
            </w:r>
          </w:p>
        </w:tc>
      </w:tr>
    </w:tbl>
    <w:p w14:paraId="588DFC24" w14:textId="77777777" w:rsidR="009F4821" w:rsidRPr="00ED6430" w:rsidRDefault="00F347B8">
      <w:pPr>
        <w:pStyle w:val="3"/>
        <w:spacing w:line="280" w:lineRule="exact"/>
        <w:jc w:val="left"/>
        <w:rPr>
          <w:rFonts w:ascii="Times New Roman" w:hAnsi="Times New Roman" w:cs="Times New Roman"/>
          <w:b/>
          <w:bCs/>
        </w:rPr>
      </w:pPr>
      <w:bookmarkStart w:id="340" w:name="_Toc989261"/>
      <w:r w:rsidRPr="00ED6430">
        <w:rPr>
          <w:rFonts w:ascii="Times New Roman" w:hAnsi="Times New Roman" w:cs="Times New Roman"/>
          <w:b/>
          <w:bCs/>
        </w:rPr>
        <w:t>45</w:t>
      </w:r>
      <w:r w:rsidRPr="00ED6430">
        <w:rPr>
          <w:rFonts w:ascii="Times New Roman" w:hAnsi="Times New Roman" w:cs="Times New Roman"/>
          <w:b/>
          <w:bCs/>
        </w:rPr>
        <w:t>、销售费用</w:t>
      </w:r>
      <w:bookmarkEnd w:id="340"/>
    </w:p>
    <w:p w14:paraId="5A0ED0F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0DD0AA7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74409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DDDF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D52A9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42A65FD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9278F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1DCB95B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22,193,732.75</w:t>
            </w:r>
          </w:p>
        </w:tc>
        <w:tc>
          <w:tcPr>
            <w:tcW w:w="3213" w:type="dxa"/>
            <w:tcBorders>
              <w:top w:val="single" w:sz="2" w:space="0" w:color="auto"/>
              <w:left w:val="single" w:sz="2" w:space="0" w:color="auto"/>
              <w:bottom w:val="single" w:sz="2" w:space="0" w:color="auto"/>
              <w:right w:val="single" w:sz="2" w:space="0" w:color="auto"/>
            </w:tcBorders>
            <w:vAlign w:val="center"/>
          </w:tcPr>
          <w:p w14:paraId="263B0E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17,523,548.41</w:t>
            </w:r>
          </w:p>
        </w:tc>
      </w:tr>
      <w:tr w:rsidR="009F4821" w:rsidRPr="00ED6430" w14:paraId="0434DCE2"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3B7A3E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业务宣传费</w:t>
            </w:r>
          </w:p>
        </w:tc>
        <w:tc>
          <w:tcPr>
            <w:tcW w:w="3213" w:type="dxa"/>
            <w:tcBorders>
              <w:top w:val="single" w:sz="2" w:space="0" w:color="auto"/>
              <w:left w:val="single" w:sz="2" w:space="0" w:color="auto"/>
              <w:bottom w:val="single" w:sz="2" w:space="0" w:color="auto"/>
              <w:right w:val="single" w:sz="2" w:space="0" w:color="auto"/>
            </w:tcBorders>
            <w:vAlign w:val="center"/>
          </w:tcPr>
          <w:p w14:paraId="3718BF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1,708,061.42</w:t>
            </w:r>
          </w:p>
        </w:tc>
        <w:tc>
          <w:tcPr>
            <w:tcW w:w="3213" w:type="dxa"/>
            <w:tcBorders>
              <w:top w:val="single" w:sz="2" w:space="0" w:color="auto"/>
              <w:left w:val="single" w:sz="2" w:space="0" w:color="auto"/>
              <w:bottom w:val="single" w:sz="2" w:space="0" w:color="auto"/>
              <w:right w:val="single" w:sz="2" w:space="0" w:color="auto"/>
            </w:tcBorders>
            <w:vAlign w:val="center"/>
          </w:tcPr>
          <w:p w14:paraId="4B7FE3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2,474,826.72</w:t>
            </w:r>
          </w:p>
        </w:tc>
      </w:tr>
      <w:tr w:rsidR="009F4821" w:rsidRPr="00ED6430" w14:paraId="2E3AEB9F"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B0A88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办公差旅费</w:t>
            </w:r>
          </w:p>
        </w:tc>
        <w:tc>
          <w:tcPr>
            <w:tcW w:w="3213" w:type="dxa"/>
            <w:tcBorders>
              <w:top w:val="single" w:sz="2" w:space="0" w:color="auto"/>
              <w:left w:val="single" w:sz="2" w:space="0" w:color="auto"/>
              <w:bottom w:val="single" w:sz="2" w:space="0" w:color="auto"/>
              <w:right w:val="single" w:sz="2" w:space="0" w:color="auto"/>
            </w:tcBorders>
            <w:vAlign w:val="center"/>
          </w:tcPr>
          <w:p w14:paraId="5E12D6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5,589,886.69</w:t>
            </w:r>
          </w:p>
        </w:tc>
        <w:tc>
          <w:tcPr>
            <w:tcW w:w="3213" w:type="dxa"/>
            <w:tcBorders>
              <w:top w:val="single" w:sz="2" w:space="0" w:color="auto"/>
              <w:left w:val="single" w:sz="2" w:space="0" w:color="auto"/>
              <w:bottom w:val="single" w:sz="2" w:space="0" w:color="auto"/>
              <w:right w:val="single" w:sz="2" w:space="0" w:color="auto"/>
            </w:tcBorders>
            <w:vAlign w:val="center"/>
          </w:tcPr>
          <w:p w14:paraId="13B552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4,629,608.68</w:t>
            </w:r>
          </w:p>
        </w:tc>
      </w:tr>
      <w:tr w:rsidR="009F4821" w:rsidRPr="00ED6430" w14:paraId="49EC3D98"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56DFBF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无偿样品</w:t>
            </w:r>
          </w:p>
        </w:tc>
        <w:tc>
          <w:tcPr>
            <w:tcW w:w="3213" w:type="dxa"/>
            <w:tcBorders>
              <w:top w:val="single" w:sz="2" w:space="0" w:color="auto"/>
              <w:left w:val="single" w:sz="2" w:space="0" w:color="auto"/>
              <w:bottom w:val="single" w:sz="2" w:space="0" w:color="auto"/>
              <w:right w:val="single" w:sz="2" w:space="0" w:color="auto"/>
            </w:tcBorders>
            <w:vAlign w:val="center"/>
          </w:tcPr>
          <w:p w14:paraId="07681E5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4,180,082.96</w:t>
            </w:r>
          </w:p>
        </w:tc>
        <w:tc>
          <w:tcPr>
            <w:tcW w:w="3213" w:type="dxa"/>
            <w:tcBorders>
              <w:top w:val="single" w:sz="2" w:space="0" w:color="auto"/>
              <w:left w:val="single" w:sz="2" w:space="0" w:color="auto"/>
              <w:bottom w:val="single" w:sz="2" w:space="0" w:color="auto"/>
              <w:right w:val="single" w:sz="2" w:space="0" w:color="auto"/>
            </w:tcBorders>
            <w:vAlign w:val="center"/>
          </w:tcPr>
          <w:p w14:paraId="406050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2,402,303.05</w:t>
            </w:r>
          </w:p>
        </w:tc>
      </w:tr>
      <w:tr w:rsidR="009F4821" w:rsidRPr="00ED6430" w14:paraId="4142C71C"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0703CA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业务</w:t>
            </w:r>
            <w:r w:rsidRPr="00ED6430">
              <w:rPr>
                <w:rFonts w:ascii="Times New Roman" w:eastAsia="宋体" w:hAnsi="Times New Roman" w:cs="Times New Roman" w:hint="eastAsia"/>
                <w:sz w:val="18"/>
                <w:szCs w:val="18"/>
              </w:rPr>
              <w:t>招待</w:t>
            </w:r>
            <w:r w:rsidRPr="00ED6430">
              <w:rPr>
                <w:rFonts w:ascii="Times New Roman" w:eastAsia="宋体" w:hAnsi="Times New Roman" w:cs="Times New Roman"/>
                <w:sz w:val="18"/>
                <w:szCs w:val="18"/>
              </w:rPr>
              <w:t>费</w:t>
            </w:r>
          </w:p>
        </w:tc>
        <w:tc>
          <w:tcPr>
            <w:tcW w:w="3213" w:type="dxa"/>
            <w:tcBorders>
              <w:top w:val="single" w:sz="2" w:space="0" w:color="auto"/>
              <w:left w:val="single" w:sz="2" w:space="0" w:color="auto"/>
              <w:bottom w:val="single" w:sz="2" w:space="0" w:color="auto"/>
              <w:right w:val="single" w:sz="2" w:space="0" w:color="auto"/>
            </w:tcBorders>
            <w:vAlign w:val="center"/>
          </w:tcPr>
          <w:p w14:paraId="377CB2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3,690,677.41</w:t>
            </w:r>
          </w:p>
        </w:tc>
        <w:tc>
          <w:tcPr>
            <w:tcW w:w="3213" w:type="dxa"/>
            <w:tcBorders>
              <w:top w:val="single" w:sz="2" w:space="0" w:color="auto"/>
              <w:left w:val="single" w:sz="2" w:space="0" w:color="auto"/>
              <w:bottom w:val="single" w:sz="2" w:space="0" w:color="auto"/>
              <w:right w:val="single" w:sz="2" w:space="0" w:color="auto"/>
            </w:tcBorders>
            <w:vAlign w:val="center"/>
          </w:tcPr>
          <w:p w14:paraId="45D2C0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2,162,758.62</w:t>
            </w:r>
          </w:p>
        </w:tc>
      </w:tr>
      <w:tr w:rsidR="009F4821" w:rsidRPr="00ED6430" w14:paraId="49786F40"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9DD5A2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7BD89A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3,414,597.25</w:t>
            </w:r>
          </w:p>
        </w:tc>
        <w:tc>
          <w:tcPr>
            <w:tcW w:w="3213" w:type="dxa"/>
            <w:tcBorders>
              <w:top w:val="single" w:sz="2" w:space="0" w:color="auto"/>
              <w:left w:val="single" w:sz="2" w:space="0" w:color="auto"/>
              <w:bottom w:val="single" w:sz="2" w:space="0" w:color="auto"/>
              <w:right w:val="single" w:sz="2" w:space="0" w:color="auto"/>
            </w:tcBorders>
            <w:vAlign w:val="center"/>
          </w:tcPr>
          <w:p w14:paraId="3FA574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3,417,560.48</w:t>
            </w:r>
          </w:p>
        </w:tc>
      </w:tr>
      <w:tr w:rsidR="009F4821" w:rsidRPr="00ED6430" w14:paraId="3AA573C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50C28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1431A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40,777,038.48</w:t>
            </w:r>
          </w:p>
        </w:tc>
        <w:tc>
          <w:tcPr>
            <w:tcW w:w="3213" w:type="dxa"/>
            <w:tcBorders>
              <w:top w:val="single" w:sz="2" w:space="0" w:color="auto"/>
              <w:left w:val="single" w:sz="2" w:space="0" w:color="auto"/>
              <w:bottom w:val="single" w:sz="2" w:space="0" w:color="auto"/>
              <w:right w:val="single" w:sz="2" w:space="0" w:color="auto"/>
            </w:tcBorders>
            <w:vAlign w:val="center"/>
          </w:tcPr>
          <w:p w14:paraId="7665CE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32,610,605.96</w:t>
            </w:r>
          </w:p>
        </w:tc>
      </w:tr>
    </w:tbl>
    <w:p w14:paraId="7857FBCC" w14:textId="77777777" w:rsidR="009F4821" w:rsidRPr="00ED6430" w:rsidRDefault="00F347B8">
      <w:pPr>
        <w:pStyle w:val="3"/>
        <w:spacing w:line="280" w:lineRule="exact"/>
        <w:jc w:val="left"/>
        <w:rPr>
          <w:rFonts w:ascii="Times New Roman" w:hAnsi="Times New Roman" w:cs="Times New Roman"/>
          <w:b/>
          <w:bCs/>
        </w:rPr>
      </w:pPr>
      <w:bookmarkStart w:id="341" w:name="_Toc989262"/>
      <w:r w:rsidRPr="00ED6430">
        <w:rPr>
          <w:rFonts w:ascii="Times New Roman" w:hAnsi="Times New Roman" w:cs="Times New Roman"/>
          <w:b/>
          <w:bCs/>
        </w:rPr>
        <w:t>46</w:t>
      </w:r>
      <w:r w:rsidRPr="00ED6430">
        <w:rPr>
          <w:rFonts w:ascii="Times New Roman" w:hAnsi="Times New Roman" w:cs="Times New Roman"/>
          <w:b/>
          <w:bCs/>
        </w:rPr>
        <w:t>、管理费用</w:t>
      </w:r>
      <w:bookmarkEnd w:id="341"/>
    </w:p>
    <w:p w14:paraId="6263C522"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412FD94F"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8E854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9C3CD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D7504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5F4D0A4"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3B08E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076720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70,960,017.06</w:t>
            </w:r>
          </w:p>
        </w:tc>
        <w:tc>
          <w:tcPr>
            <w:tcW w:w="3213" w:type="dxa"/>
            <w:tcBorders>
              <w:top w:val="single" w:sz="2" w:space="0" w:color="auto"/>
              <w:left w:val="single" w:sz="2" w:space="0" w:color="auto"/>
              <w:bottom w:val="single" w:sz="2" w:space="0" w:color="auto"/>
              <w:right w:val="single" w:sz="2" w:space="0" w:color="auto"/>
            </w:tcBorders>
            <w:vAlign w:val="center"/>
          </w:tcPr>
          <w:p w14:paraId="1A5BFC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49,107,144.01</w:t>
            </w:r>
          </w:p>
        </w:tc>
      </w:tr>
      <w:tr w:rsidR="009F4821" w:rsidRPr="00ED6430" w14:paraId="06482745"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BF503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折旧及摊销费</w:t>
            </w:r>
          </w:p>
        </w:tc>
        <w:tc>
          <w:tcPr>
            <w:tcW w:w="3213" w:type="dxa"/>
            <w:tcBorders>
              <w:top w:val="single" w:sz="2" w:space="0" w:color="auto"/>
              <w:left w:val="single" w:sz="2" w:space="0" w:color="auto"/>
              <w:bottom w:val="single" w:sz="2" w:space="0" w:color="auto"/>
              <w:right w:val="single" w:sz="2" w:space="0" w:color="auto"/>
            </w:tcBorders>
            <w:vAlign w:val="center"/>
          </w:tcPr>
          <w:p w14:paraId="719399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27,609,832.54</w:t>
            </w:r>
          </w:p>
        </w:tc>
        <w:tc>
          <w:tcPr>
            <w:tcW w:w="3213" w:type="dxa"/>
            <w:tcBorders>
              <w:top w:val="single" w:sz="2" w:space="0" w:color="auto"/>
              <w:left w:val="single" w:sz="2" w:space="0" w:color="auto"/>
              <w:bottom w:val="single" w:sz="2" w:space="0" w:color="auto"/>
              <w:right w:val="single" w:sz="2" w:space="0" w:color="auto"/>
            </w:tcBorders>
            <w:vAlign w:val="center"/>
          </w:tcPr>
          <w:p w14:paraId="466406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22,467,965.28</w:t>
            </w:r>
          </w:p>
        </w:tc>
      </w:tr>
      <w:tr w:rsidR="009F4821" w:rsidRPr="00ED6430" w14:paraId="34F461B2"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91724B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办公费及差旅费</w:t>
            </w:r>
          </w:p>
        </w:tc>
        <w:tc>
          <w:tcPr>
            <w:tcW w:w="3213" w:type="dxa"/>
            <w:tcBorders>
              <w:top w:val="single" w:sz="2" w:space="0" w:color="auto"/>
              <w:left w:val="single" w:sz="2" w:space="0" w:color="auto"/>
              <w:bottom w:val="single" w:sz="2" w:space="0" w:color="auto"/>
              <w:right w:val="single" w:sz="2" w:space="0" w:color="auto"/>
            </w:tcBorders>
            <w:vAlign w:val="center"/>
          </w:tcPr>
          <w:p w14:paraId="27E724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5,424,479.68</w:t>
            </w:r>
          </w:p>
        </w:tc>
        <w:tc>
          <w:tcPr>
            <w:tcW w:w="3213" w:type="dxa"/>
            <w:tcBorders>
              <w:top w:val="single" w:sz="2" w:space="0" w:color="auto"/>
              <w:left w:val="single" w:sz="2" w:space="0" w:color="auto"/>
              <w:bottom w:val="single" w:sz="2" w:space="0" w:color="auto"/>
              <w:right w:val="single" w:sz="2" w:space="0" w:color="auto"/>
            </w:tcBorders>
            <w:vAlign w:val="center"/>
          </w:tcPr>
          <w:p w14:paraId="696724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5,512,877.11</w:t>
            </w:r>
          </w:p>
        </w:tc>
      </w:tr>
      <w:tr w:rsidR="009F4821" w:rsidRPr="00ED6430" w14:paraId="22167B1D"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E54A82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中介费</w:t>
            </w:r>
          </w:p>
        </w:tc>
        <w:tc>
          <w:tcPr>
            <w:tcW w:w="3213" w:type="dxa"/>
            <w:tcBorders>
              <w:top w:val="single" w:sz="2" w:space="0" w:color="auto"/>
              <w:left w:val="single" w:sz="2" w:space="0" w:color="auto"/>
              <w:bottom w:val="single" w:sz="2" w:space="0" w:color="auto"/>
              <w:right w:val="single" w:sz="2" w:space="0" w:color="auto"/>
            </w:tcBorders>
            <w:vAlign w:val="center"/>
          </w:tcPr>
          <w:p w14:paraId="30C3CC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6,369,061.37</w:t>
            </w:r>
          </w:p>
        </w:tc>
        <w:tc>
          <w:tcPr>
            <w:tcW w:w="3213" w:type="dxa"/>
            <w:tcBorders>
              <w:top w:val="single" w:sz="2" w:space="0" w:color="auto"/>
              <w:left w:val="single" w:sz="2" w:space="0" w:color="auto"/>
              <w:bottom w:val="single" w:sz="2" w:space="0" w:color="auto"/>
              <w:right w:val="single" w:sz="2" w:space="0" w:color="auto"/>
            </w:tcBorders>
            <w:vAlign w:val="center"/>
          </w:tcPr>
          <w:p w14:paraId="62925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7,306,291.65</w:t>
            </w:r>
          </w:p>
        </w:tc>
      </w:tr>
      <w:tr w:rsidR="009F4821" w:rsidRPr="00ED6430" w14:paraId="635F790E"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37DC05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业务招待费</w:t>
            </w:r>
          </w:p>
        </w:tc>
        <w:tc>
          <w:tcPr>
            <w:tcW w:w="3213" w:type="dxa"/>
            <w:tcBorders>
              <w:top w:val="single" w:sz="2" w:space="0" w:color="auto"/>
              <w:left w:val="single" w:sz="2" w:space="0" w:color="auto"/>
              <w:bottom w:val="single" w:sz="2" w:space="0" w:color="auto"/>
              <w:right w:val="single" w:sz="2" w:space="0" w:color="auto"/>
            </w:tcBorders>
            <w:vAlign w:val="center"/>
          </w:tcPr>
          <w:p w14:paraId="1A484A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9,552,787.75</w:t>
            </w:r>
          </w:p>
        </w:tc>
        <w:tc>
          <w:tcPr>
            <w:tcW w:w="3213" w:type="dxa"/>
            <w:tcBorders>
              <w:top w:val="single" w:sz="2" w:space="0" w:color="auto"/>
              <w:left w:val="single" w:sz="2" w:space="0" w:color="auto"/>
              <w:bottom w:val="single" w:sz="2" w:space="0" w:color="auto"/>
              <w:right w:val="single" w:sz="2" w:space="0" w:color="auto"/>
            </w:tcBorders>
            <w:vAlign w:val="center"/>
          </w:tcPr>
          <w:p w14:paraId="6261F7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7,731,152.56</w:t>
            </w:r>
          </w:p>
        </w:tc>
      </w:tr>
      <w:tr w:rsidR="009F4821" w:rsidRPr="00ED6430" w14:paraId="4DCF6731"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0B3EC58" w14:textId="77777777" w:rsidR="009F4821" w:rsidRPr="00ED6430" w:rsidRDefault="00F347B8" w:rsidP="00DB44F3">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维修费</w:t>
            </w:r>
            <w:r w:rsidR="00DB44F3" w:rsidRPr="00ED6430">
              <w:rPr>
                <w:rFonts w:ascii="Times New Roman" w:eastAsia="宋体" w:hAnsi="Times New Roman" w:cs="Times New Roman" w:hint="eastAsia"/>
                <w:sz w:val="18"/>
                <w:szCs w:val="18"/>
              </w:rPr>
              <w:t>（注）</w:t>
            </w:r>
          </w:p>
        </w:tc>
        <w:tc>
          <w:tcPr>
            <w:tcW w:w="3213" w:type="dxa"/>
            <w:tcBorders>
              <w:top w:val="single" w:sz="2" w:space="0" w:color="auto"/>
              <w:left w:val="single" w:sz="2" w:space="0" w:color="auto"/>
              <w:bottom w:val="single" w:sz="2" w:space="0" w:color="auto"/>
              <w:right w:val="single" w:sz="2" w:space="0" w:color="auto"/>
            </w:tcBorders>
            <w:vAlign w:val="center"/>
          </w:tcPr>
          <w:p w14:paraId="717ED923"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1,079,643.05</w:t>
            </w:r>
          </w:p>
        </w:tc>
        <w:tc>
          <w:tcPr>
            <w:tcW w:w="3213" w:type="dxa"/>
            <w:tcBorders>
              <w:top w:val="single" w:sz="2" w:space="0" w:color="auto"/>
              <w:left w:val="single" w:sz="2" w:space="0" w:color="auto"/>
              <w:bottom w:val="single" w:sz="2" w:space="0" w:color="auto"/>
              <w:right w:val="single" w:sz="2" w:space="0" w:color="auto"/>
            </w:tcBorders>
            <w:vAlign w:val="center"/>
          </w:tcPr>
          <w:p w14:paraId="2A5D06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6,829,595.57</w:t>
            </w:r>
          </w:p>
        </w:tc>
      </w:tr>
      <w:tr w:rsidR="009F4821" w:rsidRPr="00ED6430" w14:paraId="05613151"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8B6A4F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股权激励费用</w:t>
            </w:r>
          </w:p>
        </w:tc>
        <w:tc>
          <w:tcPr>
            <w:tcW w:w="3213" w:type="dxa"/>
            <w:tcBorders>
              <w:top w:val="single" w:sz="2" w:space="0" w:color="auto"/>
              <w:left w:val="single" w:sz="2" w:space="0" w:color="auto"/>
              <w:bottom w:val="single" w:sz="2" w:space="0" w:color="auto"/>
              <w:right w:val="single" w:sz="2" w:space="0" w:color="auto"/>
            </w:tcBorders>
            <w:vAlign w:val="center"/>
          </w:tcPr>
          <w:p w14:paraId="01E322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5,210,558.61</w:t>
            </w:r>
          </w:p>
        </w:tc>
        <w:tc>
          <w:tcPr>
            <w:tcW w:w="3213" w:type="dxa"/>
            <w:tcBorders>
              <w:top w:val="single" w:sz="2" w:space="0" w:color="auto"/>
              <w:left w:val="single" w:sz="2" w:space="0" w:color="auto"/>
              <w:bottom w:val="single" w:sz="2" w:space="0" w:color="auto"/>
              <w:right w:val="single" w:sz="2" w:space="0" w:color="auto"/>
            </w:tcBorders>
            <w:vAlign w:val="center"/>
          </w:tcPr>
          <w:p w14:paraId="01BE878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14,225,182.41</w:t>
            </w:r>
          </w:p>
        </w:tc>
      </w:tr>
      <w:tr w:rsidR="009F4821" w:rsidRPr="00ED6430" w14:paraId="395EA47D"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7CADA5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2CB4B5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9,862,692.64</w:t>
            </w:r>
          </w:p>
        </w:tc>
        <w:tc>
          <w:tcPr>
            <w:tcW w:w="3213" w:type="dxa"/>
            <w:tcBorders>
              <w:top w:val="single" w:sz="2" w:space="0" w:color="auto"/>
              <w:left w:val="single" w:sz="2" w:space="0" w:color="auto"/>
              <w:bottom w:val="single" w:sz="2" w:space="0" w:color="auto"/>
              <w:right w:val="single" w:sz="2" w:space="0" w:color="auto"/>
            </w:tcBorders>
            <w:vAlign w:val="center"/>
          </w:tcPr>
          <w:p w14:paraId="2BAD7B4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8,070,311.78</w:t>
            </w:r>
          </w:p>
        </w:tc>
      </w:tr>
      <w:tr w:rsidR="009F4821" w:rsidRPr="00ED6430" w14:paraId="4BA44F7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D91F8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合计</w:t>
            </w:r>
          </w:p>
        </w:tc>
        <w:tc>
          <w:tcPr>
            <w:tcW w:w="3213" w:type="dxa"/>
            <w:tcBorders>
              <w:top w:val="single" w:sz="2" w:space="0" w:color="auto"/>
              <w:left w:val="single" w:sz="2" w:space="0" w:color="auto"/>
              <w:bottom w:val="single" w:sz="2" w:space="0" w:color="auto"/>
              <w:right w:val="single" w:sz="2" w:space="0" w:color="auto"/>
            </w:tcBorders>
            <w:vAlign w:val="center"/>
          </w:tcPr>
          <w:p w14:paraId="6A9A9EBB"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136,069,072.70</w:t>
            </w:r>
          </w:p>
        </w:tc>
        <w:tc>
          <w:tcPr>
            <w:tcW w:w="3213" w:type="dxa"/>
            <w:tcBorders>
              <w:top w:val="single" w:sz="2" w:space="0" w:color="auto"/>
              <w:left w:val="single" w:sz="2" w:space="0" w:color="auto"/>
              <w:bottom w:val="single" w:sz="2" w:space="0" w:color="auto"/>
              <w:right w:val="single" w:sz="2" w:space="0" w:color="auto"/>
            </w:tcBorders>
            <w:vAlign w:val="center"/>
          </w:tcPr>
          <w:p w14:paraId="48C86A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121,250,520.37</w:t>
            </w:r>
          </w:p>
        </w:tc>
      </w:tr>
    </w:tbl>
    <w:p w14:paraId="798A5DFA" w14:textId="77777777" w:rsidR="00DB44F3" w:rsidRPr="00ED6430" w:rsidRDefault="00DB44F3" w:rsidP="00D10EBA">
      <w:pPr>
        <w:spacing w:before="100" w:after="100" w:line="360" w:lineRule="auto"/>
        <w:ind w:firstLineChars="150" w:firstLine="315"/>
        <w:jc w:val="both"/>
        <w:rPr>
          <w:rFonts w:ascii="Times New Roman" w:hAnsi="Times New Roman" w:cs="Times New Roman"/>
        </w:rPr>
      </w:pPr>
      <w:bookmarkStart w:id="342" w:name="_Toc989263"/>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注</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本期根据财政部发布的《财政部会计司</w:t>
      </w:r>
      <w:r w:rsidRPr="00ED6430">
        <w:rPr>
          <w:rFonts w:ascii="Times New Roman" w:eastAsia="宋体" w:hAnsi="Times New Roman" w:cs="Times New Roman"/>
          <w:szCs w:val="21"/>
        </w:rPr>
        <w:t>2021</w:t>
      </w:r>
      <w:r w:rsidRPr="00ED6430">
        <w:rPr>
          <w:rFonts w:ascii="Times New Roman" w:eastAsia="宋体" w:hAnsi="Times New Roman" w:cs="Times New Roman" w:hint="eastAsia"/>
          <w:szCs w:val="21"/>
        </w:rPr>
        <w:t>年第五批企业会计准则实施问答》，不符合固定资产资本化后续支出条件的固定资产日常修理费用，在发生时应当按照受益对象计入当期损益或计入相关资产的成本。与存货的生产和加工相关的固定资产日常修理费用按照存货成本确定原则进行处理，行政管理部门、企业专设的销售机构等发生的固定资产日常修理费用按照功能分类计入管理费用或销售费用。</w:t>
      </w:r>
    </w:p>
    <w:p w14:paraId="4C442B6B"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47</w:t>
      </w:r>
      <w:r w:rsidRPr="00ED6430">
        <w:rPr>
          <w:rFonts w:ascii="Times New Roman" w:hAnsi="Times New Roman" w:cs="Times New Roman"/>
          <w:b/>
          <w:bCs/>
        </w:rPr>
        <w:t>、研发费用</w:t>
      </w:r>
      <w:bookmarkEnd w:id="342"/>
    </w:p>
    <w:p w14:paraId="6E427B6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3856971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857FA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7F04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CD62D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7D46E10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CEE5EC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0FB634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24,557,659.50</w:t>
            </w:r>
          </w:p>
        </w:tc>
        <w:tc>
          <w:tcPr>
            <w:tcW w:w="3213" w:type="dxa"/>
            <w:tcBorders>
              <w:top w:val="single" w:sz="2" w:space="0" w:color="auto"/>
              <w:left w:val="single" w:sz="2" w:space="0" w:color="auto"/>
              <w:bottom w:val="single" w:sz="2" w:space="0" w:color="auto"/>
              <w:right w:val="single" w:sz="2" w:space="0" w:color="auto"/>
            </w:tcBorders>
            <w:vAlign w:val="center"/>
          </w:tcPr>
          <w:p w14:paraId="5C13C3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17,136,360.04</w:t>
            </w:r>
          </w:p>
        </w:tc>
      </w:tr>
      <w:tr w:rsidR="009F4821" w:rsidRPr="00ED6430" w14:paraId="13879602"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33466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折旧摊销费</w:t>
            </w:r>
          </w:p>
        </w:tc>
        <w:tc>
          <w:tcPr>
            <w:tcW w:w="3213" w:type="dxa"/>
            <w:tcBorders>
              <w:top w:val="single" w:sz="2" w:space="0" w:color="auto"/>
              <w:left w:val="single" w:sz="2" w:space="0" w:color="auto"/>
              <w:bottom w:val="single" w:sz="2" w:space="0" w:color="auto"/>
              <w:right w:val="single" w:sz="2" w:space="0" w:color="auto"/>
            </w:tcBorders>
            <w:vAlign w:val="center"/>
          </w:tcPr>
          <w:p w14:paraId="2C4727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2,612,796.17</w:t>
            </w:r>
          </w:p>
        </w:tc>
        <w:tc>
          <w:tcPr>
            <w:tcW w:w="3213" w:type="dxa"/>
            <w:tcBorders>
              <w:top w:val="single" w:sz="2" w:space="0" w:color="auto"/>
              <w:left w:val="single" w:sz="2" w:space="0" w:color="auto"/>
              <w:bottom w:val="single" w:sz="2" w:space="0" w:color="auto"/>
              <w:right w:val="single" w:sz="2" w:space="0" w:color="auto"/>
            </w:tcBorders>
            <w:vAlign w:val="center"/>
          </w:tcPr>
          <w:p w14:paraId="40D056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1,861,309.64</w:t>
            </w:r>
          </w:p>
        </w:tc>
      </w:tr>
      <w:tr w:rsidR="009F4821" w:rsidRPr="00ED6430" w14:paraId="78002C8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392760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材料费</w:t>
            </w:r>
          </w:p>
        </w:tc>
        <w:tc>
          <w:tcPr>
            <w:tcW w:w="3213" w:type="dxa"/>
            <w:tcBorders>
              <w:top w:val="single" w:sz="2" w:space="0" w:color="auto"/>
              <w:left w:val="single" w:sz="2" w:space="0" w:color="auto"/>
              <w:bottom w:val="single" w:sz="2" w:space="0" w:color="auto"/>
              <w:right w:val="single" w:sz="2" w:space="0" w:color="auto"/>
            </w:tcBorders>
            <w:vAlign w:val="center"/>
          </w:tcPr>
          <w:p w14:paraId="34C710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15,469,956.76</w:t>
            </w:r>
          </w:p>
        </w:tc>
        <w:tc>
          <w:tcPr>
            <w:tcW w:w="3213" w:type="dxa"/>
            <w:tcBorders>
              <w:top w:val="single" w:sz="2" w:space="0" w:color="auto"/>
              <w:left w:val="single" w:sz="2" w:space="0" w:color="auto"/>
              <w:bottom w:val="single" w:sz="2" w:space="0" w:color="auto"/>
              <w:right w:val="single" w:sz="2" w:space="0" w:color="auto"/>
            </w:tcBorders>
            <w:vAlign w:val="center"/>
          </w:tcPr>
          <w:p w14:paraId="53D6F1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10,965,593.03</w:t>
            </w:r>
          </w:p>
        </w:tc>
      </w:tr>
      <w:tr w:rsidR="009F4821" w:rsidRPr="00ED6430" w14:paraId="3EC6C6FC"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39B88FE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委外研发费</w:t>
            </w:r>
          </w:p>
        </w:tc>
        <w:tc>
          <w:tcPr>
            <w:tcW w:w="3213" w:type="dxa"/>
            <w:tcBorders>
              <w:top w:val="single" w:sz="2" w:space="0" w:color="auto"/>
              <w:left w:val="single" w:sz="2" w:space="0" w:color="auto"/>
              <w:bottom w:val="single" w:sz="2" w:space="0" w:color="auto"/>
              <w:right w:val="single" w:sz="2" w:space="0" w:color="auto"/>
            </w:tcBorders>
            <w:vAlign w:val="center"/>
          </w:tcPr>
          <w:p w14:paraId="78767E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642,451.71</w:t>
            </w:r>
          </w:p>
        </w:tc>
        <w:tc>
          <w:tcPr>
            <w:tcW w:w="3213" w:type="dxa"/>
            <w:tcBorders>
              <w:top w:val="single" w:sz="2" w:space="0" w:color="auto"/>
              <w:left w:val="single" w:sz="2" w:space="0" w:color="auto"/>
              <w:bottom w:val="single" w:sz="2" w:space="0" w:color="auto"/>
              <w:right w:val="single" w:sz="2" w:space="0" w:color="auto"/>
            </w:tcBorders>
            <w:vAlign w:val="center"/>
          </w:tcPr>
          <w:p w14:paraId="74DF8A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4,219,054.95</w:t>
            </w:r>
          </w:p>
        </w:tc>
      </w:tr>
      <w:tr w:rsidR="009F4821" w:rsidRPr="00ED6430" w14:paraId="3FB00C4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6ACC8B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办公差旅费</w:t>
            </w:r>
          </w:p>
        </w:tc>
        <w:tc>
          <w:tcPr>
            <w:tcW w:w="3213" w:type="dxa"/>
            <w:tcBorders>
              <w:top w:val="single" w:sz="2" w:space="0" w:color="auto"/>
              <w:left w:val="single" w:sz="2" w:space="0" w:color="auto"/>
              <w:bottom w:val="single" w:sz="2" w:space="0" w:color="auto"/>
              <w:right w:val="single" w:sz="2" w:space="0" w:color="auto"/>
            </w:tcBorders>
            <w:vAlign w:val="center"/>
          </w:tcPr>
          <w:p w14:paraId="440C26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1,237,055.97</w:t>
            </w:r>
          </w:p>
        </w:tc>
        <w:tc>
          <w:tcPr>
            <w:tcW w:w="3213" w:type="dxa"/>
            <w:tcBorders>
              <w:top w:val="single" w:sz="2" w:space="0" w:color="auto"/>
              <w:left w:val="single" w:sz="2" w:space="0" w:color="auto"/>
              <w:bottom w:val="single" w:sz="2" w:space="0" w:color="auto"/>
              <w:right w:val="single" w:sz="2" w:space="0" w:color="auto"/>
            </w:tcBorders>
            <w:vAlign w:val="center"/>
          </w:tcPr>
          <w:p w14:paraId="213314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1,209,690.18</w:t>
            </w:r>
          </w:p>
        </w:tc>
      </w:tr>
      <w:tr w:rsidR="009F4821" w:rsidRPr="00ED6430" w14:paraId="5907AF57"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FD3C34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调试、检测费</w:t>
            </w:r>
          </w:p>
        </w:tc>
        <w:tc>
          <w:tcPr>
            <w:tcW w:w="3213" w:type="dxa"/>
            <w:tcBorders>
              <w:top w:val="single" w:sz="2" w:space="0" w:color="auto"/>
              <w:left w:val="single" w:sz="2" w:space="0" w:color="auto"/>
              <w:bottom w:val="single" w:sz="2" w:space="0" w:color="auto"/>
              <w:right w:val="single" w:sz="2" w:space="0" w:color="auto"/>
            </w:tcBorders>
            <w:vAlign w:val="center"/>
          </w:tcPr>
          <w:p w14:paraId="59F854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847,886.81</w:t>
            </w:r>
          </w:p>
        </w:tc>
        <w:tc>
          <w:tcPr>
            <w:tcW w:w="3213" w:type="dxa"/>
            <w:tcBorders>
              <w:top w:val="single" w:sz="2" w:space="0" w:color="auto"/>
              <w:left w:val="single" w:sz="2" w:space="0" w:color="auto"/>
              <w:bottom w:val="single" w:sz="2" w:space="0" w:color="auto"/>
              <w:right w:val="single" w:sz="2" w:space="0" w:color="auto"/>
            </w:tcBorders>
            <w:vAlign w:val="center"/>
          </w:tcPr>
          <w:p w14:paraId="26BDC3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1,072,686.23</w:t>
            </w:r>
          </w:p>
        </w:tc>
      </w:tr>
      <w:tr w:rsidR="009F4821" w:rsidRPr="00ED6430" w14:paraId="793ABAAF"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6DE75F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6F6185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1,859,743.20</w:t>
            </w:r>
          </w:p>
        </w:tc>
        <w:tc>
          <w:tcPr>
            <w:tcW w:w="3213" w:type="dxa"/>
            <w:tcBorders>
              <w:top w:val="single" w:sz="2" w:space="0" w:color="auto"/>
              <w:left w:val="single" w:sz="2" w:space="0" w:color="auto"/>
              <w:bottom w:val="single" w:sz="2" w:space="0" w:color="auto"/>
              <w:right w:val="single" w:sz="2" w:space="0" w:color="auto"/>
            </w:tcBorders>
            <w:vAlign w:val="center"/>
          </w:tcPr>
          <w:p w14:paraId="0B593B0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1,007,548.65</w:t>
            </w:r>
          </w:p>
        </w:tc>
      </w:tr>
      <w:tr w:rsidR="009F4821" w:rsidRPr="00ED6430" w14:paraId="7C8CB05E"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18B36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7A82D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47,227,550.12</w:t>
            </w:r>
          </w:p>
        </w:tc>
        <w:tc>
          <w:tcPr>
            <w:tcW w:w="3213" w:type="dxa"/>
            <w:tcBorders>
              <w:top w:val="single" w:sz="2" w:space="0" w:color="auto"/>
              <w:left w:val="single" w:sz="2" w:space="0" w:color="auto"/>
              <w:bottom w:val="single" w:sz="2" w:space="0" w:color="auto"/>
              <w:right w:val="single" w:sz="2" w:space="0" w:color="auto"/>
            </w:tcBorders>
            <w:vAlign w:val="center"/>
          </w:tcPr>
          <w:p w14:paraId="29D8C8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37,472,242.72</w:t>
            </w:r>
          </w:p>
        </w:tc>
      </w:tr>
    </w:tbl>
    <w:p w14:paraId="3C56F2A5" w14:textId="77777777" w:rsidR="009F4821" w:rsidRPr="00ED6430" w:rsidRDefault="00F347B8">
      <w:pPr>
        <w:pStyle w:val="3"/>
        <w:spacing w:line="280" w:lineRule="exact"/>
        <w:jc w:val="left"/>
        <w:rPr>
          <w:rFonts w:ascii="Times New Roman" w:hAnsi="Times New Roman" w:cs="Times New Roman"/>
          <w:b/>
          <w:bCs/>
        </w:rPr>
      </w:pPr>
      <w:bookmarkStart w:id="343" w:name="_Toc989264"/>
      <w:r w:rsidRPr="00ED6430">
        <w:rPr>
          <w:rFonts w:ascii="Times New Roman" w:hAnsi="Times New Roman" w:cs="Times New Roman"/>
          <w:b/>
          <w:bCs/>
        </w:rPr>
        <w:t>48</w:t>
      </w:r>
      <w:r w:rsidRPr="00ED6430">
        <w:rPr>
          <w:rFonts w:ascii="Times New Roman" w:hAnsi="Times New Roman" w:cs="Times New Roman"/>
          <w:b/>
          <w:bCs/>
        </w:rPr>
        <w:t>、财务费用</w:t>
      </w:r>
      <w:bookmarkEnd w:id="343"/>
    </w:p>
    <w:p w14:paraId="6EA77E6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494105B6"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A8324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9E462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F731D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06669E1B"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5E84FE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14:paraId="2F3360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71,872,600.94</w:t>
            </w:r>
          </w:p>
        </w:tc>
        <w:tc>
          <w:tcPr>
            <w:tcW w:w="3213" w:type="dxa"/>
            <w:tcBorders>
              <w:top w:val="single" w:sz="2" w:space="0" w:color="auto"/>
              <w:left w:val="single" w:sz="2" w:space="0" w:color="auto"/>
              <w:bottom w:val="single" w:sz="2" w:space="0" w:color="auto"/>
              <w:right w:val="single" w:sz="2" w:space="0" w:color="auto"/>
            </w:tcBorders>
            <w:vAlign w:val="center"/>
          </w:tcPr>
          <w:p w14:paraId="610E8D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75,431,732.07</w:t>
            </w:r>
          </w:p>
        </w:tc>
      </w:tr>
      <w:tr w:rsidR="009F4821" w:rsidRPr="00ED6430" w14:paraId="62173033"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9CC14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1535906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6,639,521.12</w:t>
            </w:r>
          </w:p>
        </w:tc>
        <w:tc>
          <w:tcPr>
            <w:tcW w:w="3213" w:type="dxa"/>
            <w:tcBorders>
              <w:top w:val="single" w:sz="2" w:space="0" w:color="auto"/>
              <w:left w:val="single" w:sz="2" w:space="0" w:color="auto"/>
              <w:bottom w:val="single" w:sz="2" w:space="0" w:color="auto"/>
              <w:right w:val="single" w:sz="2" w:space="0" w:color="auto"/>
            </w:tcBorders>
            <w:vAlign w:val="center"/>
          </w:tcPr>
          <w:p w14:paraId="42F23C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2,738,262.39</w:t>
            </w:r>
          </w:p>
        </w:tc>
      </w:tr>
      <w:tr w:rsidR="009F4821" w:rsidRPr="00ED6430" w14:paraId="58DA1AD9"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2EA0FC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汇兑损益</w:t>
            </w:r>
          </w:p>
        </w:tc>
        <w:tc>
          <w:tcPr>
            <w:tcW w:w="3213" w:type="dxa"/>
            <w:tcBorders>
              <w:top w:val="single" w:sz="2" w:space="0" w:color="auto"/>
              <w:left w:val="single" w:sz="2" w:space="0" w:color="auto"/>
              <w:bottom w:val="single" w:sz="2" w:space="0" w:color="auto"/>
              <w:right w:val="single" w:sz="2" w:space="0" w:color="auto"/>
            </w:tcBorders>
            <w:vAlign w:val="center"/>
          </w:tcPr>
          <w:p w14:paraId="711304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-2,604,563.93</w:t>
            </w:r>
          </w:p>
        </w:tc>
        <w:tc>
          <w:tcPr>
            <w:tcW w:w="3213" w:type="dxa"/>
            <w:tcBorders>
              <w:top w:val="single" w:sz="2" w:space="0" w:color="auto"/>
              <w:left w:val="single" w:sz="2" w:space="0" w:color="auto"/>
              <w:bottom w:val="single" w:sz="2" w:space="0" w:color="auto"/>
              <w:right w:val="single" w:sz="2" w:space="0" w:color="auto"/>
            </w:tcBorders>
            <w:vAlign w:val="center"/>
          </w:tcPr>
          <w:p w14:paraId="01A959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2,792,544.16</w:t>
            </w:r>
          </w:p>
        </w:tc>
      </w:tr>
      <w:tr w:rsidR="009F4821" w:rsidRPr="00ED6430" w14:paraId="6449E8D6"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4244D0E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650ED3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3,698,785.41</w:t>
            </w:r>
          </w:p>
        </w:tc>
        <w:tc>
          <w:tcPr>
            <w:tcW w:w="3213" w:type="dxa"/>
            <w:tcBorders>
              <w:top w:val="single" w:sz="2" w:space="0" w:color="auto"/>
              <w:left w:val="single" w:sz="2" w:space="0" w:color="auto"/>
              <w:bottom w:val="single" w:sz="2" w:space="0" w:color="auto"/>
              <w:right w:val="single" w:sz="2" w:space="0" w:color="auto"/>
            </w:tcBorders>
            <w:vAlign w:val="center"/>
          </w:tcPr>
          <w:p w14:paraId="04CA69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2,191,414.70</w:t>
            </w:r>
          </w:p>
        </w:tc>
      </w:tr>
      <w:tr w:rsidR="009F4821" w:rsidRPr="00ED6430" w14:paraId="589054E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76544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08AF4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66,327,301.30</w:t>
            </w:r>
          </w:p>
        </w:tc>
        <w:tc>
          <w:tcPr>
            <w:tcW w:w="3213" w:type="dxa"/>
            <w:tcBorders>
              <w:top w:val="single" w:sz="2" w:space="0" w:color="auto"/>
              <w:left w:val="single" w:sz="2" w:space="0" w:color="auto"/>
              <w:bottom w:val="single" w:sz="2" w:space="0" w:color="auto"/>
              <w:right w:val="single" w:sz="2" w:space="0" w:color="auto"/>
            </w:tcBorders>
            <w:vAlign w:val="center"/>
          </w:tcPr>
          <w:p w14:paraId="3DCF663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77,677,428.54</w:t>
            </w:r>
          </w:p>
        </w:tc>
      </w:tr>
    </w:tbl>
    <w:p w14:paraId="3416A386" w14:textId="77777777" w:rsidR="009F4821" w:rsidRPr="00ED6430" w:rsidRDefault="00F347B8">
      <w:pPr>
        <w:pStyle w:val="3"/>
        <w:spacing w:line="280" w:lineRule="exact"/>
        <w:jc w:val="left"/>
        <w:rPr>
          <w:rFonts w:ascii="Times New Roman" w:hAnsi="Times New Roman" w:cs="Times New Roman"/>
          <w:b/>
          <w:bCs/>
        </w:rPr>
      </w:pPr>
      <w:bookmarkStart w:id="344" w:name="_Toc989265"/>
      <w:r w:rsidRPr="00ED6430">
        <w:rPr>
          <w:rFonts w:ascii="Times New Roman" w:hAnsi="Times New Roman" w:cs="Times New Roman"/>
          <w:b/>
          <w:bCs/>
        </w:rPr>
        <w:t>49</w:t>
      </w:r>
      <w:r w:rsidRPr="00ED6430">
        <w:rPr>
          <w:rFonts w:ascii="Times New Roman" w:hAnsi="Times New Roman" w:cs="Times New Roman"/>
          <w:b/>
          <w:bCs/>
        </w:rPr>
        <w:t>、其他收益</w:t>
      </w:r>
      <w:bookmarkEnd w:id="344"/>
    </w:p>
    <w:p w14:paraId="638C119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50D7AB4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8B93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产生其他收益的来源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A22C6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8D894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13E9869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CD297C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与资产相关的政府补助</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注</w:t>
            </w:r>
            <w:r w:rsidRPr="00ED6430">
              <w:rPr>
                <w:rFonts w:ascii="Times New Roman" w:eastAsia="宋体" w:hAnsi="Times New Roman" w:cs="Times New Roman"/>
                <w:sz w:val="18"/>
                <w:szCs w:val="18"/>
              </w:rPr>
              <w:t>]</w:t>
            </w:r>
          </w:p>
        </w:tc>
        <w:tc>
          <w:tcPr>
            <w:tcW w:w="3213" w:type="dxa"/>
            <w:tcBorders>
              <w:top w:val="single" w:sz="2" w:space="0" w:color="auto"/>
              <w:left w:val="single" w:sz="2" w:space="0" w:color="auto"/>
              <w:bottom w:val="single" w:sz="2" w:space="0" w:color="auto"/>
              <w:right w:val="single" w:sz="2" w:space="0" w:color="auto"/>
            </w:tcBorders>
            <w:vAlign w:val="center"/>
          </w:tcPr>
          <w:p w14:paraId="3614F86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20,491,634.34</w:t>
            </w:r>
          </w:p>
        </w:tc>
        <w:tc>
          <w:tcPr>
            <w:tcW w:w="3213" w:type="dxa"/>
            <w:tcBorders>
              <w:top w:val="single" w:sz="2" w:space="0" w:color="auto"/>
              <w:left w:val="single" w:sz="2" w:space="0" w:color="auto"/>
              <w:bottom w:val="single" w:sz="2" w:space="0" w:color="auto"/>
              <w:right w:val="single" w:sz="2" w:space="0" w:color="auto"/>
            </w:tcBorders>
            <w:vAlign w:val="center"/>
          </w:tcPr>
          <w:p w14:paraId="5D8A0B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15,712,767.54</w:t>
            </w:r>
          </w:p>
        </w:tc>
      </w:tr>
      <w:tr w:rsidR="009F4821" w:rsidRPr="00ED6430" w14:paraId="69C5859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0DD70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与收益相关的政府补助</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注</w:t>
            </w:r>
            <w:r w:rsidRPr="00ED6430">
              <w:rPr>
                <w:rFonts w:ascii="Times New Roman" w:eastAsia="宋体" w:hAnsi="Times New Roman" w:cs="Times New Roman"/>
                <w:sz w:val="18"/>
                <w:szCs w:val="18"/>
              </w:rPr>
              <w:t>]</w:t>
            </w:r>
          </w:p>
        </w:tc>
        <w:tc>
          <w:tcPr>
            <w:tcW w:w="3213" w:type="dxa"/>
            <w:tcBorders>
              <w:top w:val="single" w:sz="2" w:space="0" w:color="auto"/>
              <w:left w:val="single" w:sz="2" w:space="0" w:color="auto"/>
              <w:bottom w:val="single" w:sz="2" w:space="0" w:color="auto"/>
              <w:right w:val="single" w:sz="2" w:space="0" w:color="auto"/>
            </w:tcBorders>
            <w:vAlign w:val="center"/>
          </w:tcPr>
          <w:p w14:paraId="4A3C49E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23,625,735.90</w:t>
            </w:r>
          </w:p>
        </w:tc>
        <w:tc>
          <w:tcPr>
            <w:tcW w:w="3213" w:type="dxa"/>
            <w:tcBorders>
              <w:top w:val="single" w:sz="2" w:space="0" w:color="auto"/>
              <w:left w:val="single" w:sz="2" w:space="0" w:color="auto"/>
              <w:bottom w:val="single" w:sz="2" w:space="0" w:color="auto"/>
              <w:right w:val="single" w:sz="2" w:space="0" w:color="auto"/>
            </w:tcBorders>
            <w:vAlign w:val="center"/>
          </w:tcPr>
          <w:p w14:paraId="05ECD5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24,788,079.87</w:t>
            </w:r>
          </w:p>
        </w:tc>
      </w:tr>
      <w:tr w:rsidR="009F4821" w:rsidRPr="00ED6430" w14:paraId="0DABF97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9A3433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税费减免</w:t>
            </w:r>
          </w:p>
        </w:tc>
        <w:tc>
          <w:tcPr>
            <w:tcW w:w="3213" w:type="dxa"/>
            <w:tcBorders>
              <w:top w:val="single" w:sz="2" w:space="0" w:color="auto"/>
              <w:left w:val="single" w:sz="2" w:space="0" w:color="auto"/>
              <w:bottom w:val="single" w:sz="2" w:space="0" w:color="auto"/>
              <w:right w:val="single" w:sz="2" w:space="0" w:color="auto"/>
            </w:tcBorders>
            <w:vAlign w:val="center"/>
          </w:tcPr>
          <w:p w14:paraId="67560F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254,450.00</w:t>
            </w:r>
          </w:p>
        </w:tc>
        <w:tc>
          <w:tcPr>
            <w:tcW w:w="3213" w:type="dxa"/>
            <w:tcBorders>
              <w:top w:val="single" w:sz="2" w:space="0" w:color="auto"/>
              <w:left w:val="single" w:sz="2" w:space="0" w:color="auto"/>
              <w:bottom w:val="single" w:sz="2" w:space="0" w:color="auto"/>
              <w:right w:val="single" w:sz="2" w:space="0" w:color="auto"/>
            </w:tcBorders>
            <w:vAlign w:val="center"/>
          </w:tcPr>
          <w:p w14:paraId="6B8CA5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1,185,350.00</w:t>
            </w:r>
          </w:p>
        </w:tc>
      </w:tr>
      <w:tr w:rsidR="009F4821" w:rsidRPr="00ED6430" w14:paraId="7A1D858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98F12A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代扣个人所得税手续费返还</w:t>
            </w:r>
          </w:p>
        </w:tc>
        <w:tc>
          <w:tcPr>
            <w:tcW w:w="3213" w:type="dxa"/>
            <w:tcBorders>
              <w:top w:val="single" w:sz="2" w:space="0" w:color="auto"/>
              <w:left w:val="single" w:sz="2" w:space="0" w:color="auto"/>
              <w:bottom w:val="single" w:sz="2" w:space="0" w:color="auto"/>
              <w:right w:val="single" w:sz="2" w:space="0" w:color="auto"/>
            </w:tcBorders>
            <w:vAlign w:val="center"/>
          </w:tcPr>
          <w:p w14:paraId="20CAFC7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16,910.57</w:t>
            </w:r>
          </w:p>
        </w:tc>
        <w:tc>
          <w:tcPr>
            <w:tcW w:w="3213" w:type="dxa"/>
            <w:tcBorders>
              <w:top w:val="single" w:sz="2" w:space="0" w:color="auto"/>
              <w:left w:val="single" w:sz="2" w:space="0" w:color="auto"/>
              <w:bottom w:val="single" w:sz="2" w:space="0" w:color="auto"/>
              <w:right w:val="single" w:sz="2" w:space="0" w:color="auto"/>
            </w:tcBorders>
            <w:vAlign w:val="center"/>
          </w:tcPr>
          <w:p w14:paraId="26432CE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3,399.07</w:t>
            </w:r>
          </w:p>
        </w:tc>
      </w:tr>
      <w:tr w:rsidR="009F4821" w:rsidRPr="00ED6430" w14:paraId="3BF7D61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999A64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w:t>
            </w:r>
            <w:r w:rsidRPr="00ED6430">
              <w:rPr>
                <w:rFonts w:ascii="Times New Roman" w:eastAsia="宋体" w:hAnsi="Times New Roman" w:cs="Times New Roman"/>
                <w:sz w:val="18"/>
                <w:szCs w:val="18"/>
              </w:rPr>
              <w:t xml:space="preserve">  </w:t>
            </w:r>
            <w:r w:rsidRPr="00ED6430">
              <w:rPr>
                <w:rFonts w:ascii="Times New Roman" w:eastAsia="宋体" w:hAnsi="Times New Roman" w:cs="Times New Roman"/>
                <w:sz w:val="18"/>
                <w:szCs w:val="18"/>
              </w:rPr>
              <w:t>计</w:t>
            </w:r>
          </w:p>
        </w:tc>
        <w:tc>
          <w:tcPr>
            <w:tcW w:w="3213" w:type="dxa"/>
            <w:tcBorders>
              <w:top w:val="single" w:sz="2" w:space="0" w:color="auto"/>
              <w:left w:val="single" w:sz="2" w:space="0" w:color="auto"/>
              <w:bottom w:val="single" w:sz="2" w:space="0" w:color="auto"/>
              <w:right w:val="single" w:sz="2" w:space="0" w:color="auto"/>
            </w:tcBorders>
            <w:vAlign w:val="center"/>
          </w:tcPr>
          <w:p w14:paraId="768CB7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44,388,730.81</w:t>
            </w:r>
          </w:p>
        </w:tc>
        <w:tc>
          <w:tcPr>
            <w:tcW w:w="3213" w:type="dxa"/>
            <w:tcBorders>
              <w:top w:val="single" w:sz="2" w:space="0" w:color="auto"/>
              <w:left w:val="single" w:sz="2" w:space="0" w:color="auto"/>
              <w:bottom w:val="single" w:sz="2" w:space="0" w:color="auto"/>
              <w:right w:val="single" w:sz="2" w:space="0" w:color="auto"/>
            </w:tcBorders>
            <w:vAlign w:val="center"/>
          </w:tcPr>
          <w:p w14:paraId="0F75F9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41,689,596.48</w:t>
            </w:r>
          </w:p>
        </w:tc>
      </w:tr>
    </w:tbl>
    <w:p w14:paraId="2DDCCFFA" w14:textId="77777777" w:rsidR="009F4821" w:rsidRPr="00ED6430" w:rsidRDefault="00F347B8" w:rsidP="00921212">
      <w:pPr>
        <w:spacing w:before="100" w:after="100" w:line="360" w:lineRule="auto"/>
        <w:ind w:firstLineChars="200" w:firstLine="420"/>
        <w:rPr>
          <w:rFonts w:ascii="Times New Roman" w:hAnsi="Times New Roman" w:cs="Times New Roman"/>
        </w:rPr>
      </w:pPr>
      <w:bookmarkStart w:id="345" w:name="_Toc989266"/>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注</w:t>
      </w:r>
      <w:r w:rsidRPr="00ED6430">
        <w:rPr>
          <w:rFonts w:ascii="Times New Roman" w:eastAsia="宋体" w:hAnsi="Times New Roman" w:cs="Times New Roman"/>
          <w:szCs w:val="21"/>
        </w:rPr>
        <w:t>]</w:t>
      </w:r>
      <w:r w:rsidRPr="00ED6430">
        <w:rPr>
          <w:rFonts w:ascii="Times New Roman" w:eastAsia="宋体" w:hAnsi="Times New Roman" w:cs="Times New Roman" w:hint="eastAsia"/>
          <w:szCs w:val="21"/>
        </w:rPr>
        <w:t>本期计入其他收益的政府补助情况详见七、合并财务报表项目</w:t>
      </w:r>
      <w:r w:rsidR="004C639A" w:rsidRPr="00ED6430">
        <w:rPr>
          <w:rFonts w:ascii="Times New Roman" w:eastAsia="宋体" w:hAnsi="Times New Roman" w:cs="Times New Roman" w:hint="eastAsia"/>
          <w:szCs w:val="21"/>
        </w:rPr>
        <w:t>注释</w:t>
      </w:r>
      <w:r w:rsidR="004C639A" w:rsidRPr="00ED6430">
        <w:rPr>
          <w:rFonts w:ascii="Times New Roman" w:eastAsia="宋体" w:hAnsi="Times New Roman" w:cs="Times New Roman" w:hint="eastAsia"/>
          <w:szCs w:val="21"/>
        </w:rPr>
        <w:t>6</w:t>
      </w:r>
      <w:r w:rsidR="004C639A" w:rsidRPr="00ED6430">
        <w:rPr>
          <w:rFonts w:ascii="Times New Roman" w:eastAsia="宋体" w:hAnsi="Times New Roman" w:cs="Times New Roman"/>
          <w:szCs w:val="21"/>
        </w:rPr>
        <w:t>5</w:t>
      </w:r>
      <w:r w:rsidRPr="00ED6430">
        <w:rPr>
          <w:rFonts w:ascii="Times New Roman" w:eastAsia="宋体" w:hAnsi="Times New Roman" w:cs="Times New Roman" w:hint="eastAsia"/>
          <w:szCs w:val="21"/>
        </w:rPr>
        <w:t>之说明。</w:t>
      </w:r>
    </w:p>
    <w:p w14:paraId="0B237653" w14:textId="77777777" w:rsidR="009F4821" w:rsidRPr="00ED6430" w:rsidRDefault="00F347B8">
      <w:pPr>
        <w:pStyle w:val="3"/>
        <w:spacing w:line="280" w:lineRule="exact"/>
        <w:jc w:val="left"/>
        <w:rPr>
          <w:rFonts w:ascii="Times New Roman" w:hAnsi="Times New Roman" w:cs="Times New Roman"/>
          <w:b/>
          <w:bCs/>
        </w:rPr>
      </w:pPr>
      <w:r w:rsidRPr="00ED6430">
        <w:rPr>
          <w:rFonts w:ascii="Times New Roman" w:hAnsi="Times New Roman" w:cs="Times New Roman"/>
          <w:b/>
          <w:bCs/>
        </w:rPr>
        <w:t>50</w:t>
      </w:r>
      <w:r w:rsidRPr="00ED6430">
        <w:rPr>
          <w:rFonts w:ascii="Times New Roman" w:hAnsi="Times New Roman" w:cs="Times New Roman"/>
          <w:b/>
          <w:bCs/>
        </w:rPr>
        <w:t>、投资收益</w:t>
      </w:r>
      <w:bookmarkEnd w:id="345"/>
    </w:p>
    <w:p w14:paraId="6A7F131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250"/>
        <w:gridCol w:w="2835"/>
        <w:gridCol w:w="2554"/>
      </w:tblGrid>
      <w:tr w:rsidR="009F4821" w:rsidRPr="00ED6430" w14:paraId="50B06F30"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280C11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71F611C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554" w:type="dxa"/>
            <w:tcBorders>
              <w:top w:val="single" w:sz="2" w:space="0" w:color="auto"/>
              <w:left w:val="single" w:sz="2" w:space="0" w:color="auto"/>
              <w:bottom w:val="single" w:sz="2" w:space="0" w:color="auto"/>
              <w:right w:val="single" w:sz="2" w:space="0" w:color="auto"/>
            </w:tcBorders>
            <w:shd w:val="clear" w:color="auto" w:fill="D3D3D3"/>
            <w:vAlign w:val="center"/>
          </w:tcPr>
          <w:p w14:paraId="08160AF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471A0F1"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BA6782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权益法核算的长期股权投资收益</w:t>
            </w:r>
          </w:p>
        </w:tc>
        <w:tc>
          <w:tcPr>
            <w:tcW w:w="2835" w:type="dxa"/>
            <w:tcBorders>
              <w:top w:val="single" w:sz="2" w:space="0" w:color="auto"/>
              <w:left w:val="single" w:sz="2" w:space="0" w:color="auto"/>
              <w:bottom w:val="single" w:sz="2" w:space="0" w:color="auto"/>
              <w:right w:val="single" w:sz="2" w:space="0" w:color="auto"/>
            </w:tcBorders>
            <w:vAlign w:val="center"/>
          </w:tcPr>
          <w:p w14:paraId="5C5B4ED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18,860,728.48</w:t>
            </w:r>
          </w:p>
        </w:tc>
        <w:tc>
          <w:tcPr>
            <w:tcW w:w="2554" w:type="dxa"/>
            <w:tcBorders>
              <w:top w:val="single" w:sz="2" w:space="0" w:color="auto"/>
              <w:left w:val="single" w:sz="2" w:space="0" w:color="auto"/>
              <w:bottom w:val="single" w:sz="2" w:space="0" w:color="auto"/>
              <w:right w:val="single" w:sz="2" w:space="0" w:color="auto"/>
            </w:tcBorders>
            <w:vAlign w:val="center"/>
          </w:tcPr>
          <w:p w14:paraId="35ECB1E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15,871,500.47</w:t>
            </w:r>
          </w:p>
        </w:tc>
      </w:tr>
      <w:tr w:rsidR="009F4821" w:rsidRPr="00ED6430" w14:paraId="204DDCB4"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263815F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处置长期股权投资产生的投资收益</w:t>
            </w:r>
          </w:p>
        </w:tc>
        <w:tc>
          <w:tcPr>
            <w:tcW w:w="2835" w:type="dxa"/>
            <w:tcBorders>
              <w:top w:val="single" w:sz="2" w:space="0" w:color="auto"/>
              <w:left w:val="single" w:sz="2" w:space="0" w:color="auto"/>
              <w:bottom w:val="single" w:sz="2" w:space="0" w:color="auto"/>
              <w:right w:val="single" w:sz="2" w:space="0" w:color="auto"/>
            </w:tcBorders>
            <w:vAlign w:val="center"/>
          </w:tcPr>
          <w:p w14:paraId="50AF8B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-2,922,247.80</w:t>
            </w:r>
          </w:p>
        </w:tc>
        <w:tc>
          <w:tcPr>
            <w:tcW w:w="2554" w:type="dxa"/>
            <w:tcBorders>
              <w:top w:val="single" w:sz="2" w:space="0" w:color="auto"/>
              <w:left w:val="single" w:sz="2" w:space="0" w:color="auto"/>
              <w:bottom w:val="single" w:sz="2" w:space="0" w:color="auto"/>
              <w:right w:val="single" w:sz="2" w:space="0" w:color="auto"/>
            </w:tcBorders>
            <w:vAlign w:val="center"/>
          </w:tcPr>
          <w:p w14:paraId="7985E27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2E46F45"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6618A76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处置交易性金融资产取得的投资收益</w:t>
            </w:r>
          </w:p>
        </w:tc>
        <w:tc>
          <w:tcPr>
            <w:tcW w:w="2835" w:type="dxa"/>
            <w:tcBorders>
              <w:top w:val="single" w:sz="2" w:space="0" w:color="auto"/>
              <w:left w:val="single" w:sz="2" w:space="0" w:color="auto"/>
              <w:bottom w:val="single" w:sz="2" w:space="0" w:color="auto"/>
              <w:right w:val="single" w:sz="2" w:space="0" w:color="auto"/>
            </w:tcBorders>
            <w:vAlign w:val="center"/>
          </w:tcPr>
          <w:p w14:paraId="5ADAF53B" w14:textId="77777777" w:rsidR="009F4821" w:rsidRPr="00ED6430" w:rsidRDefault="009F4821">
            <w:pPr>
              <w:spacing w:line="240" w:lineRule="exact"/>
              <w:jc w:val="right"/>
              <w:rPr>
                <w:rFonts w:ascii="Times New Roman" w:eastAsia="宋体" w:hAnsi="Times New Roman" w:cs="Times New Roman"/>
                <w:sz w:val="18"/>
                <w:szCs w:val="18"/>
              </w:rPr>
            </w:pPr>
          </w:p>
        </w:tc>
        <w:tc>
          <w:tcPr>
            <w:tcW w:w="2554" w:type="dxa"/>
            <w:tcBorders>
              <w:top w:val="single" w:sz="2" w:space="0" w:color="auto"/>
              <w:left w:val="single" w:sz="2" w:space="0" w:color="auto"/>
              <w:bottom w:val="single" w:sz="2" w:space="0" w:color="auto"/>
              <w:right w:val="single" w:sz="2" w:space="0" w:color="auto"/>
            </w:tcBorders>
            <w:vAlign w:val="center"/>
          </w:tcPr>
          <w:p w14:paraId="1CFEB7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656,268.95</w:t>
            </w:r>
          </w:p>
        </w:tc>
      </w:tr>
      <w:tr w:rsidR="009F4821" w:rsidRPr="00ED6430" w14:paraId="1E48AE98"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408DA38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其他权益工具投资在持有期间取得的股利收入</w:t>
            </w:r>
          </w:p>
        </w:tc>
        <w:tc>
          <w:tcPr>
            <w:tcW w:w="2835" w:type="dxa"/>
            <w:tcBorders>
              <w:top w:val="single" w:sz="2" w:space="0" w:color="auto"/>
              <w:left w:val="single" w:sz="2" w:space="0" w:color="auto"/>
              <w:bottom w:val="single" w:sz="2" w:space="0" w:color="auto"/>
              <w:right w:val="single" w:sz="2" w:space="0" w:color="auto"/>
            </w:tcBorders>
            <w:vAlign w:val="center"/>
          </w:tcPr>
          <w:p w14:paraId="14C736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191,523.19</w:t>
            </w:r>
          </w:p>
        </w:tc>
        <w:tc>
          <w:tcPr>
            <w:tcW w:w="2554" w:type="dxa"/>
            <w:tcBorders>
              <w:top w:val="single" w:sz="2" w:space="0" w:color="auto"/>
              <w:left w:val="single" w:sz="2" w:space="0" w:color="auto"/>
              <w:bottom w:val="single" w:sz="2" w:space="0" w:color="auto"/>
              <w:right w:val="single" w:sz="2" w:space="0" w:color="auto"/>
            </w:tcBorders>
            <w:vAlign w:val="center"/>
          </w:tcPr>
          <w:p w14:paraId="3980D3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634,857.13</w:t>
            </w:r>
          </w:p>
        </w:tc>
      </w:tr>
      <w:tr w:rsidR="009F4821" w:rsidRPr="00ED6430" w14:paraId="242C6525"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vAlign w:val="center"/>
          </w:tcPr>
          <w:p w14:paraId="655EAD05" w14:textId="77777777" w:rsidR="009F4821" w:rsidRPr="00ED6430" w:rsidRDefault="00DB44F3">
            <w:pPr>
              <w:spacing w:line="240" w:lineRule="exact"/>
              <w:rPr>
                <w:rFonts w:ascii="Times New Roman" w:eastAsia="宋体" w:hAnsi="Times New Roman" w:cs="Times New Roman"/>
                <w:sz w:val="18"/>
                <w:szCs w:val="18"/>
              </w:rPr>
            </w:pPr>
            <w:r w:rsidRPr="00ED6430">
              <w:rPr>
                <w:rFonts w:ascii="Times New Roman" w:hAnsi="Times New Roman" w:cs="Times New Roman" w:hint="eastAsia"/>
                <w:sz w:val="18"/>
                <w:szCs w:val="18"/>
              </w:rPr>
              <w:t>应收款项融资贴现损失</w:t>
            </w:r>
          </w:p>
        </w:tc>
        <w:tc>
          <w:tcPr>
            <w:tcW w:w="2835" w:type="dxa"/>
            <w:tcBorders>
              <w:top w:val="single" w:sz="2" w:space="0" w:color="auto"/>
              <w:left w:val="single" w:sz="2" w:space="0" w:color="auto"/>
              <w:bottom w:val="single" w:sz="2" w:space="0" w:color="auto"/>
              <w:right w:val="single" w:sz="2" w:space="0" w:color="auto"/>
            </w:tcBorders>
            <w:vAlign w:val="center"/>
          </w:tcPr>
          <w:p w14:paraId="7C2094AB"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-6,026,680.07</w:t>
            </w:r>
          </w:p>
        </w:tc>
        <w:tc>
          <w:tcPr>
            <w:tcW w:w="2554" w:type="dxa"/>
            <w:tcBorders>
              <w:top w:val="single" w:sz="2" w:space="0" w:color="auto"/>
              <w:left w:val="single" w:sz="2" w:space="0" w:color="auto"/>
              <w:bottom w:val="single" w:sz="2" w:space="0" w:color="auto"/>
              <w:right w:val="single" w:sz="2" w:space="0" w:color="auto"/>
            </w:tcBorders>
            <w:vAlign w:val="center"/>
          </w:tcPr>
          <w:p w14:paraId="08F46DFE"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-6,557,331.49</w:t>
            </w:r>
          </w:p>
        </w:tc>
      </w:tr>
      <w:tr w:rsidR="009F4821" w:rsidRPr="00ED6430" w14:paraId="603B80C6" w14:textId="77777777" w:rsidTr="002A04C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5630F4F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835" w:type="dxa"/>
            <w:tcBorders>
              <w:top w:val="single" w:sz="2" w:space="0" w:color="auto"/>
              <w:left w:val="single" w:sz="2" w:space="0" w:color="auto"/>
              <w:bottom w:val="single" w:sz="2" w:space="0" w:color="auto"/>
              <w:right w:val="single" w:sz="2" w:space="0" w:color="auto"/>
            </w:tcBorders>
            <w:vAlign w:val="center"/>
          </w:tcPr>
          <w:p w14:paraId="2F31736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10,103,323.80</w:t>
            </w:r>
          </w:p>
        </w:tc>
        <w:tc>
          <w:tcPr>
            <w:tcW w:w="2554" w:type="dxa"/>
            <w:tcBorders>
              <w:top w:val="single" w:sz="2" w:space="0" w:color="auto"/>
              <w:left w:val="single" w:sz="2" w:space="0" w:color="auto"/>
              <w:bottom w:val="single" w:sz="2" w:space="0" w:color="auto"/>
              <w:right w:val="single" w:sz="2" w:space="0" w:color="auto"/>
            </w:tcBorders>
            <w:vAlign w:val="center"/>
          </w:tcPr>
          <w:p w14:paraId="172422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10,605,295.06</w:t>
            </w:r>
          </w:p>
        </w:tc>
      </w:tr>
    </w:tbl>
    <w:p w14:paraId="65C81846" w14:textId="77777777" w:rsidR="009F4821" w:rsidRPr="00ED6430" w:rsidRDefault="00F347B8">
      <w:pPr>
        <w:pStyle w:val="3"/>
        <w:spacing w:line="280" w:lineRule="exact"/>
        <w:jc w:val="left"/>
        <w:rPr>
          <w:rFonts w:ascii="Times New Roman" w:hAnsi="Times New Roman" w:cs="Times New Roman"/>
          <w:b/>
          <w:bCs/>
        </w:rPr>
      </w:pPr>
      <w:bookmarkStart w:id="346" w:name="_Toc989268"/>
      <w:r w:rsidRPr="00ED6430">
        <w:rPr>
          <w:rFonts w:ascii="Times New Roman" w:hAnsi="Times New Roman" w:cs="Times New Roman"/>
          <w:b/>
          <w:bCs/>
        </w:rPr>
        <w:t>51</w:t>
      </w:r>
      <w:r w:rsidRPr="00ED6430">
        <w:rPr>
          <w:rFonts w:ascii="Times New Roman" w:hAnsi="Times New Roman" w:cs="Times New Roman"/>
          <w:b/>
          <w:bCs/>
        </w:rPr>
        <w:t>、公允价值变动收益</w:t>
      </w:r>
      <w:bookmarkEnd w:id="346"/>
    </w:p>
    <w:p w14:paraId="4858284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392"/>
        <w:gridCol w:w="2693"/>
        <w:gridCol w:w="2554"/>
      </w:tblGrid>
      <w:tr w:rsidR="009F4821" w:rsidRPr="00ED6430" w14:paraId="47596625" w14:textId="77777777">
        <w:trPr>
          <w:trHeight w:val="240"/>
          <w:jc w:val="center"/>
        </w:trPr>
        <w:tc>
          <w:tcPr>
            <w:tcW w:w="4392" w:type="dxa"/>
            <w:tcBorders>
              <w:top w:val="single" w:sz="2" w:space="0" w:color="auto"/>
              <w:left w:val="single" w:sz="2" w:space="0" w:color="auto"/>
              <w:bottom w:val="single" w:sz="2" w:space="0" w:color="auto"/>
              <w:right w:val="single" w:sz="2" w:space="0" w:color="auto"/>
            </w:tcBorders>
            <w:shd w:val="clear" w:color="auto" w:fill="D3D3D3"/>
            <w:vAlign w:val="center"/>
          </w:tcPr>
          <w:p w14:paraId="790EB08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产生公允价值变动收益的来源</w:t>
            </w:r>
          </w:p>
        </w:tc>
        <w:tc>
          <w:tcPr>
            <w:tcW w:w="2693" w:type="dxa"/>
            <w:tcBorders>
              <w:top w:val="single" w:sz="2" w:space="0" w:color="auto"/>
              <w:left w:val="single" w:sz="2" w:space="0" w:color="auto"/>
              <w:bottom w:val="single" w:sz="2" w:space="0" w:color="auto"/>
              <w:right w:val="single" w:sz="2" w:space="0" w:color="auto"/>
            </w:tcBorders>
            <w:shd w:val="clear" w:color="auto" w:fill="D3D3D3"/>
            <w:vAlign w:val="center"/>
          </w:tcPr>
          <w:p w14:paraId="4397A28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554" w:type="dxa"/>
            <w:tcBorders>
              <w:top w:val="single" w:sz="2" w:space="0" w:color="auto"/>
              <w:left w:val="single" w:sz="2" w:space="0" w:color="auto"/>
              <w:bottom w:val="single" w:sz="2" w:space="0" w:color="auto"/>
              <w:right w:val="single" w:sz="2" w:space="0" w:color="auto"/>
            </w:tcBorders>
            <w:shd w:val="clear" w:color="auto" w:fill="D3D3D3"/>
            <w:vAlign w:val="center"/>
          </w:tcPr>
          <w:p w14:paraId="2B4313C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75E5AA32" w14:textId="77777777">
        <w:trPr>
          <w:trHeight w:val="240"/>
          <w:jc w:val="center"/>
        </w:trPr>
        <w:tc>
          <w:tcPr>
            <w:tcW w:w="4392" w:type="dxa"/>
            <w:tcBorders>
              <w:top w:val="single" w:sz="2" w:space="0" w:color="auto"/>
              <w:left w:val="single" w:sz="2" w:space="0" w:color="auto"/>
              <w:bottom w:val="single" w:sz="2" w:space="0" w:color="auto"/>
              <w:right w:val="single" w:sz="2" w:space="0" w:color="auto"/>
            </w:tcBorders>
            <w:shd w:val="clear" w:color="auto" w:fill="D3D3D3"/>
            <w:vAlign w:val="center"/>
          </w:tcPr>
          <w:p w14:paraId="4BB0788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交易性金融资产</w:t>
            </w:r>
          </w:p>
        </w:tc>
        <w:tc>
          <w:tcPr>
            <w:tcW w:w="2693" w:type="dxa"/>
            <w:tcBorders>
              <w:top w:val="single" w:sz="2" w:space="0" w:color="auto"/>
              <w:left w:val="single" w:sz="2" w:space="0" w:color="auto"/>
              <w:bottom w:val="single" w:sz="2" w:space="0" w:color="auto"/>
              <w:right w:val="single" w:sz="2" w:space="0" w:color="auto"/>
            </w:tcBorders>
            <w:vAlign w:val="center"/>
          </w:tcPr>
          <w:p w14:paraId="4C0C99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554" w:type="dxa"/>
            <w:tcBorders>
              <w:top w:val="single" w:sz="2" w:space="0" w:color="auto"/>
              <w:left w:val="single" w:sz="2" w:space="0" w:color="auto"/>
              <w:bottom w:val="single" w:sz="2" w:space="0" w:color="auto"/>
              <w:right w:val="single" w:sz="2" w:space="0" w:color="auto"/>
            </w:tcBorders>
            <w:vAlign w:val="center"/>
          </w:tcPr>
          <w:p w14:paraId="1A742CC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38C8CD2" w14:textId="77777777">
        <w:trPr>
          <w:trHeight w:val="240"/>
          <w:jc w:val="center"/>
        </w:trPr>
        <w:tc>
          <w:tcPr>
            <w:tcW w:w="4392" w:type="dxa"/>
            <w:tcBorders>
              <w:top w:val="single" w:sz="2" w:space="0" w:color="auto"/>
              <w:left w:val="single" w:sz="2" w:space="0" w:color="auto"/>
              <w:bottom w:val="single" w:sz="2" w:space="0" w:color="auto"/>
              <w:right w:val="single" w:sz="2" w:space="0" w:color="auto"/>
            </w:tcBorders>
            <w:shd w:val="clear" w:color="auto" w:fill="D3D3D3"/>
            <w:vAlign w:val="center"/>
          </w:tcPr>
          <w:p w14:paraId="06BF4850"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其中：衍生金融工具产生的公允价值变动收益</w:t>
            </w:r>
          </w:p>
        </w:tc>
        <w:tc>
          <w:tcPr>
            <w:tcW w:w="2693" w:type="dxa"/>
            <w:tcBorders>
              <w:top w:val="single" w:sz="2" w:space="0" w:color="auto"/>
              <w:left w:val="single" w:sz="2" w:space="0" w:color="auto"/>
              <w:bottom w:val="single" w:sz="2" w:space="0" w:color="auto"/>
              <w:right w:val="single" w:sz="2" w:space="0" w:color="auto"/>
            </w:tcBorders>
            <w:vAlign w:val="center"/>
          </w:tcPr>
          <w:p w14:paraId="7345DA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554" w:type="dxa"/>
            <w:tcBorders>
              <w:top w:val="single" w:sz="2" w:space="0" w:color="auto"/>
              <w:left w:val="single" w:sz="2" w:space="0" w:color="auto"/>
              <w:bottom w:val="single" w:sz="2" w:space="0" w:color="auto"/>
              <w:right w:val="single" w:sz="2" w:space="0" w:color="auto"/>
            </w:tcBorders>
            <w:vAlign w:val="center"/>
          </w:tcPr>
          <w:p w14:paraId="59D034F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90FD11F" w14:textId="77777777">
        <w:trPr>
          <w:trHeight w:val="240"/>
          <w:jc w:val="center"/>
        </w:trPr>
        <w:tc>
          <w:tcPr>
            <w:tcW w:w="4392" w:type="dxa"/>
            <w:tcBorders>
              <w:top w:val="single" w:sz="2" w:space="0" w:color="auto"/>
              <w:left w:val="single" w:sz="2" w:space="0" w:color="auto"/>
              <w:bottom w:val="single" w:sz="2" w:space="0" w:color="auto"/>
              <w:right w:val="single" w:sz="2" w:space="0" w:color="auto"/>
            </w:tcBorders>
            <w:shd w:val="clear" w:color="auto" w:fill="D3D3D3"/>
            <w:vAlign w:val="center"/>
          </w:tcPr>
          <w:p w14:paraId="62032AC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693" w:type="dxa"/>
            <w:tcBorders>
              <w:top w:val="single" w:sz="2" w:space="0" w:color="auto"/>
              <w:left w:val="single" w:sz="2" w:space="0" w:color="auto"/>
              <w:bottom w:val="single" w:sz="2" w:space="0" w:color="auto"/>
              <w:right w:val="single" w:sz="2" w:space="0" w:color="auto"/>
            </w:tcBorders>
            <w:vAlign w:val="center"/>
          </w:tcPr>
          <w:p w14:paraId="2E8C1F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554" w:type="dxa"/>
            <w:tcBorders>
              <w:top w:val="single" w:sz="2" w:space="0" w:color="auto"/>
              <w:left w:val="single" w:sz="2" w:space="0" w:color="auto"/>
              <w:bottom w:val="single" w:sz="2" w:space="0" w:color="auto"/>
              <w:right w:val="single" w:sz="2" w:space="0" w:color="auto"/>
            </w:tcBorders>
            <w:vAlign w:val="center"/>
          </w:tcPr>
          <w:p w14:paraId="50A084B4" w14:textId="77777777" w:rsidR="009F4821" w:rsidRPr="00ED6430" w:rsidRDefault="009F4821">
            <w:pPr>
              <w:spacing w:line="240" w:lineRule="exact"/>
              <w:jc w:val="right"/>
              <w:rPr>
                <w:rFonts w:ascii="Times New Roman" w:eastAsia="宋体" w:hAnsi="Times New Roman" w:cs="Times New Roman"/>
                <w:sz w:val="18"/>
                <w:szCs w:val="18"/>
              </w:rPr>
            </w:pPr>
          </w:p>
        </w:tc>
      </w:tr>
    </w:tbl>
    <w:p w14:paraId="2ED66309" w14:textId="77777777" w:rsidR="009F4821" w:rsidRPr="00ED6430" w:rsidRDefault="00F347B8">
      <w:pPr>
        <w:pStyle w:val="3"/>
        <w:spacing w:line="280" w:lineRule="exact"/>
        <w:jc w:val="left"/>
        <w:rPr>
          <w:rFonts w:ascii="Times New Roman" w:hAnsi="Times New Roman" w:cs="Times New Roman"/>
          <w:b/>
          <w:bCs/>
        </w:rPr>
      </w:pPr>
      <w:bookmarkStart w:id="347" w:name="_Toc989269"/>
      <w:r w:rsidRPr="00ED6430">
        <w:rPr>
          <w:rFonts w:ascii="Times New Roman" w:hAnsi="Times New Roman" w:cs="Times New Roman" w:hint="eastAsia"/>
          <w:b/>
          <w:bCs/>
        </w:rPr>
        <w:t>52</w:t>
      </w:r>
      <w:r w:rsidRPr="00ED6430">
        <w:rPr>
          <w:rFonts w:ascii="Times New Roman" w:hAnsi="Times New Roman" w:cs="Times New Roman"/>
          <w:b/>
          <w:bCs/>
        </w:rPr>
        <w:t>、信用减值损失</w:t>
      </w:r>
      <w:bookmarkEnd w:id="347"/>
    </w:p>
    <w:p w14:paraId="71A222C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C9A614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1C928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2DBF9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1B3A5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459A8F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924DF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其他应收款坏账损失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1CC6B18D"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20,137.31</w:t>
            </w:r>
          </w:p>
        </w:tc>
        <w:tc>
          <w:tcPr>
            <w:tcW w:w="3213" w:type="dxa"/>
            <w:tcBorders>
              <w:top w:val="single" w:sz="2" w:space="0" w:color="auto"/>
              <w:left w:val="single" w:sz="2" w:space="0" w:color="auto"/>
              <w:bottom w:val="single" w:sz="2" w:space="0" w:color="auto"/>
              <w:right w:val="single" w:sz="2" w:space="0" w:color="auto"/>
            </w:tcBorders>
            <w:vAlign w:val="center"/>
          </w:tcPr>
          <w:p w14:paraId="0D9626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-1,028,330.93</w:t>
            </w:r>
          </w:p>
        </w:tc>
      </w:tr>
      <w:tr w:rsidR="009F4821" w:rsidRPr="00ED6430" w14:paraId="5ADC74D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EB415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2D97E1D2"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-13,247,794.77</w:t>
            </w:r>
          </w:p>
        </w:tc>
        <w:tc>
          <w:tcPr>
            <w:tcW w:w="3213" w:type="dxa"/>
            <w:tcBorders>
              <w:top w:val="single" w:sz="2" w:space="0" w:color="auto"/>
              <w:left w:val="single" w:sz="2" w:space="0" w:color="auto"/>
              <w:bottom w:val="single" w:sz="2" w:space="0" w:color="auto"/>
              <w:right w:val="single" w:sz="2" w:space="0" w:color="auto"/>
            </w:tcBorders>
            <w:vAlign w:val="center"/>
          </w:tcPr>
          <w:p w14:paraId="36BF102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-2,910,403.62</w:t>
            </w:r>
          </w:p>
        </w:tc>
      </w:tr>
      <w:tr w:rsidR="009F4821" w:rsidRPr="00ED6430" w14:paraId="7A5EDB3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67B954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应收票据坏账损失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5E19B2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-26,374.51</w:t>
            </w:r>
          </w:p>
        </w:tc>
        <w:tc>
          <w:tcPr>
            <w:tcW w:w="3213" w:type="dxa"/>
            <w:tcBorders>
              <w:top w:val="single" w:sz="2" w:space="0" w:color="auto"/>
              <w:left w:val="single" w:sz="2" w:space="0" w:color="auto"/>
              <w:bottom w:val="single" w:sz="2" w:space="0" w:color="auto"/>
              <w:right w:val="single" w:sz="2" w:space="0" w:color="auto"/>
            </w:tcBorders>
            <w:vAlign w:val="center"/>
          </w:tcPr>
          <w:p w14:paraId="1AD1B6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-36,625.49</w:t>
            </w:r>
          </w:p>
        </w:tc>
      </w:tr>
      <w:tr w:rsidR="009F4821" w:rsidRPr="00ED6430" w14:paraId="16DAE85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0DD4A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1A30F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-13,254,031.97</w:t>
            </w:r>
          </w:p>
        </w:tc>
        <w:tc>
          <w:tcPr>
            <w:tcW w:w="3213" w:type="dxa"/>
            <w:tcBorders>
              <w:top w:val="single" w:sz="2" w:space="0" w:color="auto"/>
              <w:left w:val="single" w:sz="2" w:space="0" w:color="auto"/>
              <w:bottom w:val="single" w:sz="2" w:space="0" w:color="auto"/>
              <w:right w:val="single" w:sz="2" w:space="0" w:color="auto"/>
            </w:tcBorders>
            <w:vAlign w:val="center"/>
          </w:tcPr>
          <w:p w14:paraId="2787913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-3,975,360.04</w:t>
            </w:r>
          </w:p>
        </w:tc>
      </w:tr>
    </w:tbl>
    <w:p w14:paraId="671000A9" w14:textId="77777777" w:rsidR="009F4821" w:rsidRPr="00ED6430" w:rsidRDefault="00F347B8">
      <w:pPr>
        <w:pStyle w:val="3"/>
        <w:spacing w:line="280" w:lineRule="exact"/>
        <w:jc w:val="left"/>
        <w:rPr>
          <w:rFonts w:ascii="Times New Roman" w:hAnsi="Times New Roman" w:cs="Times New Roman"/>
          <w:b/>
          <w:bCs/>
        </w:rPr>
      </w:pPr>
      <w:bookmarkStart w:id="348" w:name="_Toc989270"/>
      <w:r w:rsidRPr="00ED6430">
        <w:rPr>
          <w:rFonts w:ascii="Times New Roman" w:hAnsi="Times New Roman" w:cs="Times New Roman" w:hint="eastAsia"/>
          <w:b/>
          <w:bCs/>
        </w:rPr>
        <w:t>53</w:t>
      </w:r>
      <w:r w:rsidRPr="00ED6430">
        <w:rPr>
          <w:rFonts w:ascii="Times New Roman" w:hAnsi="Times New Roman" w:cs="Times New Roman"/>
          <w:b/>
          <w:bCs/>
        </w:rPr>
        <w:t>、资产减值损失</w:t>
      </w:r>
      <w:bookmarkEnd w:id="348"/>
    </w:p>
    <w:p w14:paraId="6BF62FE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683"/>
        <w:gridCol w:w="3118"/>
        <w:gridCol w:w="2838"/>
      </w:tblGrid>
      <w:tr w:rsidR="009F4821" w:rsidRPr="00ED6430" w14:paraId="012D7DC0" w14:textId="77777777" w:rsidTr="00846A34">
        <w:trPr>
          <w:trHeight w:val="240"/>
          <w:jc w:val="center"/>
        </w:trPr>
        <w:tc>
          <w:tcPr>
            <w:tcW w:w="3683" w:type="dxa"/>
            <w:tcBorders>
              <w:top w:val="single" w:sz="2" w:space="0" w:color="auto"/>
              <w:left w:val="single" w:sz="2" w:space="0" w:color="auto"/>
              <w:bottom w:val="single" w:sz="2" w:space="0" w:color="auto"/>
              <w:right w:val="single" w:sz="2" w:space="0" w:color="auto"/>
            </w:tcBorders>
            <w:shd w:val="clear" w:color="auto" w:fill="D3D3D3"/>
            <w:vAlign w:val="center"/>
          </w:tcPr>
          <w:p w14:paraId="5E99A3D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118" w:type="dxa"/>
            <w:tcBorders>
              <w:top w:val="single" w:sz="2" w:space="0" w:color="auto"/>
              <w:left w:val="single" w:sz="2" w:space="0" w:color="auto"/>
              <w:bottom w:val="single" w:sz="2" w:space="0" w:color="auto"/>
              <w:right w:val="single" w:sz="2" w:space="0" w:color="auto"/>
            </w:tcBorders>
            <w:shd w:val="clear" w:color="auto" w:fill="D3D3D3"/>
            <w:vAlign w:val="center"/>
          </w:tcPr>
          <w:p w14:paraId="472E413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838" w:type="dxa"/>
            <w:tcBorders>
              <w:top w:val="single" w:sz="2" w:space="0" w:color="auto"/>
              <w:left w:val="single" w:sz="2" w:space="0" w:color="auto"/>
              <w:bottom w:val="single" w:sz="2" w:space="0" w:color="auto"/>
              <w:right w:val="single" w:sz="2" w:space="0" w:color="auto"/>
            </w:tcBorders>
            <w:shd w:val="clear" w:color="auto" w:fill="D3D3D3"/>
            <w:vAlign w:val="center"/>
          </w:tcPr>
          <w:p w14:paraId="548804D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6CD57466" w14:textId="77777777" w:rsidTr="00846A34">
        <w:trPr>
          <w:trHeight w:val="240"/>
          <w:jc w:val="center"/>
        </w:trPr>
        <w:tc>
          <w:tcPr>
            <w:tcW w:w="3683" w:type="dxa"/>
            <w:tcBorders>
              <w:top w:val="single" w:sz="2" w:space="0" w:color="auto"/>
              <w:left w:val="single" w:sz="2" w:space="0" w:color="auto"/>
              <w:bottom w:val="single" w:sz="2" w:space="0" w:color="auto"/>
              <w:right w:val="single" w:sz="2" w:space="0" w:color="auto"/>
            </w:tcBorders>
            <w:shd w:val="clear" w:color="auto" w:fill="D3D3D3"/>
            <w:vAlign w:val="center"/>
          </w:tcPr>
          <w:p w14:paraId="493DEE9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存货跌价损失及合同履约成本减值损失</w:t>
            </w:r>
          </w:p>
        </w:tc>
        <w:tc>
          <w:tcPr>
            <w:tcW w:w="3118" w:type="dxa"/>
            <w:tcBorders>
              <w:top w:val="single" w:sz="2" w:space="0" w:color="auto"/>
              <w:left w:val="single" w:sz="2" w:space="0" w:color="auto"/>
              <w:bottom w:val="single" w:sz="2" w:space="0" w:color="auto"/>
              <w:right w:val="single" w:sz="2" w:space="0" w:color="auto"/>
            </w:tcBorders>
            <w:vAlign w:val="center"/>
          </w:tcPr>
          <w:p w14:paraId="67F6E767"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-5,423,730.00</w:t>
            </w:r>
          </w:p>
        </w:tc>
        <w:tc>
          <w:tcPr>
            <w:tcW w:w="2838" w:type="dxa"/>
            <w:tcBorders>
              <w:top w:val="single" w:sz="2" w:space="0" w:color="auto"/>
              <w:left w:val="single" w:sz="2" w:space="0" w:color="auto"/>
              <w:bottom w:val="single" w:sz="2" w:space="0" w:color="auto"/>
              <w:right w:val="single" w:sz="2" w:space="0" w:color="auto"/>
            </w:tcBorders>
            <w:vAlign w:val="center"/>
          </w:tcPr>
          <w:p w14:paraId="061849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24,871,088.08</w:t>
            </w:r>
          </w:p>
        </w:tc>
      </w:tr>
      <w:tr w:rsidR="009F4821" w:rsidRPr="00ED6430" w14:paraId="70527D0D" w14:textId="77777777" w:rsidTr="00846A34">
        <w:trPr>
          <w:trHeight w:val="240"/>
          <w:jc w:val="center"/>
        </w:trPr>
        <w:tc>
          <w:tcPr>
            <w:tcW w:w="3683" w:type="dxa"/>
            <w:tcBorders>
              <w:top w:val="single" w:sz="2" w:space="0" w:color="auto"/>
              <w:left w:val="single" w:sz="2" w:space="0" w:color="auto"/>
              <w:bottom w:val="single" w:sz="2" w:space="0" w:color="auto"/>
              <w:right w:val="single" w:sz="2" w:space="0" w:color="auto"/>
            </w:tcBorders>
            <w:shd w:val="clear" w:color="auto" w:fill="D3D3D3"/>
            <w:vAlign w:val="center"/>
          </w:tcPr>
          <w:p w14:paraId="53DF6F3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r w:rsidR="00846A34" w:rsidRPr="00ED6430">
              <w:rPr>
                <w:rFonts w:ascii="Times New Roman" w:eastAsia="宋体" w:hAnsi="Times New Roman" w:cs="Times New Roman" w:hint="eastAsia"/>
                <w:sz w:val="18"/>
                <w:szCs w:val="18"/>
              </w:rPr>
              <w:t>非流动资产减值</w:t>
            </w:r>
          </w:p>
        </w:tc>
        <w:tc>
          <w:tcPr>
            <w:tcW w:w="3118" w:type="dxa"/>
            <w:tcBorders>
              <w:top w:val="single" w:sz="2" w:space="0" w:color="auto"/>
              <w:left w:val="single" w:sz="2" w:space="0" w:color="auto"/>
              <w:bottom w:val="single" w:sz="2" w:space="0" w:color="auto"/>
              <w:right w:val="single" w:sz="2" w:space="0" w:color="auto"/>
            </w:tcBorders>
            <w:vAlign w:val="center"/>
          </w:tcPr>
          <w:p w14:paraId="3DBA0B5C" w14:textId="77777777" w:rsidR="009F4821" w:rsidRPr="00ED6430" w:rsidRDefault="009F4821">
            <w:pPr>
              <w:spacing w:line="240" w:lineRule="exact"/>
              <w:jc w:val="right"/>
              <w:rPr>
                <w:rFonts w:ascii="Times New Roman" w:eastAsia="宋体" w:hAnsi="Times New Roman" w:cs="Times New Roman"/>
                <w:sz w:val="18"/>
                <w:szCs w:val="18"/>
              </w:rPr>
            </w:pPr>
          </w:p>
        </w:tc>
        <w:tc>
          <w:tcPr>
            <w:tcW w:w="2838" w:type="dxa"/>
            <w:tcBorders>
              <w:top w:val="single" w:sz="2" w:space="0" w:color="auto"/>
              <w:left w:val="single" w:sz="2" w:space="0" w:color="auto"/>
              <w:bottom w:val="single" w:sz="2" w:space="0" w:color="auto"/>
              <w:right w:val="single" w:sz="2" w:space="0" w:color="auto"/>
            </w:tcBorders>
            <w:vAlign w:val="center"/>
          </w:tcPr>
          <w:p w14:paraId="2552B0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-4,283,204.21</w:t>
            </w:r>
          </w:p>
        </w:tc>
      </w:tr>
      <w:tr w:rsidR="009F4821" w:rsidRPr="00ED6430" w14:paraId="5834A5E8" w14:textId="77777777" w:rsidTr="00846A34">
        <w:trPr>
          <w:trHeight w:val="240"/>
          <w:jc w:val="center"/>
        </w:trPr>
        <w:tc>
          <w:tcPr>
            <w:tcW w:w="3683" w:type="dxa"/>
            <w:tcBorders>
              <w:top w:val="single" w:sz="2" w:space="0" w:color="auto"/>
              <w:left w:val="single" w:sz="2" w:space="0" w:color="auto"/>
              <w:bottom w:val="single" w:sz="2" w:space="0" w:color="auto"/>
              <w:right w:val="single" w:sz="2" w:space="0" w:color="auto"/>
            </w:tcBorders>
            <w:shd w:val="clear" w:color="auto" w:fill="D3D3D3"/>
            <w:vAlign w:val="center"/>
          </w:tcPr>
          <w:p w14:paraId="27943F6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118" w:type="dxa"/>
            <w:tcBorders>
              <w:top w:val="single" w:sz="2" w:space="0" w:color="auto"/>
              <w:left w:val="single" w:sz="2" w:space="0" w:color="auto"/>
              <w:bottom w:val="single" w:sz="2" w:space="0" w:color="auto"/>
              <w:right w:val="single" w:sz="2" w:space="0" w:color="auto"/>
            </w:tcBorders>
            <w:vAlign w:val="center"/>
          </w:tcPr>
          <w:p w14:paraId="7D503630"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-5,423,730.00</w:t>
            </w:r>
          </w:p>
        </w:tc>
        <w:tc>
          <w:tcPr>
            <w:tcW w:w="2838" w:type="dxa"/>
            <w:tcBorders>
              <w:top w:val="single" w:sz="2" w:space="0" w:color="auto"/>
              <w:left w:val="single" w:sz="2" w:space="0" w:color="auto"/>
              <w:bottom w:val="single" w:sz="2" w:space="0" w:color="auto"/>
              <w:right w:val="single" w:sz="2" w:space="0" w:color="auto"/>
            </w:tcBorders>
            <w:vAlign w:val="center"/>
          </w:tcPr>
          <w:p w14:paraId="093BDA5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20,587,883.87</w:t>
            </w:r>
          </w:p>
        </w:tc>
      </w:tr>
    </w:tbl>
    <w:p w14:paraId="76CD8EBE" w14:textId="77777777" w:rsidR="009F4821" w:rsidRPr="00ED6430" w:rsidRDefault="00F347B8">
      <w:pPr>
        <w:pStyle w:val="3"/>
        <w:spacing w:line="280" w:lineRule="exact"/>
        <w:jc w:val="left"/>
        <w:rPr>
          <w:rFonts w:ascii="Times New Roman" w:hAnsi="Times New Roman" w:cs="Times New Roman"/>
          <w:b/>
          <w:bCs/>
        </w:rPr>
      </w:pPr>
      <w:bookmarkStart w:id="349" w:name="_Toc989271"/>
      <w:r w:rsidRPr="00ED6430">
        <w:rPr>
          <w:rFonts w:ascii="Times New Roman" w:hAnsi="Times New Roman" w:cs="Times New Roman" w:hint="eastAsia"/>
          <w:b/>
          <w:bCs/>
        </w:rPr>
        <w:t>54</w:t>
      </w:r>
      <w:r w:rsidRPr="00ED6430">
        <w:rPr>
          <w:rFonts w:ascii="Times New Roman" w:hAnsi="Times New Roman" w:cs="Times New Roman"/>
          <w:b/>
          <w:bCs/>
        </w:rPr>
        <w:t>、资产处置收益</w:t>
      </w:r>
      <w:bookmarkEnd w:id="349"/>
    </w:p>
    <w:p w14:paraId="46EA0A95"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E233A6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A4BDD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资产处置收益的来源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138E1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3DD50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406FAD8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883490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固定资产处置收益</w:t>
            </w:r>
          </w:p>
        </w:tc>
        <w:tc>
          <w:tcPr>
            <w:tcW w:w="3213" w:type="dxa"/>
            <w:tcBorders>
              <w:top w:val="single" w:sz="2" w:space="0" w:color="auto"/>
              <w:left w:val="single" w:sz="2" w:space="0" w:color="auto"/>
              <w:bottom w:val="single" w:sz="2" w:space="0" w:color="auto"/>
              <w:right w:val="single" w:sz="2" w:space="0" w:color="auto"/>
            </w:tcBorders>
            <w:vAlign w:val="center"/>
          </w:tcPr>
          <w:p w14:paraId="5F951D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522,122.74</w:t>
            </w:r>
          </w:p>
        </w:tc>
        <w:tc>
          <w:tcPr>
            <w:tcW w:w="3213" w:type="dxa"/>
            <w:tcBorders>
              <w:top w:val="single" w:sz="2" w:space="0" w:color="auto"/>
              <w:left w:val="single" w:sz="2" w:space="0" w:color="auto"/>
              <w:bottom w:val="single" w:sz="2" w:space="0" w:color="auto"/>
              <w:right w:val="single" w:sz="2" w:space="0" w:color="auto"/>
            </w:tcBorders>
            <w:vAlign w:val="center"/>
          </w:tcPr>
          <w:p w14:paraId="76AC06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-275,765.35</w:t>
            </w:r>
          </w:p>
        </w:tc>
      </w:tr>
    </w:tbl>
    <w:p w14:paraId="176016FE" w14:textId="77777777" w:rsidR="009F4821" w:rsidRPr="00ED6430" w:rsidRDefault="00F347B8">
      <w:pPr>
        <w:pStyle w:val="3"/>
        <w:spacing w:line="280" w:lineRule="exact"/>
        <w:jc w:val="left"/>
        <w:rPr>
          <w:rFonts w:ascii="Times New Roman" w:hAnsi="Times New Roman" w:cs="Times New Roman"/>
          <w:b/>
          <w:bCs/>
        </w:rPr>
      </w:pPr>
      <w:bookmarkStart w:id="350" w:name="_Toc989272"/>
      <w:r w:rsidRPr="00ED6430">
        <w:rPr>
          <w:rFonts w:ascii="Times New Roman" w:hAnsi="Times New Roman" w:cs="Times New Roman" w:hint="eastAsia"/>
          <w:b/>
          <w:bCs/>
        </w:rPr>
        <w:t>55</w:t>
      </w:r>
      <w:r w:rsidRPr="00ED6430">
        <w:rPr>
          <w:rFonts w:ascii="Times New Roman" w:hAnsi="Times New Roman" w:cs="Times New Roman"/>
          <w:b/>
          <w:bCs/>
        </w:rPr>
        <w:t>、营业外收入</w:t>
      </w:r>
      <w:bookmarkEnd w:id="350"/>
    </w:p>
    <w:p w14:paraId="5C5EBBA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266"/>
        <w:gridCol w:w="2126"/>
        <w:gridCol w:w="2838"/>
      </w:tblGrid>
      <w:tr w:rsidR="009F4821" w:rsidRPr="00ED6430" w14:paraId="7F832854"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3952DEE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266" w:type="dxa"/>
            <w:tcBorders>
              <w:top w:val="single" w:sz="2" w:space="0" w:color="auto"/>
              <w:left w:val="single" w:sz="2" w:space="0" w:color="auto"/>
              <w:bottom w:val="single" w:sz="2" w:space="0" w:color="auto"/>
              <w:right w:val="single" w:sz="2" w:space="0" w:color="auto"/>
            </w:tcBorders>
            <w:shd w:val="clear" w:color="auto" w:fill="D3D3D3"/>
            <w:vAlign w:val="center"/>
          </w:tcPr>
          <w:p w14:paraId="3B3DEB7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14:paraId="517FA3E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c>
          <w:tcPr>
            <w:tcW w:w="2838" w:type="dxa"/>
            <w:tcBorders>
              <w:top w:val="single" w:sz="2" w:space="0" w:color="auto"/>
              <w:left w:val="single" w:sz="2" w:space="0" w:color="auto"/>
              <w:bottom w:val="single" w:sz="2" w:space="0" w:color="auto"/>
              <w:right w:val="single" w:sz="2" w:space="0" w:color="auto"/>
            </w:tcBorders>
            <w:shd w:val="clear" w:color="auto" w:fill="D3D3D3"/>
            <w:vAlign w:val="center"/>
          </w:tcPr>
          <w:p w14:paraId="28C0979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计入当期非经常性损益的金额</w:t>
            </w:r>
          </w:p>
        </w:tc>
      </w:tr>
      <w:tr w:rsidR="009F4821" w:rsidRPr="00ED6430" w14:paraId="142AD918"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65AF277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非流动资产毁损报废利得</w:t>
            </w:r>
          </w:p>
        </w:tc>
        <w:tc>
          <w:tcPr>
            <w:tcW w:w="2266" w:type="dxa"/>
            <w:tcBorders>
              <w:top w:val="single" w:sz="2" w:space="0" w:color="auto"/>
              <w:left w:val="single" w:sz="2" w:space="0" w:color="auto"/>
              <w:bottom w:val="single" w:sz="2" w:space="0" w:color="auto"/>
              <w:right w:val="single" w:sz="2" w:space="0" w:color="auto"/>
            </w:tcBorders>
            <w:vAlign w:val="center"/>
          </w:tcPr>
          <w:p w14:paraId="0B8A9B6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23,874.41</w:t>
            </w:r>
          </w:p>
        </w:tc>
        <w:tc>
          <w:tcPr>
            <w:tcW w:w="2126" w:type="dxa"/>
            <w:tcBorders>
              <w:top w:val="single" w:sz="2" w:space="0" w:color="auto"/>
              <w:left w:val="single" w:sz="2" w:space="0" w:color="auto"/>
              <w:bottom w:val="single" w:sz="2" w:space="0" w:color="auto"/>
              <w:right w:val="single" w:sz="2" w:space="0" w:color="auto"/>
            </w:tcBorders>
            <w:vAlign w:val="center"/>
          </w:tcPr>
          <w:p w14:paraId="5F77E8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271,143.71</w:t>
            </w:r>
          </w:p>
        </w:tc>
        <w:tc>
          <w:tcPr>
            <w:tcW w:w="2838" w:type="dxa"/>
            <w:tcBorders>
              <w:top w:val="single" w:sz="2" w:space="0" w:color="auto"/>
              <w:left w:val="single" w:sz="2" w:space="0" w:color="auto"/>
              <w:bottom w:val="single" w:sz="2" w:space="0" w:color="auto"/>
              <w:right w:val="single" w:sz="2" w:space="0" w:color="auto"/>
            </w:tcBorders>
            <w:vAlign w:val="center"/>
          </w:tcPr>
          <w:p w14:paraId="16213C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23,874.41</w:t>
            </w:r>
          </w:p>
        </w:tc>
      </w:tr>
      <w:tr w:rsidR="009F4821" w:rsidRPr="00ED6430" w14:paraId="063A0825"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AD719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罚没收入</w:t>
            </w:r>
          </w:p>
        </w:tc>
        <w:tc>
          <w:tcPr>
            <w:tcW w:w="2266" w:type="dxa"/>
            <w:tcBorders>
              <w:top w:val="single" w:sz="2" w:space="0" w:color="auto"/>
              <w:left w:val="single" w:sz="2" w:space="0" w:color="auto"/>
              <w:bottom w:val="single" w:sz="2" w:space="0" w:color="auto"/>
              <w:right w:val="single" w:sz="2" w:space="0" w:color="auto"/>
            </w:tcBorders>
            <w:vAlign w:val="center"/>
          </w:tcPr>
          <w:p w14:paraId="38F65A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26,750.00</w:t>
            </w:r>
          </w:p>
        </w:tc>
        <w:tc>
          <w:tcPr>
            <w:tcW w:w="2126" w:type="dxa"/>
            <w:tcBorders>
              <w:top w:val="single" w:sz="2" w:space="0" w:color="auto"/>
              <w:left w:val="single" w:sz="2" w:space="0" w:color="auto"/>
              <w:bottom w:val="single" w:sz="2" w:space="0" w:color="auto"/>
              <w:right w:val="single" w:sz="2" w:space="0" w:color="auto"/>
            </w:tcBorders>
            <w:vAlign w:val="center"/>
          </w:tcPr>
          <w:p w14:paraId="5DF282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191,038.52</w:t>
            </w:r>
          </w:p>
        </w:tc>
        <w:tc>
          <w:tcPr>
            <w:tcW w:w="2838" w:type="dxa"/>
            <w:tcBorders>
              <w:top w:val="single" w:sz="2" w:space="0" w:color="auto"/>
              <w:left w:val="single" w:sz="2" w:space="0" w:color="auto"/>
              <w:bottom w:val="single" w:sz="2" w:space="0" w:color="auto"/>
              <w:right w:val="single" w:sz="2" w:space="0" w:color="auto"/>
            </w:tcBorders>
            <w:vAlign w:val="center"/>
          </w:tcPr>
          <w:p w14:paraId="3B855C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26,750.00</w:t>
            </w:r>
          </w:p>
        </w:tc>
      </w:tr>
      <w:tr w:rsidR="009F4821" w:rsidRPr="00ED6430" w14:paraId="4680928A"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B573A0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无法支付的款项</w:t>
            </w:r>
          </w:p>
        </w:tc>
        <w:tc>
          <w:tcPr>
            <w:tcW w:w="2266" w:type="dxa"/>
            <w:tcBorders>
              <w:top w:val="single" w:sz="2" w:space="0" w:color="auto"/>
              <w:left w:val="single" w:sz="2" w:space="0" w:color="auto"/>
              <w:bottom w:val="single" w:sz="2" w:space="0" w:color="auto"/>
              <w:right w:val="single" w:sz="2" w:space="0" w:color="auto"/>
            </w:tcBorders>
            <w:vAlign w:val="center"/>
          </w:tcPr>
          <w:p w14:paraId="5C59D6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6,138.45</w:t>
            </w:r>
          </w:p>
        </w:tc>
        <w:tc>
          <w:tcPr>
            <w:tcW w:w="2126" w:type="dxa"/>
            <w:tcBorders>
              <w:top w:val="single" w:sz="2" w:space="0" w:color="auto"/>
              <w:left w:val="single" w:sz="2" w:space="0" w:color="auto"/>
              <w:bottom w:val="single" w:sz="2" w:space="0" w:color="auto"/>
              <w:right w:val="single" w:sz="2" w:space="0" w:color="auto"/>
            </w:tcBorders>
            <w:vAlign w:val="center"/>
          </w:tcPr>
          <w:p w14:paraId="7D7614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373,354.47</w:t>
            </w:r>
          </w:p>
        </w:tc>
        <w:tc>
          <w:tcPr>
            <w:tcW w:w="2838" w:type="dxa"/>
            <w:tcBorders>
              <w:top w:val="single" w:sz="2" w:space="0" w:color="auto"/>
              <w:left w:val="single" w:sz="2" w:space="0" w:color="auto"/>
              <w:bottom w:val="single" w:sz="2" w:space="0" w:color="auto"/>
              <w:right w:val="single" w:sz="2" w:space="0" w:color="auto"/>
            </w:tcBorders>
            <w:vAlign w:val="center"/>
          </w:tcPr>
          <w:p w14:paraId="360059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6,138.45</w:t>
            </w:r>
          </w:p>
        </w:tc>
      </w:tr>
      <w:tr w:rsidR="009F4821" w:rsidRPr="00ED6430" w14:paraId="59213793"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D8285E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解除设备购置协议的赔偿款</w:t>
            </w:r>
          </w:p>
        </w:tc>
        <w:tc>
          <w:tcPr>
            <w:tcW w:w="2266" w:type="dxa"/>
            <w:tcBorders>
              <w:top w:val="single" w:sz="2" w:space="0" w:color="auto"/>
              <w:left w:val="single" w:sz="2" w:space="0" w:color="auto"/>
              <w:bottom w:val="single" w:sz="2" w:space="0" w:color="auto"/>
              <w:right w:val="single" w:sz="2" w:space="0" w:color="auto"/>
            </w:tcBorders>
            <w:vAlign w:val="center"/>
          </w:tcPr>
          <w:p w14:paraId="235803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844,210.00</w:t>
            </w:r>
          </w:p>
        </w:tc>
        <w:tc>
          <w:tcPr>
            <w:tcW w:w="2126" w:type="dxa"/>
            <w:tcBorders>
              <w:top w:val="single" w:sz="2" w:space="0" w:color="auto"/>
              <w:left w:val="single" w:sz="2" w:space="0" w:color="auto"/>
              <w:bottom w:val="single" w:sz="2" w:space="0" w:color="auto"/>
              <w:right w:val="single" w:sz="2" w:space="0" w:color="auto"/>
            </w:tcBorders>
            <w:vAlign w:val="center"/>
          </w:tcPr>
          <w:p w14:paraId="029C65FC" w14:textId="77777777" w:rsidR="009F4821" w:rsidRPr="00ED6430" w:rsidRDefault="009F4821">
            <w:pPr>
              <w:spacing w:line="240" w:lineRule="exact"/>
              <w:jc w:val="right"/>
              <w:rPr>
                <w:rFonts w:ascii="Times New Roman" w:eastAsia="宋体" w:hAnsi="Times New Roman" w:cs="Times New Roman"/>
                <w:sz w:val="18"/>
                <w:szCs w:val="18"/>
              </w:rPr>
            </w:pPr>
          </w:p>
        </w:tc>
        <w:tc>
          <w:tcPr>
            <w:tcW w:w="2838" w:type="dxa"/>
            <w:tcBorders>
              <w:top w:val="single" w:sz="2" w:space="0" w:color="auto"/>
              <w:left w:val="single" w:sz="2" w:space="0" w:color="auto"/>
              <w:bottom w:val="single" w:sz="2" w:space="0" w:color="auto"/>
              <w:right w:val="single" w:sz="2" w:space="0" w:color="auto"/>
            </w:tcBorders>
            <w:vAlign w:val="center"/>
          </w:tcPr>
          <w:p w14:paraId="45012C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844,210.00</w:t>
            </w:r>
          </w:p>
        </w:tc>
      </w:tr>
      <w:tr w:rsidR="009F4821" w:rsidRPr="00ED6430" w14:paraId="24A52100"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6A5DF79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2266" w:type="dxa"/>
            <w:tcBorders>
              <w:top w:val="single" w:sz="2" w:space="0" w:color="auto"/>
              <w:left w:val="single" w:sz="2" w:space="0" w:color="auto"/>
              <w:bottom w:val="single" w:sz="2" w:space="0" w:color="auto"/>
              <w:right w:val="single" w:sz="2" w:space="0" w:color="auto"/>
            </w:tcBorders>
            <w:vAlign w:val="center"/>
          </w:tcPr>
          <w:p w14:paraId="31F038F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276,511.30</w:t>
            </w:r>
          </w:p>
        </w:tc>
        <w:tc>
          <w:tcPr>
            <w:tcW w:w="2126" w:type="dxa"/>
            <w:tcBorders>
              <w:top w:val="single" w:sz="2" w:space="0" w:color="auto"/>
              <w:left w:val="single" w:sz="2" w:space="0" w:color="auto"/>
              <w:bottom w:val="single" w:sz="2" w:space="0" w:color="auto"/>
              <w:right w:val="single" w:sz="2" w:space="0" w:color="auto"/>
            </w:tcBorders>
            <w:vAlign w:val="center"/>
          </w:tcPr>
          <w:p w14:paraId="67C739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161,331.57</w:t>
            </w:r>
          </w:p>
        </w:tc>
        <w:tc>
          <w:tcPr>
            <w:tcW w:w="2838" w:type="dxa"/>
            <w:tcBorders>
              <w:top w:val="single" w:sz="2" w:space="0" w:color="auto"/>
              <w:left w:val="single" w:sz="2" w:space="0" w:color="auto"/>
              <w:bottom w:val="single" w:sz="2" w:space="0" w:color="auto"/>
              <w:right w:val="single" w:sz="2" w:space="0" w:color="auto"/>
            </w:tcBorders>
            <w:vAlign w:val="center"/>
          </w:tcPr>
          <w:p w14:paraId="60FB52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276,511.30</w:t>
            </w:r>
          </w:p>
        </w:tc>
      </w:tr>
      <w:tr w:rsidR="009F4821" w:rsidRPr="00ED6430" w14:paraId="48D10C41" w14:textId="77777777" w:rsidTr="002A04C0">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DEFC74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266" w:type="dxa"/>
            <w:tcBorders>
              <w:top w:val="single" w:sz="2" w:space="0" w:color="auto"/>
              <w:left w:val="single" w:sz="2" w:space="0" w:color="auto"/>
              <w:bottom w:val="single" w:sz="2" w:space="0" w:color="auto"/>
              <w:right w:val="single" w:sz="2" w:space="0" w:color="auto"/>
            </w:tcBorders>
            <w:vAlign w:val="center"/>
          </w:tcPr>
          <w:p w14:paraId="22BBE2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1,177,484.16</w:t>
            </w:r>
          </w:p>
        </w:tc>
        <w:tc>
          <w:tcPr>
            <w:tcW w:w="2126" w:type="dxa"/>
            <w:tcBorders>
              <w:top w:val="single" w:sz="2" w:space="0" w:color="auto"/>
              <w:left w:val="single" w:sz="2" w:space="0" w:color="auto"/>
              <w:bottom w:val="single" w:sz="2" w:space="0" w:color="auto"/>
              <w:right w:val="single" w:sz="2" w:space="0" w:color="auto"/>
            </w:tcBorders>
            <w:vAlign w:val="center"/>
          </w:tcPr>
          <w:p w14:paraId="1CF3ED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996,868.27</w:t>
            </w:r>
          </w:p>
        </w:tc>
        <w:tc>
          <w:tcPr>
            <w:tcW w:w="2838" w:type="dxa"/>
            <w:tcBorders>
              <w:top w:val="single" w:sz="2" w:space="0" w:color="auto"/>
              <w:left w:val="single" w:sz="2" w:space="0" w:color="auto"/>
              <w:bottom w:val="single" w:sz="2" w:space="0" w:color="auto"/>
              <w:right w:val="single" w:sz="2" w:space="0" w:color="auto"/>
            </w:tcBorders>
            <w:vAlign w:val="center"/>
          </w:tcPr>
          <w:p w14:paraId="54EDFB5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1,177,484.16</w:t>
            </w:r>
          </w:p>
        </w:tc>
      </w:tr>
    </w:tbl>
    <w:p w14:paraId="16D001EB" w14:textId="77777777" w:rsidR="009F4821" w:rsidRPr="00ED6430" w:rsidRDefault="00F347B8">
      <w:pPr>
        <w:pStyle w:val="3"/>
        <w:spacing w:line="280" w:lineRule="exact"/>
        <w:jc w:val="left"/>
        <w:rPr>
          <w:rFonts w:ascii="Times New Roman" w:hAnsi="Times New Roman" w:cs="Times New Roman"/>
          <w:b/>
          <w:bCs/>
        </w:rPr>
      </w:pPr>
      <w:bookmarkStart w:id="351" w:name="_Toc989273"/>
      <w:r w:rsidRPr="00ED6430">
        <w:rPr>
          <w:rFonts w:ascii="Times New Roman" w:hAnsi="Times New Roman" w:cs="Times New Roman" w:hint="eastAsia"/>
          <w:b/>
          <w:bCs/>
        </w:rPr>
        <w:t>56</w:t>
      </w:r>
      <w:r w:rsidRPr="00ED6430">
        <w:rPr>
          <w:rFonts w:ascii="Times New Roman" w:hAnsi="Times New Roman" w:cs="Times New Roman"/>
          <w:b/>
          <w:bCs/>
        </w:rPr>
        <w:t>、营业外支出</w:t>
      </w:r>
      <w:bookmarkEnd w:id="351"/>
    </w:p>
    <w:p w14:paraId="44E641D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11D8EC76"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0792BD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394140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2D01A9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499F85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计入当期非经常性损益的金额</w:t>
            </w:r>
          </w:p>
        </w:tc>
      </w:tr>
      <w:tr w:rsidR="009F4821" w:rsidRPr="00ED6430" w14:paraId="057C3042"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9F42FF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对外捐赠</w:t>
            </w:r>
          </w:p>
        </w:tc>
        <w:tc>
          <w:tcPr>
            <w:tcW w:w="2410" w:type="dxa"/>
            <w:tcBorders>
              <w:top w:val="single" w:sz="2" w:space="0" w:color="auto"/>
              <w:left w:val="single" w:sz="2" w:space="0" w:color="auto"/>
              <w:bottom w:val="single" w:sz="2" w:space="0" w:color="auto"/>
              <w:right w:val="single" w:sz="2" w:space="0" w:color="auto"/>
            </w:tcBorders>
            <w:vAlign w:val="center"/>
          </w:tcPr>
          <w:p w14:paraId="37E0694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6,399,795.00</w:t>
            </w:r>
          </w:p>
        </w:tc>
        <w:tc>
          <w:tcPr>
            <w:tcW w:w="2410" w:type="dxa"/>
            <w:tcBorders>
              <w:top w:val="single" w:sz="2" w:space="0" w:color="auto"/>
              <w:left w:val="single" w:sz="2" w:space="0" w:color="auto"/>
              <w:bottom w:val="single" w:sz="2" w:space="0" w:color="auto"/>
              <w:right w:val="single" w:sz="2" w:space="0" w:color="auto"/>
            </w:tcBorders>
            <w:vAlign w:val="center"/>
          </w:tcPr>
          <w:p w14:paraId="37328C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1,820,020.00</w:t>
            </w:r>
          </w:p>
        </w:tc>
        <w:tc>
          <w:tcPr>
            <w:tcW w:w="2410" w:type="dxa"/>
            <w:tcBorders>
              <w:top w:val="single" w:sz="2" w:space="0" w:color="auto"/>
              <w:left w:val="single" w:sz="2" w:space="0" w:color="auto"/>
              <w:bottom w:val="single" w:sz="2" w:space="0" w:color="auto"/>
              <w:right w:val="single" w:sz="2" w:space="0" w:color="auto"/>
            </w:tcBorders>
            <w:vAlign w:val="center"/>
          </w:tcPr>
          <w:p w14:paraId="293C32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6,399,795.00</w:t>
            </w:r>
          </w:p>
        </w:tc>
      </w:tr>
      <w:tr w:rsidR="009F4821" w:rsidRPr="00ED6430" w14:paraId="4EE21984"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085417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非流动资产毁损报废损失</w:t>
            </w:r>
          </w:p>
        </w:tc>
        <w:tc>
          <w:tcPr>
            <w:tcW w:w="2410" w:type="dxa"/>
            <w:tcBorders>
              <w:top w:val="single" w:sz="2" w:space="0" w:color="auto"/>
              <w:left w:val="single" w:sz="2" w:space="0" w:color="auto"/>
              <w:bottom w:val="single" w:sz="2" w:space="0" w:color="auto"/>
              <w:right w:val="single" w:sz="2" w:space="0" w:color="auto"/>
            </w:tcBorders>
            <w:vAlign w:val="center"/>
          </w:tcPr>
          <w:p w14:paraId="1D15E324"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6,017,676.74</w:t>
            </w:r>
          </w:p>
        </w:tc>
        <w:tc>
          <w:tcPr>
            <w:tcW w:w="2410" w:type="dxa"/>
            <w:tcBorders>
              <w:top w:val="single" w:sz="2" w:space="0" w:color="auto"/>
              <w:left w:val="single" w:sz="2" w:space="0" w:color="auto"/>
              <w:bottom w:val="single" w:sz="2" w:space="0" w:color="auto"/>
              <w:right w:val="single" w:sz="2" w:space="0" w:color="auto"/>
            </w:tcBorders>
            <w:vAlign w:val="center"/>
          </w:tcPr>
          <w:p w14:paraId="6BB78F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7,152,075.36</w:t>
            </w:r>
          </w:p>
        </w:tc>
        <w:tc>
          <w:tcPr>
            <w:tcW w:w="2410" w:type="dxa"/>
            <w:tcBorders>
              <w:top w:val="single" w:sz="2" w:space="0" w:color="auto"/>
              <w:left w:val="single" w:sz="2" w:space="0" w:color="auto"/>
              <w:bottom w:val="single" w:sz="2" w:space="0" w:color="auto"/>
              <w:right w:val="single" w:sz="2" w:space="0" w:color="auto"/>
            </w:tcBorders>
            <w:vAlign w:val="center"/>
          </w:tcPr>
          <w:p w14:paraId="7C0B0C41"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6,017,676.74</w:t>
            </w:r>
          </w:p>
        </w:tc>
      </w:tr>
      <w:tr w:rsidR="009F4821" w:rsidRPr="00ED6430" w14:paraId="71B9233C"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2F9B9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罚款</w:t>
            </w:r>
          </w:p>
        </w:tc>
        <w:tc>
          <w:tcPr>
            <w:tcW w:w="2410" w:type="dxa"/>
            <w:tcBorders>
              <w:top w:val="single" w:sz="2" w:space="0" w:color="auto"/>
              <w:left w:val="single" w:sz="2" w:space="0" w:color="auto"/>
              <w:bottom w:val="single" w:sz="2" w:space="0" w:color="auto"/>
              <w:right w:val="single" w:sz="2" w:space="0" w:color="auto"/>
            </w:tcBorders>
            <w:vAlign w:val="center"/>
          </w:tcPr>
          <w:p w14:paraId="514257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38,602.85</w:t>
            </w:r>
          </w:p>
        </w:tc>
        <w:tc>
          <w:tcPr>
            <w:tcW w:w="2410" w:type="dxa"/>
            <w:tcBorders>
              <w:top w:val="single" w:sz="2" w:space="0" w:color="auto"/>
              <w:left w:val="single" w:sz="2" w:space="0" w:color="auto"/>
              <w:bottom w:val="single" w:sz="2" w:space="0" w:color="auto"/>
              <w:right w:val="single" w:sz="2" w:space="0" w:color="auto"/>
            </w:tcBorders>
            <w:vAlign w:val="center"/>
          </w:tcPr>
          <w:p w14:paraId="791B2D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254,472.49</w:t>
            </w:r>
          </w:p>
        </w:tc>
        <w:tc>
          <w:tcPr>
            <w:tcW w:w="2410" w:type="dxa"/>
            <w:tcBorders>
              <w:top w:val="single" w:sz="2" w:space="0" w:color="auto"/>
              <w:left w:val="single" w:sz="2" w:space="0" w:color="auto"/>
              <w:bottom w:val="single" w:sz="2" w:space="0" w:color="auto"/>
              <w:right w:val="single" w:sz="2" w:space="0" w:color="auto"/>
            </w:tcBorders>
            <w:vAlign w:val="center"/>
          </w:tcPr>
          <w:p w14:paraId="22B76C0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38,602.85</w:t>
            </w:r>
          </w:p>
        </w:tc>
      </w:tr>
      <w:tr w:rsidR="009F4821" w:rsidRPr="00ED6430" w14:paraId="1EA04D6C"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66899FF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2410" w:type="dxa"/>
            <w:tcBorders>
              <w:top w:val="single" w:sz="2" w:space="0" w:color="auto"/>
              <w:left w:val="single" w:sz="2" w:space="0" w:color="auto"/>
              <w:bottom w:val="single" w:sz="2" w:space="0" w:color="auto"/>
              <w:right w:val="single" w:sz="2" w:space="0" w:color="auto"/>
            </w:tcBorders>
            <w:vAlign w:val="center"/>
          </w:tcPr>
          <w:p w14:paraId="48C9D7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641,060.40</w:t>
            </w:r>
          </w:p>
        </w:tc>
        <w:tc>
          <w:tcPr>
            <w:tcW w:w="2410" w:type="dxa"/>
            <w:tcBorders>
              <w:top w:val="single" w:sz="2" w:space="0" w:color="auto"/>
              <w:left w:val="single" w:sz="2" w:space="0" w:color="auto"/>
              <w:bottom w:val="single" w:sz="2" w:space="0" w:color="auto"/>
              <w:right w:val="single" w:sz="2" w:space="0" w:color="auto"/>
            </w:tcBorders>
            <w:vAlign w:val="center"/>
          </w:tcPr>
          <w:p w14:paraId="02502E5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75,595.44</w:t>
            </w:r>
          </w:p>
        </w:tc>
        <w:tc>
          <w:tcPr>
            <w:tcW w:w="2410" w:type="dxa"/>
            <w:tcBorders>
              <w:top w:val="single" w:sz="2" w:space="0" w:color="auto"/>
              <w:left w:val="single" w:sz="2" w:space="0" w:color="auto"/>
              <w:bottom w:val="single" w:sz="2" w:space="0" w:color="auto"/>
              <w:right w:val="single" w:sz="2" w:space="0" w:color="auto"/>
            </w:tcBorders>
            <w:vAlign w:val="center"/>
          </w:tcPr>
          <w:p w14:paraId="590E8F6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641,060.40</w:t>
            </w:r>
          </w:p>
        </w:tc>
      </w:tr>
      <w:tr w:rsidR="009F4821" w:rsidRPr="00ED6430" w14:paraId="512C55F6"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6C6DB0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15CDC7F5"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13,097,134.99</w:t>
            </w:r>
          </w:p>
        </w:tc>
        <w:tc>
          <w:tcPr>
            <w:tcW w:w="2410" w:type="dxa"/>
            <w:tcBorders>
              <w:top w:val="single" w:sz="2" w:space="0" w:color="auto"/>
              <w:left w:val="single" w:sz="2" w:space="0" w:color="auto"/>
              <w:bottom w:val="single" w:sz="2" w:space="0" w:color="auto"/>
              <w:right w:val="single" w:sz="2" w:space="0" w:color="auto"/>
            </w:tcBorders>
            <w:vAlign w:val="center"/>
          </w:tcPr>
          <w:p w14:paraId="127CB3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9,302,163.29</w:t>
            </w:r>
          </w:p>
        </w:tc>
        <w:tc>
          <w:tcPr>
            <w:tcW w:w="2410" w:type="dxa"/>
            <w:tcBorders>
              <w:top w:val="single" w:sz="2" w:space="0" w:color="auto"/>
              <w:left w:val="single" w:sz="2" w:space="0" w:color="auto"/>
              <w:bottom w:val="single" w:sz="2" w:space="0" w:color="auto"/>
              <w:right w:val="single" w:sz="2" w:space="0" w:color="auto"/>
            </w:tcBorders>
            <w:vAlign w:val="center"/>
          </w:tcPr>
          <w:p w14:paraId="5508E454" w14:textId="77777777" w:rsidR="009F4821" w:rsidRPr="00ED6430" w:rsidRDefault="00DB44F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13,097,134.99</w:t>
            </w:r>
          </w:p>
        </w:tc>
      </w:tr>
    </w:tbl>
    <w:p w14:paraId="2CEAAA57" w14:textId="77777777" w:rsidR="009F4821" w:rsidRPr="00ED6430" w:rsidRDefault="00F347B8">
      <w:pPr>
        <w:pStyle w:val="3"/>
        <w:spacing w:line="280" w:lineRule="exact"/>
        <w:jc w:val="left"/>
        <w:rPr>
          <w:rFonts w:ascii="Times New Roman" w:hAnsi="Times New Roman" w:cs="Times New Roman"/>
          <w:b/>
          <w:bCs/>
        </w:rPr>
      </w:pPr>
      <w:bookmarkStart w:id="352" w:name="_Toc989274"/>
      <w:r w:rsidRPr="00ED6430">
        <w:rPr>
          <w:rFonts w:ascii="Times New Roman" w:hAnsi="Times New Roman" w:cs="Times New Roman" w:hint="eastAsia"/>
          <w:b/>
          <w:bCs/>
        </w:rPr>
        <w:t>57</w:t>
      </w:r>
      <w:r w:rsidRPr="00ED6430">
        <w:rPr>
          <w:rFonts w:ascii="Times New Roman" w:hAnsi="Times New Roman" w:cs="Times New Roman"/>
          <w:b/>
          <w:bCs/>
        </w:rPr>
        <w:t>、所得税费用</w:t>
      </w:r>
      <w:bookmarkEnd w:id="352"/>
    </w:p>
    <w:p w14:paraId="41959BA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53" w:name="_Toc98927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）所得税费用表</w:t>
      </w:r>
      <w:bookmarkEnd w:id="353"/>
    </w:p>
    <w:p w14:paraId="2380490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tblLayout w:type="fixed"/>
        <w:tblLook w:val="04A0" w:firstRow="1" w:lastRow="0" w:firstColumn="1" w:lastColumn="0" w:noHBand="0" w:noVBand="1"/>
      </w:tblPr>
      <w:tblGrid>
        <w:gridCol w:w="3213"/>
        <w:gridCol w:w="3213"/>
        <w:gridCol w:w="3213"/>
      </w:tblGrid>
      <w:tr w:rsidR="009F4821" w:rsidRPr="00ED6430" w14:paraId="538D9ACD"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7E6DB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437C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03096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485B0B02"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A787C2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当期所得税费用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7B3F70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7,753,552.77</w:t>
            </w:r>
          </w:p>
        </w:tc>
        <w:tc>
          <w:tcPr>
            <w:tcW w:w="3213" w:type="dxa"/>
            <w:tcBorders>
              <w:top w:val="single" w:sz="2" w:space="0" w:color="auto"/>
              <w:left w:val="single" w:sz="2" w:space="0" w:color="auto"/>
              <w:bottom w:val="single" w:sz="2" w:space="0" w:color="auto"/>
              <w:right w:val="single" w:sz="2" w:space="0" w:color="auto"/>
            </w:tcBorders>
            <w:vAlign w:val="center"/>
          </w:tcPr>
          <w:p w14:paraId="4BD869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18,613,216.67</w:t>
            </w:r>
          </w:p>
        </w:tc>
      </w:tr>
      <w:tr w:rsidR="009F4821" w:rsidRPr="00ED6430" w14:paraId="680231A0"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C21A8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1C81705C"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11,518,283.70</w:t>
            </w:r>
          </w:p>
        </w:tc>
        <w:tc>
          <w:tcPr>
            <w:tcW w:w="3213" w:type="dxa"/>
            <w:tcBorders>
              <w:top w:val="single" w:sz="2" w:space="0" w:color="auto"/>
              <w:left w:val="single" w:sz="2" w:space="0" w:color="auto"/>
              <w:bottom w:val="single" w:sz="2" w:space="0" w:color="auto"/>
              <w:right w:val="single" w:sz="2" w:space="0" w:color="auto"/>
            </w:tcBorders>
            <w:vAlign w:val="center"/>
          </w:tcPr>
          <w:p w14:paraId="2CC04A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1,434,441.00</w:t>
            </w:r>
          </w:p>
        </w:tc>
      </w:tr>
      <w:tr w:rsidR="009F4821" w:rsidRPr="00ED6430" w14:paraId="2DF4B59B"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36A5D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684CCFF"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19,271,836.47</w:t>
            </w:r>
          </w:p>
        </w:tc>
        <w:tc>
          <w:tcPr>
            <w:tcW w:w="3213" w:type="dxa"/>
            <w:tcBorders>
              <w:top w:val="single" w:sz="2" w:space="0" w:color="auto"/>
              <w:left w:val="single" w:sz="2" w:space="0" w:color="auto"/>
              <w:bottom w:val="single" w:sz="2" w:space="0" w:color="auto"/>
              <w:right w:val="single" w:sz="2" w:space="0" w:color="auto"/>
            </w:tcBorders>
            <w:vAlign w:val="center"/>
          </w:tcPr>
          <w:p w14:paraId="6FB92CB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20,047,657.67</w:t>
            </w:r>
          </w:p>
        </w:tc>
      </w:tr>
    </w:tbl>
    <w:p w14:paraId="1FE7C86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54" w:name="_Toc98927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）会计利润与所得税费用调整过程</w:t>
      </w:r>
      <w:bookmarkEnd w:id="354"/>
    </w:p>
    <w:p w14:paraId="1A003A7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6234"/>
        <w:gridCol w:w="3405"/>
      </w:tblGrid>
      <w:tr w:rsidR="009F4821" w:rsidRPr="00ED6430" w14:paraId="544C97FE"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15CFA4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405" w:type="dxa"/>
            <w:tcBorders>
              <w:top w:val="single" w:sz="2" w:space="0" w:color="auto"/>
              <w:left w:val="single" w:sz="2" w:space="0" w:color="auto"/>
              <w:bottom w:val="single" w:sz="2" w:space="0" w:color="auto"/>
              <w:right w:val="single" w:sz="2" w:space="0" w:color="auto"/>
            </w:tcBorders>
            <w:shd w:val="clear" w:color="auto" w:fill="D3D3D3"/>
            <w:vAlign w:val="center"/>
          </w:tcPr>
          <w:p w14:paraId="59DED2D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r>
      <w:tr w:rsidR="009F4821" w:rsidRPr="00ED6430" w14:paraId="53528E98"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196FC31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利润总额</w:t>
            </w:r>
          </w:p>
        </w:tc>
        <w:tc>
          <w:tcPr>
            <w:tcW w:w="3405" w:type="dxa"/>
            <w:tcBorders>
              <w:top w:val="single" w:sz="2" w:space="0" w:color="auto"/>
              <w:left w:val="single" w:sz="2" w:space="0" w:color="auto"/>
              <w:bottom w:val="single" w:sz="2" w:space="0" w:color="auto"/>
              <w:right w:val="single" w:sz="2" w:space="0" w:color="auto"/>
            </w:tcBorders>
            <w:vAlign w:val="center"/>
          </w:tcPr>
          <w:p w14:paraId="6F9C1EB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222,242,488.55</w:t>
            </w:r>
          </w:p>
        </w:tc>
      </w:tr>
      <w:tr w:rsidR="009F4821" w:rsidRPr="00ED6430" w14:paraId="0F10822A"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213547D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按法定</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适用税率计算的所得税费用</w:t>
            </w:r>
          </w:p>
        </w:tc>
        <w:tc>
          <w:tcPr>
            <w:tcW w:w="3405" w:type="dxa"/>
            <w:tcBorders>
              <w:top w:val="single" w:sz="2" w:space="0" w:color="auto"/>
              <w:left w:val="single" w:sz="2" w:space="0" w:color="auto"/>
              <w:bottom w:val="single" w:sz="2" w:space="0" w:color="auto"/>
              <w:right w:val="single" w:sz="2" w:space="0" w:color="auto"/>
            </w:tcBorders>
            <w:vAlign w:val="center"/>
          </w:tcPr>
          <w:p w14:paraId="1411EF2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33,336,373.28</w:t>
            </w:r>
          </w:p>
        </w:tc>
      </w:tr>
      <w:tr w:rsidR="009F4821" w:rsidRPr="00ED6430" w14:paraId="44BB7CEF"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075E345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子公司适用不同税率的影响</w:t>
            </w:r>
          </w:p>
        </w:tc>
        <w:tc>
          <w:tcPr>
            <w:tcW w:w="3405" w:type="dxa"/>
            <w:tcBorders>
              <w:top w:val="single" w:sz="2" w:space="0" w:color="auto"/>
              <w:left w:val="single" w:sz="2" w:space="0" w:color="auto"/>
              <w:bottom w:val="single" w:sz="2" w:space="0" w:color="auto"/>
              <w:right w:val="single" w:sz="2" w:space="0" w:color="auto"/>
            </w:tcBorders>
            <w:vAlign w:val="center"/>
          </w:tcPr>
          <w:p w14:paraId="4409BD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-529,446.96</w:t>
            </w:r>
          </w:p>
        </w:tc>
      </w:tr>
      <w:tr w:rsidR="009F4821" w:rsidRPr="00ED6430" w14:paraId="7D771F91"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67B4BB4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调整以前期间所得税的影响</w:t>
            </w:r>
          </w:p>
        </w:tc>
        <w:tc>
          <w:tcPr>
            <w:tcW w:w="3405" w:type="dxa"/>
            <w:tcBorders>
              <w:top w:val="single" w:sz="2" w:space="0" w:color="auto"/>
              <w:left w:val="single" w:sz="2" w:space="0" w:color="auto"/>
              <w:bottom w:val="single" w:sz="2" w:space="0" w:color="auto"/>
              <w:right w:val="single" w:sz="2" w:space="0" w:color="auto"/>
            </w:tcBorders>
            <w:vAlign w:val="center"/>
          </w:tcPr>
          <w:p w14:paraId="1B82A16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669,829.89</w:t>
            </w:r>
          </w:p>
        </w:tc>
      </w:tr>
      <w:tr w:rsidR="009F4821" w:rsidRPr="00ED6430" w14:paraId="7023DC53"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5E03097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非应税收入的影响</w:t>
            </w:r>
          </w:p>
        </w:tc>
        <w:tc>
          <w:tcPr>
            <w:tcW w:w="3405" w:type="dxa"/>
            <w:tcBorders>
              <w:top w:val="single" w:sz="2" w:space="0" w:color="auto"/>
              <w:left w:val="single" w:sz="2" w:space="0" w:color="auto"/>
              <w:bottom w:val="single" w:sz="2" w:space="0" w:color="auto"/>
              <w:right w:val="single" w:sz="2" w:space="0" w:color="auto"/>
            </w:tcBorders>
            <w:vAlign w:val="center"/>
          </w:tcPr>
          <w:p w14:paraId="358FFE84"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-2,860,728.81</w:t>
            </w:r>
          </w:p>
        </w:tc>
      </w:tr>
      <w:tr w:rsidR="009F4821" w:rsidRPr="00ED6430" w14:paraId="2BAF4B6A"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2AC85C3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不可抵扣的成本、费用和损失的影响</w:t>
            </w:r>
          </w:p>
        </w:tc>
        <w:tc>
          <w:tcPr>
            <w:tcW w:w="3405" w:type="dxa"/>
            <w:tcBorders>
              <w:top w:val="single" w:sz="2" w:space="0" w:color="auto"/>
              <w:left w:val="single" w:sz="2" w:space="0" w:color="auto"/>
              <w:bottom w:val="single" w:sz="2" w:space="0" w:color="auto"/>
              <w:right w:val="single" w:sz="2" w:space="0" w:color="auto"/>
            </w:tcBorders>
            <w:vAlign w:val="center"/>
          </w:tcPr>
          <w:p w14:paraId="638621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2,818,150.10</w:t>
            </w:r>
          </w:p>
        </w:tc>
      </w:tr>
      <w:tr w:rsidR="009F4821" w:rsidRPr="00ED6430" w14:paraId="735A9AF4"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7EECEAD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本期未确认递延所得税资产的可抵扣暂时性差异或可抵扣亏损的影响</w:t>
            </w:r>
          </w:p>
        </w:tc>
        <w:tc>
          <w:tcPr>
            <w:tcW w:w="3405" w:type="dxa"/>
            <w:tcBorders>
              <w:top w:val="single" w:sz="2" w:space="0" w:color="auto"/>
              <w:left w:val="single" w:sz="2" w:space="0" w:color="auto"/>
              <w:bottom w:val="single" w:sz="2" w:space="0" w:color="auto"/>
              <w:right w:val="single" w:sz="2" w:space="0" w:color="auto"/>
            </w:tcBorders>
            <w:vAlign w:val="center"/>
          </w:tcPr>
          <w:p w14:paraId="61FAF37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729,759.10</w:t>
            </w:r>
          </w:p>
        </w:tc>
      </w:tr>
      <w:tr w:rsidR="009F4821" w:rsidRPr="00ED6430" w14:paraId="2590E335"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vAlign w:val="center"/>
          </w:tcPr>
          <w:p w14:paraId="75F77F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研发费用加计扣除的影响</w:t>
            </w:r>
          </w:p>
        </w:tc>
        <w:tc>
          <w:tcPr>
            <w:tcW w:w="3405" w:type="dxa"/>
            <w:tcBorders>
              <w:top w:val="single" w:sz="2" w:space="0" w:color="auto"/>
              <w:left w:val="single" w:sz="2" w:space="0" w:color="auto"/>
              <w:bottom w:val="single" w:sz="2" w:space="0" w:color="auto"/>
              <w:right w:val="single" w:sz="2" w:space="0" w:color="auto"/>
            </w:tcBorders>
            <w:vAlign w:val="center"/>
          </w:tcPr>
          <w:p w14:paraId="32E210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-6,184,499.57</w:t>
            </w:r>
          </w:p>
        </w:tc>
      </w:tr>
      <w:tr w:rsidR="009F4821" w:rsidRPr="00ED6430" w14:paraId="74FAF31F"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vAlign w:val="center"/>
          </w:tcPr>
          <w:p w14:paraId="426924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固定资产一次性加计扣除的影响</w:t>
            </w:r>
            <w:r w:rsidRPr="00ED6430">
              <w:rPr>
                <w:rFonts w:ascii="宋体" w:hAnsi="宋体"/>
                <w:sz w:val="18"/>
                <w:szCs w:val="18"/>
              </w:rPr>
              <w:t>[注]</w:t>
            </w:r>
          </w:p>
        </w:tc>
        <w:tc>
          <w:tcPr>
            <w:tcW w:w="3405" w:type="dxa"/>
            <w:tcBorders>
              <w:top w:val="single" w:sz="2" w:space="0" w:color="auto"/>
              <w:left w:val="single" w:sz="2" w:space="0" w:color="auto"/>
              <w:bottom w:val="single" w:sz="2" w:space="0" w:color="auto"/>
              <w:right w:val="single" w:sz="2" w:space="0" w:color="auto"/>
            </w:tcBorders>
            <w:vAlign w:val="center"/>
          </w:tcPr>
          <w:p w14:paraId="56A437B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-8,707,600.56</w:t>
            </w:r>
          </w:p>
        </w:tc>
      </w:tr>
      <w:tr w:rsidR="009F4821" w:rsidRPr="00ED6430" w14:paraId="6314E33C" w14:textId="77777777" w:rsidTr="00EE435D">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5A4DE59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所得税费用</w:t>
            </w:r>
          </w:p>
        </w:tc>
        <w:tc>
          <w:tcPr>
            <w:tcW w:w="3405" w:type="dxa"/>
            <w:tcBorders>
              <w:top w:val="single" w:sz="2" w:space="0" w:color="auto"/>
              <w:left w:val="single" w:sz="2" w:space="0" w:color="auto"/>
              <w:bottom w:val="single" w:sz="2" w:space="0" w:color="auto"/>
              <w:right w:val="single" w:sz="2" w:space="0" w:color="auto"/>
            </w:tcBorders>
            <w:vAlign w:val="center"/>
          </w:tcPr>
          <w:p w14:paraId="796CEEDF"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19,271,836.47</w:t>
            </w:r>
          </w:p>
        </w:tc>
      </w:tr>
    </w:tbl>
    <w:p w14:paraId="335E6950" w14:textId="77777777" w:rsidR="009F4821" w:rsidRPr="00154F9E" w:rsidRDefault="00F347B8" w:rsidP="00154F9E">
      <w:pPr>
        <w:spacing w:line="360" w:lineRule="auto"/>
        <w:rPr>
          <w:rFonts w:ascii="Times New Roman" w:eastAsia="宋体" w:hAnsi="Times New Roman" w:cs="Times New Roman"/>
          <w:szCs w:val="21"/>
        </w:rPr>
      </w:pPr>
      <w:r w:rsidRPr="00154F9E">
        <w:rPr>
          <w:rFonts w:ascii="Times New Roman" w:eastAsia="宋体" w:hAnsi="Times New Roman" w:cs="Times New Roman"/>
          <w:szCs w:val="21"/>
        </w:rPr>
        <w:t>其他说明：</w:t>
      </w:r>
    </w:p>
    <w:p w14:paraId="47FAE6D9" w14:textId="77777777" w:rsidR="009F4821" w:rsidRPr="00154F9E" w:rsidRDefault="00F347B8" w:rsidP="00154F9E">
      <w:pPr>
        <w:spacing w:line="360" w:lineRule="auto"/>
        <w:ind w:firstLineChars="200" w:firstLine="420"/>
        <w:jc w:val="both"/>
        <w:rPr>
          <w:rFonts w:ascii="Times New Roman" w:eastAsia="宋体" w:hAnsi="Times New Roman" w:cs="Times New Roman"/>
          <w:szCs w:val="21"/>
        </w:rPr>
      </w:pPr>
      <w:r w:rsidRPr="00154F9E">
        <w:rPr>
          <w:rFonts w:ascii="Times New Roman" w:eastAsia="宋体" w:hAnsi="Times New Roman" w:cs="Times New Roman"/>
          <w:szCs w:val="21"/>
        </w:rPr>
        <w:t>[</w:t>
      </w:r>
      <w:r w:rsidRPr="00154F9E">
        <w:rPr>
          <w:rFonts w:ascii="Times New Roman" w:eastAsia="宋体" w:hAnsi="Times New Roman" w:cs="Times New Roman"/>
          <w:szCs w:val="21"/>
        </w:rPr>
        <w:t>注</w:t>
      </w:r>
      <w:r w:rsidRPr="00154F9E">
        <w:rPr>
          <w:rFonts w:ascii="Times New Roman" w:eastAsia="宋体" w:hAnsi="Times New Roman" w:cs="Times New Roman"/>
          <w:szCs w:val="21"/>
        </w:rPr>
        <w:t>]</w:t>
      </w:r>
      <w:r w:rsidRPr="00154F9E">
        <w:rPr>
          <w:rFonts w:ascii="Times New Roman" w:eastAsia="宋体" w:hAnsi="Times New Roman" w:cs="Times New Roman"/>
          <w:szCs w:val="21"/>
        </w:rPr>
        <w:t>根据《财政部税务总局科技部关于加大支持科技创新税前扣除力度的公告》（财政部税务总局科技部公告</w:t>
      </w:r>
      <w:r w:rsidRPr="00154F9E">
        <w:rPr>
          <w:rFonts w:ascii="Times New Roman" w:eastAsia="宋体" w:hAnsi="Times New Roman" w:cs="Times New Roman"/>
          <w:szCs w:val="21"/>
        </w:rPr>
        <w:t xml:space="preserve"> 2022 </w:t>
      </w:r>
      <w:r w:rsidRPr="00154F9E">
        <w:rPr>
          <w:rFonts w:ascii="Times New Roman" w:eastAsia="宋体" w:hAnsi="Times New Roman" w:cs="Times New Roman"/>
          <w:szCs w:val="21"/>
        </w:rPr>
        <w:t>年第</w:t>
      </w:r>
      <w:r w:rsidRPr="00154F9E">
        <w:rPr>
          <w:rFonts w:ascii="Times New Roman" w:eastAsia="宋体" w:hAnsi="Times New Roman" w:cs="Times New Roman"/>
          <w:szCs w:val="21"/>
        </w:rPr>
        <w:t xml:space="preserve"> 28 </w:t>
      </w:r>
      <w:r w:rsidRPr="00154F9E">
        <w:rPr>
          <w:rFonts w:ascii="Times New Roman" w:eastAsia="宋体" w:hAnsi="Times New Roman" w:cs="Times New Roman"/>
          <w:szCs w:val="21"/>
        </w:rPr>
        <w:t>号），高新技术企业在</w:t>
      </w:r>
      <w:r w:rsidRPr="00154F9E">
        <w:rPr>
          <w:rFonts w:ascii="Times New Roman" w:eastAsia="宋体" w:hAnsi="Times New Roman" w:cs="Times New Roman"/>
          <w:szCs w:val="21"/>
        </w:rPr>
        <w:t xml:space="preserve"> 2022 </w:t>
      </w:r>
      <w:r w:rsidRPr="00154F9E">
        <w:rPr>
          <w:rFonts w:ascii="Times New Roman" w:eastAsia="宋体" w:hAnsi="Times New Roman" w:cs="Times New Roman"/>
          <w:szCs w:val="21"/>
        </w:rPr>
        <w:t>年</w:t>
      </w:r>
      <w:r w:rsidRPr="00154F9E">
        <w:rPr>
          <w:rFonts w:ascii="Times New Roman" w:eastAsia="宋体" w:hAnsi="Times New Roman" w:cs="Times New Roman"/>
          <w:szCs w:val="21"/>
        </w:rPr>
        <w:t xml:space="preserve"> 10 </w:t>
      </w:r>
      <w:r w:rsidRPr="00154F9E">
        <w:rPr>
          <w:rFonts w:ascii="Times New Roman" w:eastAsia="宋体" w:hAnsi="Times New Roman" w:cs="Times New Roman"/>
          <w:szCs w:val="21"/>
        </w:rPr>
        <w:t>月</w:t>
      </w:r>
      <w:r w:rsidRPr="00154F9E">
        <w:rPr>
          <w:rFonts w:ascii="Times New Roman" w:eastAsia="宋体" w:hAnsi="Times New Roman" w:cs="Times New Roman"/>
          <w:szCs w:val="21"/>
        </w:rPr>
        <w:t xml:space="preserve"> 1 </w:t>
      </w:r>
      <w:r w:rsidRPr="00154F9E">
        <w:rPr>
          <w:rFonts w:ascii="Times New Roman" w:eastAsia="宋体" w:hAnsi="Times New Roman" w:cs="Times New Roman"/>
          <w:szCs w:val="21"/>
        </w:rPr>
        <w:t>日至</w:t>
      </w:r>
      <w:r w:rsidRPr="00154F9E">
        <w:rPr>
          <w:rFonts w:ascii="Times New Roman" w:eastAsia="宋体" w:hAnsi="Times New Roman" w:cs="Times New Roman"/>
          <w:szCs w:val="21"/>
        </w:rPr>
        <w:t xml:space="preserve"> 2022</w:t>
      </w:r>
      <w:r w:rsidRPr="00154F9E">
        <w:rPr>
          <w:rFonts w:ascii="Times New Roman" w:eastAsia="宋体" w:hAnsi="Times New Roman" w:cs="Times New Roman"/>
          <w:szCs w:val="21"/>
        </w:rPr>
        <w:t>年</w:t>
      </w:r>
      <w:r w:rsidRPr="00154F9E">
        <w:rPr>
          <w:rFonts w:ascii="Times New Roman" w:eastAsia="宋体" w:hAnsi="Times New Roman" w:cs="Times New Roman"/>
          <w:szCs w:val="21"/>
        </w:rPr>
        <w:t xml:space="preserve"> 12 </w:t>
      </w:r>
      <w:r w:rsidRPr="00154F9E">
        <w:rPr>
          <w:rFonts w:ascii="Times New Roman" w:eastAsia="宋体" w:hAnsi="Times New Roman" w:cs="Times New Roman"/>
          <w:szCs w:val="21"/>
        </w:rPr>
        <w:t>月</w:t>
      </w:r>
      <w:r w:rsidRPr="00154F9E">
        <w:rPr>
          <w:rFonts w:ascii="Times New Roman" w:eastAsia="宋体" w:hAnsi="Times New Roman" w:cs="Times New Roman"/>
          <w:szCs w:val="21"/>
        </w:rPr>
        <w:t xml:space="preserve"> 31 </w:t>
      </w:r>
      <w:r w:rsidRPr="00154F9E">
        <w:rPr>
          <w:rFonts w:ascii="Times New Roman" w:eastAsia="宋体" w:hAnsi="Times New Roman" w:cs="Times New Roman"/>
          <w:szCs w:val="21"/>
        </w:rPr>
        <w:t>日期间新购置的设备、器具，允许当年一次性全额在计算应纳税所得额时扣除，并允许在税前实行</w:t>
      </w:r>
      <w:r w:rsidRPr="00154F9E">
        <w:rPr>
          <w:rFonts w:ascii="Times New Roman" w:eastAsia="宋体" w:hAnsi="Times New Roman" w:cs="Times New Roman"/>
          <w:szCs w:val="21"/>
        </w:rPr>
        <w:t xml:space="preserve"> 100%</w:t>
      </w:r>
      <w:r w:rsidRPr="00154F9E">
        <w:rPr>
          <w:rFonts w:ascii="Times New Roman" w:eastAsia="宋体" w:hAnsi="Times New Roman" w:cs="Times New Roman"/>
          <w:szCs w:val="21"/>
        </w:rPr>
        <w:t>加计扣除。</w:t>
      </w:r>
    </w:p>
    <w:p w14:paraId="7F76E2ED" w14:textId="77777777" w:rsidR="009F4821" w:rsidRPr="00ED6430" w:rsidRDefault="00F347B8">
      <w:pPr>
        <w:pStyle w:val="3"/>
        <w:spacing w:line="280" w:lineRule="exact"/>
        <w:jc w:val="left"/>
        <w:rPr>
          <w:rFonts w:ascii="Times New Roman" w:hAnsi="Times New Roman" w:cs="Times New Roman"/>
          <w:b/>
          <w:bCs/>
        </w:rPr>
      </w:pPr>
      <w:bookmarkStart w:id="355" w:name="_Toc989277"/>
      <w:r w:rsidRPr="00ED6430">
        <w:rPr>
          <w:rFonts w:ascii="Times New Roman" w:hAnsi="Times New Roman" w:cs="Times New Roman" w:hint="eastAsia"/>
          <w:b/>
          <w:bCs/>
        </w:rPr>
        <w:lastRenderedPageBreak/>
        <w:t>58</w:t>
      </w:r>
      <w:r w:rsidRPr="00ED6430">
        <w:rPr>
          <w:rFonts w:ascii="Times New Roman" w:hAnsi="Times New Roman" w:cs="Times New Roman"/>
          <w:b/>
          <w:bCs/>
        </w:rPr>
        <w:t>、其他综合收益</w:t>
      </w:r>
      <w:bookmarkEnd w:id="355"/>
    </w:p>
    <w:p w14:paraId="0EECA4F9" w14:textId="77777777" w:rsidR="009F4821" w:rsidRPr="00ED6430" w:rsidRDefault="00F347B8">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详见附注七、合并财务报表项目注释</w:t>
      </w:r>
      <w:r w:rsidR="004C639A" w:rsidRPr="00ED6430">
        <w:rPr>
          <w:rFonts w:ascii="Times New Roman" w:eastAsia="宋体" w:hAnsi="Times New Roman" w:cs="Times New Roman" w:hint="eastAsia"/>
          <w:szCs w:val="21"/>
        </w:rPr>
        <w:t>39</w:t>
      </w:r>
      <w:r w:rsidRPr="00ED6430">
        <w:rPr>
          <w:rFonts w:ascii="Times New Roman" w:eastAsia="宋体" w:hAnsi="Times New Roman" w:cs="Times New Roman"/>
          <w:szCs w:val="21"/>
        </w:rPr>
        <w:t>之说明。</w:t>
      </w:r>
    </w:p>
    <w:p w14:paraId="27819623" w14:textId="77777777" w:rsidR="009F4821" w:rsidRPr="00ED6430" w:rsidRDefault="00F347B8">
      <w:pPr>
        <w:pStyle w:val="3"/>
        <w:spacing w:line="280" w:lineRule="exact"/>
        <w:jc w:val="left"/>
        <w:rPr>
          <w:rFonts w:ascii="Times New Roman" w:hAnsi="Times New Roman" w:cs="Times New Roman"/>
          <w:b/>
          <w:bCs/>
        </w:rPr>
      </w:pPr>
      <w:bookmarkStart w:id="356" w:name="_Toc989278"/>
      <w:r w:rsidRPr="00ED6430">
        <w:rPr>
          <w:rFonts w:ascii="Times New Roman" w:hAnsi="Times New Roman" w:cs="Times New Roman" w:hint="eastAsia"/>
          <w:b/>
          <w:bCs/>
        </w:rPr>
        <w:t>59</w:t>
      </w:r>
      <w:r w:rsidRPr="00ED6430">
        <w:rPr>
          <w:rFonts w:ascii="Times New Roman" w:hAnsi="Times New Roman" w:cs="Times New Roman"/>
          <w:b/>
          <w:bCs/>
        </w:rPr>
        <w:t>、现金流量表项目</w:t>
      </w:r>
      <w:bookmarkEnd w:id="356"/>
    </w:p>
    <w:p w14:paraId="3169809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57" w:name="_Toc98927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）收到的其他与经营活动有关的现金</w:t>
      </w:r>
      <w:bookmarkEnd w:id="357"/>
    </w:p>
    <w:p w14:paraId="37775D2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2C28EAC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3D666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8E50F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C4DB9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3E8063A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8C298C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政府补助</w:t>
            </w:r>
          </w:p>
        </w:tc>
        <w:tc>
          <w:tcPr>
            <w:tcW w:w="3213" w:type="dxa"/>
            <w:tcBorders>
              <w:top w:val="single" w:sz="2" w:space="0" w:color="auto"/>
              <w:left w:val="single" w:sz="2" w:space="0" w:color="auto"/>
              <w:bottom w:val="single" w:sz="2" w:space="0" w:color="auto"/>
              <w:right w:val="single" w:sz="2" w:space="0" w:color="auto"/>
            </w:tcBorders>
            <w:vAlign w:val="center"/>
          </w:tcPr>
          <w:p w14:paraId="1C6ABEC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34,301,083.89</w:t>
            </w:r>
          </w:p>
        </w:tc>
        <w:tc>
          <w:tcPr>
            <w:tcW w:w="3213" w:type="dxa"/>
            <w:tcBorders>
              <w:top w:val="single" w:sz="2" w:space="0" w:color="auto"/>
              <w:left w:val="single" w:sz="2" w:space="0" w:color="auto"/>
              <w:bottom w:val="single" w:sz="2" w:space="0" w:color="auto"/>
              <w:right w:val="single" w:sz="2" w:space="0" w:color="auto"/>
            </w:tcBorders>
            <w:vAlign w:val="center"/>
          </w:tcPr>
          <w:p w14:paraId="462618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90,477,343.30</w:t>
            </w:r>
          </w:p>
        </w:tc>
      </w:tr>
      <w:tr w:rsidR="009F4821" w:rsidRPr="00ED6430" w14:paraId="730B52D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E7AB66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24B59A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5,221,951.10</w:t>
            </w:r>
          </w:p>
        </w:tc>
        <w:tc>
          <w:tcPr>
            <w:tcW w:w="3213" w:type="dxa"/>
            <w:tcBorders>
              <w:top w:val="single" w:sz="2" w:space="0" w:color="auto"/>
              <w:left w:val="single" w:sz="2" w:space="0" w:color="auto"/>
              <w:bottom w:val="single" w:sz="2" w:space="0" w:color="auto"/>
              <w:right w:val="single" w:sz="2" w:space="0" w:color="auto"/>
            </w:tcBorders>
            <w:vAlign w:val="center"/>
          </w:tcPr>
          <w:p w14:paraId="6601ED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2,405,521.43</w:t>
            </w:r>
          </w:p>
        </w:tc>
      </w:tr>
      <w:tr w:rsidR="009F4821" w:rsidRPr="00ED6430" w14:paraId="20A461A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476E04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往来款及保证金等其他</w:t>
            </w:r>
          </w:p>
        </w:tc>
        <w:tc>
          <w:tcPr>
            <w:tcW w:w="3213" w:type="dxa"/>
            <w:tcBorders>
              <w:top w:val="single" w:sz="2" w:space="0" w:color="auto"/>
              <w:left w:val="single" w:sz="2" w:space="0" w:color="auto"/>
              <w:bottom w:val="single" w:sz="2" w:space="0" w:color="auto"/>
              <w:right w:val="single" w:sz="2" w:space="0" w:color="auto"/>
            </w:tcBorders>
            <w:vAlign w:val="center"/>
          </w:tcPr>
          <w:p w14:paraId="2F85A362"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67,682,500.09</w:t>
            </w:r>
          </w:p>
        </w:tc>
        <w:tc>
          <w:tcPr>
            <w:tcW w:w="3213" w:type="dxa"/>
            <w:tcBorders>
              <w:top w:val="single" w:sz="2" w:space="0" w:color="auto"/>
              <w:left w:val="single" w:sz="2" w:space="0" w:color="auto"/>
              <w:bottom w:val="single" w:sz="2" w:space="0" w:color="auto"/>
              <w:right w:val="single" w:sz="2" w:space="0" w:color="auto"/>
            </w:tcBorders>
            <w:vAlign w:val="center"/>
          </w:tcPr>
          <w:p w14:paraId="34D9BFE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4,637,330.68</w:t>
            </w:r>
          </w:p>
        </w:tc>
      </w:tr>
      <w:tr w:rsidR="009F4821" w:rsidRPr="00ED6430" w14:paraId="3748454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422D5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ED31463"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107,205,535.08</w:t>
            </w:r>
          </w:p>
        </w:tc>
        <w:tc>
          <w:tcPr>
            <w:tcW w:w="3213" w:type="dxa"/>
            <w:tcBorders>
              <w:top w:val="single" w:sz="2" w:space="0" w:color="auto"/>
              <w:left w:val="single" w:sz="2" w:space="0" w:color="auto"/>
              <w:bottom w:val="single" w:sz="2" w:space="0" w:color="auto"/>
              <w:right w:val="single" w:sz="2" w:space="0" w:color="auto"/>
            </w:tcBorders>
            <w:vAlign w:val="center"/>
          </w:tcPr>
          <w:p w14:paraId="12C1FE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97,520,195.41</w:t>
            </w:r>
          </w:p>
        </w:tc>
      </w:tr>
    </w:tbl>
    <w:p w14:paraId="6A96623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58" w:name="_Toc98928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）支付的其他与经营活动有关的现金</w:t>
      </w:r>
      <w:bookmarkEnd w:id="358"/>
    </w:p>
    <w:p w14:paraId="26421B3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7AB7FD7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1ADAE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4CCC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4F0D2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3AA663C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F837A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付现销售、管理和研发费用</w:t>
            </w:r>
          </w:p>
        </w:tc>
        <w:tc>
          <w:tcPr>
            <w:tcW w:w="3213" w:type="dxa"/>
            <w:tcBorders>
              <w:top w:val="single" w:sz="2" w:space="0" w:color="auto"/>
              <w:left w:val="single" w:sz="2" w:space="0" w:color="auto"/>
              <w:bottom w:val="single" w:sz="2" w:space="0" w:color="auto"/>
              <w:right w:val="single" w:sz="2" w:space="0" w:color="auto"/>
            </w:tcBorders>
            <w:vAlign w:val="center"/>
          </w:tcPr>
          <w:p w14:paraId="71FE4F4B"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45,102,886.37</w:t>
            </w:r>
          </w:p>
        </w:tc>
        <w:tc>
          <w:tcPr>
            <w:tcW w:w="3213" w:type="dxa"/>
            <w:tcBorders>
              <w:top w:val="single" w:sz="2" w:space="0" w:color="auto"/>
              <w:left w:val="single" w:sz="2" w:space="0" w:color="auto"/>
              <w:bottom w:val="single" w:sz="2" w:space="0" w:color="auto"/>
              <w:right w:val="single" w:sz="2" w:space="0" w:color="auto"/>
            </w:tcBorders>
            <w:vAlign w:val="center"/>
          </w:tcPr>
          <w:p w14:paraId="4434DA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54,628,626.79</w:t>
            </w:r>
          </w:p>
        </w:tc>
      </w:tr>
      <w:tr w:rsidR="009F4821" w:rsidRPr="00ED6430" w14:paraId="54807E88"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C4FAE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捐赠支出及赔偿金等</w:t>
            </w:r>
          </w:p>
        </w:tc>
        <w:tc>
          <w:tcPr>
            <w:tcW w:w="3213" w:type="dxa"/>
            <w:tcBorders>
              <w:top w:val="single" w:sz="2" w:space="0" w:color="auto"/>
              <w:left w:val="single" w:sz="2" w:space="0" w:color="auto"/>
              <w:bottom w:val="single" w:sz="2" w:space="0" w:color="auto"/>
              <w:right w:val="single" w:sz="2" w:space="0" w:color="auto"/>
            </w:tcBorders>
            <w:vAlign w:val="center"/>
          </w:tcPr>
          <w:p w14:paraId="37E273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7,079,458.25</w:t>
            </w:r>
          </w:p>
        </w:tc>
        <w:tc>
          <w:tcPr>
            <w:tcW w:w="3213" w:type="dxa"/>
            <w:tcBorders>
              <w:top w:val="single" w:sz="2" w:space="0" w:color="auto"/>
              <w:left w:val="single" w:sz="2" w:space="0" w:color="auto"/>
              <w:bottom w:val="single" w:sz="2" w:space="0" w:color="auto"/>
              <w:right w:val="single" w:sz="2" w:space="0" w:color="auto"/>
            </w:tcBorders>
            <w:vAlign w:val="center"/>
          </w:tcPr>
          <w:p w14:paraId="057E2C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2,074,492.49</w:t>
            </w:r>
          </w:p>
        </w:tc>
      </w:tr>
      <w:tr w:rsidR="009F4821" w:rsidRPr="00ED6430" w14:paraId="53257DE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08308A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往来款及保证金等其他</w:t>
            </w:r>
          </w:p>
        </w:tc>
        <w:tc>
          <w:tcPr>
            <w:tcW w:w="3213" w:type="dxa"/>
            <w:tcBorders>
              <w:top w:val="single" w:sz="2" w:space="0" w:color="auto"/>
              <w:left w:val="single" w:sz="2" w:space="0" w:color="auto"/>
              <w:bottom w:val="single" w:sz="2" w:space="0" w:color="auto"/>
              <w:right w:val="single" w:sz="2" w:space="0" w:color="auto"/>
            </w:tcBorders>
            <w:vAlign w:val="center"/>
          </w:tcPr>
          <w:p w14:paraId="1DF032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4,992,385.41</w:t>
            </w:r>
          </w:p>
        </w:tc>
        <w:tc>
          <w:tcPr>
            <w:tcW w:w="3213" w:type="dxa"/>
            <w:tcBorders>
              <w:top w:val="single" w:sz="2" w:space="0" w:color="auto"/>
              <w:left w:val="single" w:sz="2" w:space="0" w:color="auto"/>
              <w:bottom w:val="single" w:sz="2" w:space="0" w:color="auto"/>
              <w:right w:val="single" w:sz="2" w:space="0" w:color="auto"/>
            </w:tcBorders>
            <w:vAlign w:val="center"/>
          </w:tcPr>
          <w:p w14:paraId="22D7FD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131,677,044.64</w:t>
            </w:r>
          </w:p>
        </w:tc>
      </w:tr>
      <w:tr w:rsidR="009F4821" w:rsidRPr="00ED6430" w14:paraId="6FA197F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5BF5A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2EC4011"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57,174,730.03</w:t>
            </w:r>
          </w:p>
        </w:tc>
        <w:tc>
          <w:tcPr>
            <w:tcW w:w="3213" w:type="dxa"/>
            <w:tcBorders>
              <w:top w:val="single" w:sz="2" w:space="0" w:color="auto"/>
              <w:left w:val="single" w:sz="2" w:space="0" w:color="auto"/>
              <w:bottom w:val="single" w:sz="2" w:space="0" w:color="auto"/>
              <w:right w:val="single" w:sz="2" w:space="0" w:color="auto"/>
            </w:tcBorders>
            <w:vAlign w:val="center"/>
          </w:tcPr>
          <w:p w14:paraId="7C62A6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188,380,163.92</w:t>
            </w:r>
          </w:p>
        </w:tc>
      </w:tr>
    </w:tbl>
    <w:p w14:paraId="254F931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59" w:name="_Toc98928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）收到的其他与投资活动有关的现金</w:t>
      </w:r>
      <w:bookmarkEnd w:id="359"/>
    </w:p>
    <w:p w14:paraId="78CB4B72"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74640A1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1A500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7DAB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1A275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1EA32C5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CE4449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赎回理财产品及收益</w:t>
            </w:r>
          </w:p>
        </w:tc>
        <w:tc>
          <w:tcPr>
            <w:tcW w:w="3213" w:type="dxa"/>
            <w:tcBorders>
              <w:top w:val="single" w:sz="2" w:space="0" w:color="auto"/>
              <w:left w:val="single" w:sz="2" w:space="0" w:color="auto"/>
              <w:bottom w:val="single" w:sz="2" w:space="0" w:color="auto"/>
              <w:right w:val="single" w:sz="2" w:space="0" w:color="auto"/>
            </w:tcBorders>
            <w:vAlign w:val="center"/>
          </w:tcPr>
          <w:p w14:paraId="1C2810BA"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1668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19,022,018.95</w:t>
            </w:r>
          </w:p>
        </w:tc>
      </w:tr>
      <w:tr w:rsidR="009F4821" w:rsidRPr="00ED6430" w14:paraId="5BC0D9B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E9E3F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BDB886B"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00D5D4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19,022,018.95</w:t>
            </w:r>
          </w:p>
        </w:tc>
      </w:tr>
    </w:tbl>
    <w:p w14:paraId="106D28A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60" w:name="_Toc989282"/>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）支付的其他与投资活动有关的现金</w:t>
      </w:r>
      <w:bookmarkEnd w:id="360"/>
    </w:p>
    <w:p w14:paraId="46BD937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6D4ABD0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CE2AC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4C984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7B5A7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58A780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741C28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购买理财产品</w:t>
            </w:r>
          </w:p>
        </w:tc>
        <w:tc>
          <w:tcPr>
            <w:tcW w:w="3213" w:type="dxa"/>
            <w:tcBorders>
              <w:top w:val="single" w:sz="2" w:space="0" w:color="auto"/>
              <w:left w:val="single" w:sz="2" w:space="0" w:color="auto"/>
              <w:bottom w:val="single" w:sz="2" w:space="0" w:color="auto"/>
              <w:right w:val="single" w:sz="2" w:space="0" w:color="auto"/>
            </w:tcBorders>
            <w:vAlign w:val="center"/>
          </w:tcPr>
          <w:p w14:paraId="60D095E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D14799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19,000,000.00</w:t>
            </w:r>
          </w:p>
        </w:tc>
      </w:tr>
      <w:tr w:rsidR="009F4821" w:rsidRPr="00ED6430" w14:paraId="19512AD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C2C091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注销子公司的费用</w:t>
            </w:r>
          </w:p>
        </w:tc>
        <w:tc>
          <w:tcPr>
            <w:tcW w:w="3213" w:type="dxa"/>
            <w:tcBorders>
              <w:top w:val="single" w:sz="2" w:space="0" w:color="auto"/>
              <w:left w:val="single" w:sz="2" w:space="0" w:color="auto"/>
              <w:bottom w:val="single" w:sz="2" w:space="0" w:color="auto"/>
              <w:right w:val="single" w:sz="2" w:space="0" w:color="auto"/>
            </w:tcBorders>
            <w:vAlign w:val="center"/>
          </w:tcPr>
          <w:p w14:paraId="0064F7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293,150.28</w:t>
            </w:r>
          </w:p>
        </w:tc>
        <w:tc>
          <w:tcPr>
            <w:tcW w:w="3213" w:type="dxa"/>
            <w:tcBorders>
              <w:top w:val="single" w:sz="2" w:space="0" w:color="auto"/>
              <w:left w:val="single" w:sz="2" w:space="0" w:color="auto"/>
              <w:bottom w:val="single" w:sz="2" w:space="0" w:color="auto"/>
              <w:right w:val="single" w:sz="2" w:space="0" w:color="auto"/>
            </w:tcBorders>
            <w:vAlign w:val="center"/>
          </w:tcPr>
          <w:p w14:paraId="3C86C57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C15410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E531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89998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293,150.28</w:t>
            </w:r>
          </w:p>
        </w:tc>
        <w:tc>
          <w:tcPr>
            <w:tcW w:w="3213" w:type="dxa"/>
            <w:tcBorders>
              <w:top w:val="single" w:sz="2" w:space="0" w:color="auto"/>
              <w:left w:val="single" w:sz="2" w:space="0" w:color="auto"/>
              <w:bottom w:val="single" w:sz="2" w:space="0" w:color="auto"/>
              <w:right w:val="single" w:sz="2" w:space="0" w:color="auto"/>
            </w:tcBorders>
            <w:vAlign w:val="center"/>
          </w:tcPr>
          <w:p w14:paraId="4784C8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19,000,000.00</w:t>
            </w:r>
          </w:p>
        </w:tc>
      </w:tr>
    </w:tbl>
    <w:p w14:paraId="666D02AF"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61" w:name="_Toc98928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）收到的其他与筹资活动有关的现金</w:t>
      </w:r>
      <w:bookmarkEnd w:id="361"/>
    </w:p>
    <w:p w14:paraId="7F0CDC8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D9798C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75D3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2EA50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7D57A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1B90B741"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BCCC33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限制性股票认购款</w:t>
            </w:r>
          </w:p>
        </w:tc>
        <w:tc>
          <w:tcPr>
            <w:tcW w:w="3213" w:type="dxa"/>
            <w:tcBorders>
              <w:top w:val="single" w:sz="2" w:space="0" w:color="auto"/>
              <w:left w:val="single" w:sz="2" w:space="0" w:color="auto"/>
              <w:bottom w:val="single" w:sz="2" w:space="0" w:color="auto"/>
              <w:right w:val="single" w:sz="2" w:space="0" w:color="auto"/>
            </w:tcBorders>
            <w:vAlign w:val="center"/>
          </w:tcPr>
          <w:p w14:paraId="496AD6CC"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2BF2F9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841,055.60</w:t>
            </w:r>
          </w:p>
        </w:tc>
      </w:tr>
      <w:tr w:rsidR="009F4821" w:rsidRPr="00ED6430" w14:paraId="5743D8F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9D2E97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拆借款</w:t>
            </w:r>
          </w:p>
        </w:tc>
        <w:tc>
          <w:tcPr>
            <w:tcW w:w="3213" w:type="dxa"/>
            <w:tcBorders>
              <w:top w:val="single" w:sz="2" w:space="0" w:color="auto"/>
              <w:left w:val="single" w:sz="2" w:space="0" w:color="auto"/>
              <w:bottom w:val="single" w:sz="2" w:space="0" w:color="auto"/>
              <w:right w:val="single" w:sz="2" w:space="0" w:color="auto"/>
            </w:tcBorders>
            <w:vAlign w:val="center"/>
          </w:tcPr>
          <w:p w14:paraId="4B53648E"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9456BC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r>
      <w:tr w:rsidR="009F4821" w:rsidRPr="00ED6430" w14:paraId="0673FFF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E6DC8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3A84493"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95B81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20,841,055.60</w:t>
            </w:r>
          </w:p>
        </w:tc>
      </w:tr>
    </w:tbl>
    <w:p w14:paraId="2B303BF7"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62" w:name="_Toc989284"/>
      <w:r w:rsidRPr="00ED6430">
        <w:rPr>
          <w:rFonts w:ascii="Times New Roman" w:eastAsia="宋体" w:hAnsi="Times New Roman" w:cs="Times New Roman"/>
          <w:b/>
          <w:bCs/>
          <w:szCs w:val="21"/>
        </w:rPr>
        <w:lastRenderedPageBreak/>
        <w:t>（</w:t>
      </w:r>
      <w:r w:rsidRPr="00ED6430">
        <w:rPr>
          <w:rFonts w:ascii="Times New Roman" w:eastAsia="宋体" w:hAnsi="Times New Roman" w:cs="Times New Roman"/>
          <w:b/>
          <w:bCs/>
          <w:szCs w:val="21"/>
        </w:rPr>
        <w:t>6</w:t>
      </w:r>
      <w:r w:rsidRPr="00ED6430">
        <w:rPr>
          <w:rFonts w:ascii="Times New Roman" w:eastAsia="宋体" w:hAnsi="Times New Roman" w:cs="Times New Roman"/>
          <w:b/>
          <w:bCs/>
          <w:szCs w:val="21"/>
        </w:rPr>
        <w:t>）支付的其他与筹资活动有关的现金</w:t>
      </w:r>
      <w:bookmarkEnd w:id="362"/>
    </w:p>
    <w:p w14:paraId="74794F4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5B988CD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E2CA0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6E59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74D19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7F51302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65F831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融资性售后回租</w:t>
            </w:r>
          </w:p>
        </w:tc>
        <w:tc>
          <w:tcPr>
            <w:tcW w:w="3213" w:type="dxa"/>
            <w:tcBorders>
              <w:top w:val="single" w:sz="2" w:space="0" w:color="auto"/>
              <w:left w:val="single" w:sz="2" w:space="0" w:color="auto"/>
              <w:bottom w:val="single" w:sz="2" w:space="0" w:color="auto"/>
              <w:right w:val="single" w:sz="2" w:space="0" w:color="auto"/>
            </w:tcBorders>
            <w:vAlign w:val="center"/>
          </w:tcPr>
          <w:p w14:paraId="19352702"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72631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49,200,000.00</w:t>
            </w:r>
          </w:p>
        </w:tc>
      </w:tr>
      <w:tr w:rsidR="009F4821" w:rsidRPr="00ED6430" w14:paraId="06318DCE"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8B2431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江西国投公司免息借款</w:t>
            </w:r>
          </w:p>
        </w:tc>
        <w:tc>
          <w:tcPr>
            <w:tcW w:w="3213" w:type="dxa"/>
            <w:tcBorders>
              <w:top w:val="single" w:sz="2" w:space="0" w:color="auto"/>
              <w:left w:val="single" w:sz="2" w:space="0" w:color="auto"/>
              <w:bottom w:val="single" w:sz="2" w:space="0" w:color="auto"/>
              <w:right w:val="single" w:sz="2" w:space="0" w:color="auto"/>
            </w:tcBorders>
            <w:vAlign w:val="center"/>
          </w:tcPr>
          <w:p w14:paraId="19C445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18,000,000.00</w:t>
            </w:r>
          </w:p>
        </w:tc>
        <w:tc>
          <w:tcPr>
            <w:tcW w:w="3213" w:type="dxa"/>
            <w:tcBorders>
              <w:top w:val="single" w:sz="2" w:space="0" w:color="auto"/>
              <w:left w:val="single" w:sz="2" w:space="0" w:color="auto"/>
              <w:bottom w:val="single" w:sz="2" w:space="0" w:color="auto"/>
              <w:right w:val="single" w:sz="2" w:space="0" w:color="auto"/>
            </w:tcBorders>
            <w:vAlign w:val="center"/>
          </w:tcPr>
          <w:p w14:paraId="19AC687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A47570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619DE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融资租赁</w:t>
            </w:r>
          </w:p>
        </w:tc>
        <w:tc>
          <w:tcPr>
            <w:tcW w:w="3213" w:type="dxa"/>
            <w:tcBorders>
              <w:top w:val="single" w:sz="2" w:space="0" w:color="auto"/>
              <w:left w:val="single" w:sz="2" w:space="0" w:color="auto"/>
              <w:bottom w:val="single" w:sz="2" w:space="0" w:color="auto"/>
              <w:right w:val="single" w:sz="2" w:space="0" w:color="auto"/>
            </w:tcBorders>
            <w:vAlign w:val="center"/>
          </w:tcPr>
          <w:p w14:paraId="196B0D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9,473,635.17</w:t>
            </w:r>
          </w:p>
        </w:tc>
        <w:tc>
          <w:tcPr>
            <w:tcW w:w="3213" w:type="dxa"/>
            <w:tcBorders>
              <w:top w:val="single" w:sz="2" w:space="0" w:color="auto"/>
              <w:left w:val="single" w:sz="2" w:space="0" w:color="auto"/>
              <w:bottom w:val="single" w:sz="2" w:space="0" w:color="auto"/>
              <w:right w:val="single" w:sz="2" w:space="0" w:color="auto"/>
            </w:tcBorders>
            <w:vAlign w:val="center"/>
          </w:tcPr>
          <w:p w14:paraId="3AE911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2,143,598.02</w:t>
            </w:r>
          </w:p>
        </w:tc>
      </w:tr>
      <w:tr w:rsidR="009F4821" w:rsidRPr="00ED6430" w14:paraId="502A16A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DE3A4A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借款保证金</w:t>
            </w:r>
          </w:p>
        </w:tc>
        <w:tc>
          <w:tcPr>
            <w:tcW w:w="3213" w:type="dxa"/>
            <w:tcBorders>
              <w:top w:val="single" w:sz="2" w:space="0" w:color="auto"/>
              <w:left w:val="single" w:sz="2" w:space="0" w:color="auto"/>
              <w:bottom w:val="single" w:sz="2" w:space="0" w:color="auto"/>
              <w:right w:val="single" w:sz="2" w:space="0" w:color="auto"/>
            </w:tcBorders>
            <w:vAlign w:val="center"/>
          </w:tcPr>
          <w:p w14:paraId="612F8795"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140,000.00</w:t>
            </w:r>
          </w:p>
        </w:tc>
        <w:tc>
          <w:tcPr>
            <w:tcW w:w="3213" w:type="dxa"/>
            <w:tcBorders>
              <w:top w:val="single" w:sz="2" w:space="0" w:color="auto"/>
              <w:left w:val="single" w:sz="2" w:space="0" w:color="auto"/>
              <w:bottom w:val="single" w:sz="2" w:space="0" w:color="auto"/>
              <w:right w:val="single" w:sz="2" w:space="0" w:color="auto"/>
            </w:tcBorders>
            <w:vAlign w:val="center"/>
          </w:tcPr>
          <w:p w14:paraId="777149D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23,410,000.00</w:t>
            </w:r>
          </w:p>
        </w:tc>
      </w:tr>
      <w:tr w:rsidR="009F4821" w:rsidRPr="00ED6430" w14:paraId="6CC6B07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9B471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租赁付款</w:t>
            </w:r>
          </w:p>
        </w:tc>
        <w:tc>
          <w:tcPr>
            <w:tcW w:w="3213" w:type="dxa"/>
            <w:tcBorders>
              <w:top w:val="single" w:sz="2" w:space="0" w:color="auto"/>
              <w:left w:val="single" w:sz="2" w:space="0" w:color="auto"/>
              <w:bottom w:val="single" w:sz="2" w:space="0" w:color="auto"/>
              <w:right w:val="single" w:sz="2" w:space="0" w:color="auto"/>
            </w:tcBorders>
            <w:vAlign w:val="center"/>
          </w:tcPr>
          <w:p w14:paraId="1A6275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3,278,524.04</w:t>
            </w:r>
          </w:p>
        </w:tc>
        <w:tc>
          <w:tcPr>
            <w:tcW w:w="3213" w:type="dxa"/>
            <w:tcBorders>
              <w:top w:val="single" w:sz="2" w:space="0" w:color="auto"/>
              <w:left w:val="single" w:sz="2" w:space="0" w:color="auto"/>
              <w:bottom w:val="single" w:sz="2" w:space="0" w:color="auto"/>
              <w:right w:val="single" w:sz="2" w:space="0" w:color="auto"/>
            </w:tcBorders>
            <w:vAlign w:val="center"/>
          </w:tcPr>
          <w:p w14:paraId="4E534D3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1,836,021.64</w:t>
            </w:r>
          </w:p>
        </w:tc>
      </w:tr>
      <w:tr w:rsidR="009F4821" w:rsidRPr="00ED6430" w14:paraId="6D33B95C"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6DA65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29440D6"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30,892,159.21</w:t>
            </w:r>
          </w:p>
        </w:tc>
        <w:tc>
          <w:tcPr>
            <w:tcW w:w="3213" w:type="dxa"/>
            <w:tcBorders>
              <w:top w:val="single" w:sz="2" w:space="0" w:color="auto"/>
              <w:left w:val="single" w:sz="2" w:space="0" w:color="auto"/>
              <w:bottom w:val="single" w:sz="2" w:space="0" w:color="auto"/>
              <w:right w:val="single" w:sz="2" w:space="0" w:color="auto"/>
            </w:tcBorders>
            <w:vAlign w:val="center"/>
          </w:tcPr>
          <w:p w14:paraId="5C881F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76,589,619.66</w:t>
            </w:r>
          </w:p>
        </w:tc>
      </w:tr>
    </w:tbl>
    <w:p w14:paraId="745B013E" w14:textId="77777777" w:rsidR="009F4821" w:rsidRPr="00ED6430" w:rsidRDefault="00F347B8">
      <w:pPr>
        <w:pStyle w:val="3"/>
        <w:spacing w:line="280" w:lineRule="exact"/>
        <w:jc w:val="left"/>
        <w:rPr>
          <w:rFonts w:ascii="Times New Roman" w:hAnsi="Times New Roman" w:cs="Times New Roman"/>
          <w:b/>
          <w:bCs/>
        </w:rPr>
      </w:pPr>
      <w:bookmarkStart w:id="363" w:name="_Toc989285"/>
      <w:r w:rsidRPr="00ED6430">
        <w:rPr>
          <w:rFonts w:ascii="Times New Roman" w:hAnsi="Times New Roman" w:cs="Times New Roman" w:hint="eastAsia"/>
          <w:b/>
          <w:bCs/>
        </w:rPr>
        <w:t>60</w:t>
      </w:r>
      <w:r w:rsidRPr="00ED6430">
        <w:rPr>
          <w:rFonts w:ascii="Times New Roman" w:hAnsi="Times New Roman" w:cs="Times New Roman"/>
          <w:b/>
          <w:bCs/>
        </w:rPr>
        <w:t>、现金流量表补充资料</w:t>
      </w:r>
      <w:bookmarkEnd w:id="363"/>
    </w:p>
    <w:p w14:paraId="624BAD6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64" w:name="_Toc98928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）现金流量表补充资料</w:t>
      </w:r>
      <w:bookmarkEnd w:id="364"/>
    </w:p>
    <w:p w14:paraId="0C48D27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108"/>
        <w:gridCol w:w="2835"/>
        <w:gridCol w:w="2696"/>
      </w:tblGrid>
      <w:tr w:rsidR="009F4821" w:rsidRPr="00ED6430" w14:paraId="2BFB8876"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0BFDF7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补充资料</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3BED0B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本期金额</w:t>
            </w:r>
          </w:p>
        </w:tc>
        <w:tc>
          <w:tcPr>
            <w:tcW w:w="2696" w:type="dxa"/>
            <w:tcBorders>
              <w:top w:val="single" w:sz="2" w:space="0" w:color="auto"/>
              <w:left w:val="single" w:sz="2" w:space="0" w:color="auto"/>
              <w:bottom w:val="single" w:sz="2" w:space="0" w:color="auto"/>
              <w:right w:val="single" w:sz="2" w:space="0" w:color="auto"/>
            </w:tcBorders>
            <w:shd w:val="clear" w:color="auto" w:fill="D3D3D3"/>
            <w:vAlign w:val="center"/>
          </w:tcPr>
          <w:p w14:paraId="0FE053C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上期金额</w:t>
            </w:r>
          </w:p>
        </w:tc>
      </w:tr>
      <w:tr w:rsidR="009F4821" w:rsidRPr="00ED6430" w14:paraId="40C4244C"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BAED80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．将净利润调节为经营活动现金流量</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2DA36BFA" w14:textId="77777777" w:rsidR="009F4821" w:rsidRPr="00ED6430" w:rsidRDefault="009F4821">
            <w:pPr>
              <w:rPr>
                <w:rFonts w:ascii="Times New Roman" w:hAnsi="Times New Roman" w:cs="Times New Roman"/>
              </w:rPr>
            </w:pPr>
          </w:p>
        </w:tc>
        <w:tc>
          <w:tcPr>
            <w:tcW w:w="2696" w:type="dxa"/>
            <w:tcBorders>
              <w:top w:val="single" w:sz="2" w:space="0" w:color="auto"/>
              <w:left w:val="single" w:sz="2" w:space="0" w:color="auto"/>
              <w:bottom w:val="single" w:sz="2" w:space="0" w:color="auto"/>
              <w:right w:val="single" w:sz="2" w:space="0" w:color="auto"/>
            </w:tcBorders>
            <w:shd w:val="clear" w:color="auto" w:fill="D3D3D3"/>
            <w:vAlign w:val="center"/>
          </w:tcPr>
          <w:p w14:paraId="71721608" w14:textId="77777777" w:rsidR="009F4821" w:rsidRPr="00ED6430" w:rsidRDefault="009F4821">
            <w:pPr>
              <w:rPr>
                <w:rFonts w:ascii="Times New Roman" w:hAnsi="Times New Roman" w:cs="Times New Roman"/>
              </w:rPr>
            </w:pPr>
          </w:p>
        </w:tc>
      </w:tr>
      <w:tr w:rsidR="009F4821" w:rsidRPr="00ED6430" w14:paraId="5452CE75"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3FB146F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净利润</w:t>
            </w:r>
          </w:p>
        </w:tc>
        <w:tc>
          <w:tcPr>
            <w:tcW w:w="2835" w:type="dxa"/>
            <w:tcBorders>
              <w:top w:val="single" w:sz="2" w:space="0" w:color="auto"/>
              <w:left w:val="single" w:sz="2" w:space="0" w:color="auto"/>
              <w:bottom w:val="single" w:sz="2" w:space="0" w:color="auto"/>
              <w:right w:val="single" w:sz="2" w:space="0" w:color="auto"/>
            </w:tcBorders>
            <w:vAlign w:val="center"/>
          </w:tcPr>
          <w:p w14:paraId="0EFC0C8F"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202,970,652.08</w:t>
            </w:r>
          </w:p>
        </w:tc>
        <w:tc>
          <w:tcPr>
            <w:tcW w:w="2696" w:type="dxa"/>
            <w:tcBorders>
              <w:top w:val="single" w:sz="2" w:space="0" w:color="auto"/>
              <w:left w:val="single" w:sz="2" w:space="0" w:color="auto"/>
              <w:bottom w:val="single" w:sz="2" w:space="0" w:color="auto"/>
              <w:right w:val="single" w:sz="2" w:space="0" w:color="auto"/>
            </w:tcBorders>
            <w:vAlign w:val="center"/>
          </w:tcPr>
          <w:p w14:paraId="767A7E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163,523,736.03</w:t>
            </w:r>
          </w:p>
        </w:tc>
      </w:tr>
      <w:tr w:rsidR="009F4821" w:rsidRPr="00ED6430" w14:paraId="638BC79A"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7C74AE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加：资产减值准备</w:t>
            </w:r>
          </w:p>
        </w:tc>
        <w:tc>
          <w:tcPr>
            <w:tcW w:w="2835" w:type="dxa"/>
            <w:tcBorders>
              <w:top w:val="single" w:sz="2" w:space="0" w:color="auto"/>
              <w:left w:val="single" w:sz="2" w:space="0" w:color="auto"/>
              <w:bottom w:val="single" w:sz="2" w:space="0" w:color="auto"/>
              <w:right w:val="single" w:sz="2" w:space="0" w:color="auto"/>
            </w:tcBorders>
            <w:vAlign w:val="center"/>
          </w:tcPr>
          <w:p w14:paraId="03923992"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18,677,761.97</w:t>
            </w:r>
          </w:p>
        </w:tc>
        <w:tc>
          <w:tcPr>
            <w:tcW w:w="2696" w:type="dxa"/>
            <w:tcBorders>
              <w:top w:val="single" w:sz="2" w:space="0" w:color="auto"/>
              <w:left w:val="single" w:sz="2" w:space="0" w:color="auto"/>
              <w:bottom w:val="single" w:sz="2" w:space="0" w:color="auto"/>
              <w:right w:val="single" w:sz="2" w:space="0" w:color="auto"/>
            </w:tcBorders>
            <w:vAlign w:val="center"/>
          </w:tcPr>
          <w:p w14:paraId="1BB756D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-16,612,523.83</w:t>
            </w:r>
          </w:p>
        </w:tc>
      </w:tr>
      <w:tr w:rsidR="009F4821" w:rsidRPr="00ED6430" w14:paraId="72DA798D"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4755A0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固定资产折旧、油气资产折耗、生产性生物资产折旧</w:t>
            </w:r>
          </w:p>
        </w:tc>
        <w:tc>
          <w:tcPr>
            <w:tcW w:w="2835" w:type="dxa"/>
            <w:tcBorders>
              <w:top w:val="single" w:sz="2" w:space="0" w:color="auto"/>
              <w:left w:val="single" w:sz="2" w:space="0" w:color="auto"/>
              <w:bottom w:val="single" w:sz="2" w:space="0" w:color="auto"/>
              <w:right w:val="single" w:sz="2" w:space="0" w:color="auto"/>
            </w:tcBorders>
            <w:vAlign w:val="center"/>
          </w:tcPr>
          <w:p w14:paraId="250C8F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176,544,118.78</w:t>
            </w:r>
          </w:p>
        </w:tc>
        <w:tc>
          <w:tcPr>
            <w:tcW w:w="2696" w:type="dxa"/>
            <w:tcBorders>
              <w:top w:val="single" w:sz="2" w:space="0" w:color="auto"/>
              <w:left w:val="single" w:sz="2" w:space="0" w:color="auto"/>
              <w:bottom w:val="single" w:sz="2" w:space="0" w:color="auto"/>
              <w:right w:val="single" w:sz="2" w:space="0" w:color="auto"/>
            </w:tcBorders>
            <w:vAlign w:val="center"/>
          </w:tcPr>
          <w:p w14:paraId="6DE12F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170,069,040.80</w:t>
            </w:r>
          </w:p>
        </w:tc>
      </w:tr>
      <w:tr w:rsidR="009F4821" w:rsidRPr="00ED6430" w14:paraId="170A30A5"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427611A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使用权资产折旧</w:t>
            </w:r>
          </w:p>
        </w:tc>
        <w:tc>
          <w:tcPr>
            <w:tcW w:w="2835" w:type="dxa"/>
            <w:tcBorders>
              <w:top w:val="single" w:sz="2" w:space="0" w:color="auto"/>
              <w:left w:val="single" w:sz="2" w:space="0" w:color="auto"/>
              <w:bottom w:val="single" w:sz="2" w:space="0" w:color="auto"/>
              <w:right w:val="single" w:sz="2" w:space="0" w:color="auto"/>
            </w:tcBorders>
            <w:vAlign w:val="center"/>
          </w:tcPr>
          <w:p w14:paraId="468F2D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2,476,599.63</w:t>
            </w:r>
          </w:p>
        </w:tc>
        <w:tc>
          <w:tcPr>
            <w:tcW w:w="2696" w:type="dxa"/>
            <w:tcBorders>
              <w:top w:val="single" w:sz="2" w:space="0" w:color="auto"/>
              <w:left w:val="single" w:sz="2" w:space="0" w:color="auto"/>
              <w:bottom w:val="single" w:sz="2" w:space="0" w:color="auto"/>
              <w:right w:val="single" w:sz="2" w:space="0" w:color="auto"/>
            </w:tcBorders>
            <w:vAlign w:val="center"/>
          </w:tcPr>
          <w:p w14:paraId="7DD608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1,463,571.02</w:t>
            </w:r>
          </w:p>
        </w:tc>
      </w:tr>
      <w:tr w:rsidR="009F4821" w:rsidRPr="00ED6430" w14:paraId="24817CB4"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7CF8F15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无形资产摊销</w:t>
            </w:r>
          </w:p>
        </w:tc>
        <w:tc>
          <w:tcPr>
            <w:tcW w:w="2835" w:type="dxa"/>
            <w:tcBorders>
              <w:top w:val="single" w:sz="2" w:space="0" w:color="auto"/>
              <w:left w:val="single" w:sz="2" w:space="0" w:color="auto"/>
              <w:bottom w:val="single" w:sz="2" w:space="0" w:color="auto"/>
              <w:right w:val="single" w:sz="2" w:space="0" w:color="auto"/>
            </w:tcBorders>
            <w:vAlign w:val="center"/>
          </w:tcPr>
          <w:p w14:paraId="754FC1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51,237,900.60</w:t>
            </w:r>
          </w:p>
        </w:tc>
        <w:tc>
          <w:tcPr>
            <w:tcW w:w="2696" w:type="dxa"/>
            <w:tcBorders>
              <w:top w:val="single" w:sz="2" w:space="0" w:color="auto"/>
              <w:left w:val="single" w:sz="2" w:space="0" w:color="auto"/>
              <w:bottom w:val="single" w:sz="2" w:space="0" w:color="auto"/>
              <w:right w:val="single" w:sz="2" w:space="0" w:color="auto"/>
            </w:tcBorders>
            <w:vAlign w:val="center"/>
          </w:tcPr>
          <w:p w14:paraId="0FB16B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49,726,368.08</w:t>
            </w:r>
          </w:p>
        </w:tc>
      </w:tr>
      <w:tr w:rsidR="009F4821" w:rsidRPr="00ED6430" w14:paraId="4418E119"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1699C81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长期待摊费用摊销</w:t>
            </w:r>
          </w:p>
        </w:tc>
        <w:tc>
          <w:tcPr>
            <w:tcW w:w="2835" w:type="dxa"/>
            <w:tcBorders>
              <w:top w:val="single" w:sz="2" w:space="0" w:color="auto"/>
              <w:left w:val="single" w:sz="2" w:space="0" w:color="auto"/>
              <w:bottom w:val="single" w:sz="2" w:space="0" w:color="auto"/>
              <w:right w:val="single" w:sz="2" w:space="0" w:color="auto"/>
            </w:tcBorders>
            <w:vAlign w:val="center"/>
          </w:tcPr>
          <w:p w14:paraId="249D74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18,292,909.19</w:t>
            </w:r>
          </w:p>
        </w:tc>
        <w:tc>
          <w:tcPr>
            <w:tcW w:w="2696" w:type="dxa"/>
            <w:tcBorders>
              <w:top w:val="single" w:sz="2" w:space="0" w:color="auto"/>
              <w:left w:val="single" w:sz="2" w:space="0" w:color="auto"/>
              <w:bottom w:val="single" w:sz="2" w:space="0" w:color="auto"/>
              <w:right w:val="single" w:sz="2" w:space="0" w:color="auto"/>
            </w:tcBorders>
            <w:vAlign w:val="center"/>
          </w:tcPr>
          <w:p w14:paraId="477A90F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17,917,979.87</w:t>
            </w:r>
          </w:p>
        </w:tc>
      </w:tr>
      <w:tr w:rsidR="009F4821" w:rsidRPr="00ED6430" w14:paraId="2706F902"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98055D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处置固定资产、无形资产和其他长期资产的损失（收益以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1B6A308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-522,122.74</w:t>
            </w:r>
          </w:p>
        </w:tc>
        <w:tc>
          <w:tcPr>
            <w:tcW w:w="2696" w:type="dxa"/>
            <w:tcBorders>
              <w:top w:val="single" w:sz="2" w:space="0" w:color="auto"/>
              <w:left w:val="single" w:sz="2" w:space="0" w:color="auto"/>
              <w:bottom w:val="single" w:sz="2" w:space="0" w:color="auto"/>
              <w:right w:val="single" w:sz="2" w:space="0" w:color="auto"/>
            </w:tcBorders>
            <w:vAlign w:val="center"/>
          </w:tcPr>
          <w:p w14:paraId="53D4D54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275,765.35</w:t>
            </w:r>
          </w:p>
        </w:tc>
      </w:tr>
      <w:tr w:rsidR="009F4821" w:rsidRPr="00ED6430" w14:paraId="32EB60D8"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518B910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固定资产报废损失（收益以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72468D94"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5,993,802.33</w:t>
            </w:r>
          </w:p>
        </w:tc>
        <w:tc>
          <w:tcPr>
            <w:tcW w:w="2696" w:type="dxa"/>
            <w:tcBorders>
              <w:top w:val="single" w:sz="2" w:space="0" w:color="auto"/>
              <w:left w:val="single" w:sz="2" w:space="0" w:color="auto"/>
              <w:bottom w:val="single" w:sz="2" w:space="0" w:color="auto"/>
              <w:right w:val="single" w:sz="2" w:space="0" w:color="auto"/>
            </w:tcBorders>
            <w:vAlign w:val="center"/>
          </w:tcPr>
          <w:p w14:paraId="17B26C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6,880,931.65</w:t>
            </w:r>
          </w:p>
        </w:tc>
      </w:tr>
      <w:tr w:rsidR="009F4821" w:rsidRPr="00ED6430" w14:paraId="49437124"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AEF080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公允价值变动损失（收益以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0F149C7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2696" w:type="dxa"/>
            <w:tcBorders>
              <w:top w:val="single" w:sz="2" w:space="0" w:color="auto"/>
              <w:left w:val="single" w:sz="2" w:space="0" w:color="auto"/>
              <w:bottom w:val="single" w:sz="2" w:space="0" w:color="auto"/>
              <w:right w:val="single" w:sz="2" w:space="0" w:color="auto"/>
            </w:tcBorders>
            <w:vAlign w:val="center"/>
          </w:tcPr>
          <w:p w14:paraId="24C233A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643F893"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3B58611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财务费用（收益以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4892C3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70,214,193.74</w:t>
            </w:r>
          </w:p>
        </w:tc>
        <w:tc>
          <w:tcPr>
            <w:tcW w:w="2696" w:type="dxa"/>
            <w:tcBorders>
              <w:top w:val="single" w:sz="2" w:space="0" w:color="auto"/>
              <w:left w:val="single" w:sz="2" w:space="0" w:color="auto"/>
              <w:bottom w:val="single" w:sz="2" w:space="0" w:color="auto"/>
              <w:right w:val="single" w:sz="2" w:space="0" w:color="auto"/>
            </w:tcBorders>
            <w:vAlign w:val="center"/>
          </w:tcPr>
          <w:p w14:paraId="4160B6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79,360,206.91</w:t>
            </w:r>
          </w:p>
        </w:tc>
      </w:tr>
      <w:tr w:rsidR="009F4821" w:rsidRPr="00ED6430" w14:paraId="0A7015ED"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8A3EBF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投资损失（收益以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73A0C8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-16,130,003.87</w:t>
            </w:r>
          </w:p>
        </w:tc>
        <w:tc>
          <w:tcPr>
            <w:tcW w:w="2696" w:type="dxa"/>
            <w:tcBorders>
              <w:top w:val="single" w:sz="2" w:space="0" w:color="auto"/>
              <w:left w:val="single" w:sz="2" w:space="0" w:color="auto"/>
              <w:bottom w:val="single" w:sz="2" w:space="0" w:color="auto"/>
              <w:right w:val="single" w:sz="2" w:space="0" w:color="auto"/>
            </w:tcBorders>
            <w:vAlign w:val="center"/>
          </w:tcPr>
          <w:p w14:paraId="7A28CD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-17,162,626.55</w:t>
            </w:r>
          </w:p>
        </w:tc>
      </w:tr>
      <w:tr w:rsidR="009F4821" w:rsidRPr="00ED6430" w14:paraId="33C3824E"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905D41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递延所得税资产减少（增加以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3FA5D8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-160,574.70</w:t>
            </w:r>
          </w:p>
        </w:tc>
        <w:tc>
          <w:tcPr>
            <w:tcW w:w="2696" w:type="dxa"/>
            <w:tcBorders>
              <w:top w:val="single" w:sz="2" w:space="0" w:color="auto"/>
              <w:left w:val="single" w:sz="2" w:space="0" w:color="auto"/>
              <w:bottom w:val="single" w:sz="2" w:space="0" w:color="auto"/>
              <w:right w:val="single" w:sz="2" w:space="0" w:color="auto"/>
            </w:tcBorders>
            <w:vAlign w:val="center"/>
          </w:tcPr>
          <w:p w14:paraId="587C4D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-804,730.74</w:t>
            </w:r>
          </w:p>
        </w:tc>
      </w:tr>
      <w:tr w:rsidR="009F4821" w:rsidRPr="00ED6430" w14:paraId="221986D2"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E6AC99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递延所得税负债增加（减少以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11C3BAB6"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11,666,965.17</w:t>
            </w:r>
          </w:p>
        </w:tc>
        <w:tc>
          <w:tcPr>
            <w:tcW w:w="2696" w:type="dxa"/>
            <w:tcBorders>
              <w:top w:val="single" w:sz="2" w:space="0" w:color="auto"/>
              <w:left w:val="single" w:sz="2" w:space="0" w:color="auto"/>
              <w:bottom w:val="single" w:sz="2" w:space="0" w:color="auto"/>
              <w:right w:val="single" w:sz="2" w:space="0" w:color="auto"/>
            </w:tcBorders>
            <w:vAlign w:val="center"/>
          </w:tcPr>
          <w:p w14:paraId="1CDE95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2,237,791.60</w:t>
            </w:r>
          </w:p>
        </w:tc>
      </w:tr>
      <w:tr w:rsidR="009F4821" w:rsidRPr="00ED6430" w14:paraId="53F1505F"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4855F8C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存货的减少（增加以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25361056"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-278,639,184.41</w:t>
            </w:r>
          </w:p>
        </w:tc>
        <w:tc>
          <w:tcPr>
            <w:tcW w:w="2696" w:type="dxa"/>
            <w:tcBorders>
              <w:top w:val="single" w:sz="2" w:space="0" w:color="auto"/>
              <w:left w:val="single" w:sz="2" w:space="0" w:color="auto"/>
              <w:bottom w:val="single" w:sz="2" w:space="0" w:color="auto"/>
              <w:right w:val="single" w:sz="2" w:space="0" w:color="auto"/>
            </w:tcBorders>
            <w:vAlign w:val="center"/>
          </w:tcPr>
          <w:p w14:paraId="261D7A8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-301,739,185.34</w:t>
            </w:r>
          </w:p>
        </w:tc>
      </w:tr>
      <w:tr w:rsidR="009F4821" w:rsidRPr="00ED6430" w14:paraId="70882CA5"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BA53E7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经营性应收项目的减少（增加以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3D5AB2BA"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-49,069,753.81</w:t>
            </w:r>
          </w:p>
        </w:tc>
        <w:tc>
          <w:tcPr>
            <w:tcW w:w="2696" w:type="dxa"/>
            <w:tcBorders>
              <w:top w:val="single" w:sz="2" w:space="0" w:color="auto"/>
              <w:left w:val="single" w:sz="2" w:space="0" w:color="auto"/>
              <w:bottom w:val="single" w:sz="2" w:space="0" w:color="auto"/>
              <w:right w:val="single" w:sz="2" w:space="0" w:color="auto"/>
            </w:tcBorders>
            <w:vAlign w:val="center"/>
          </w:tcPr>
          <w:p w14:paraId="5B874C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-344,281,704.79</w:t>
            </w:r>
          </w:p>
        </w:tc>
      </w:tr>
      <w:tr w:rsidR="009F4821" w:rsidRPr="00ED6430" w14:paraId="145003EC"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3325B8F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经营性应付项目的增加（减少以</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号填列）</w:t>
            </w:r>
          </w:p>
        </w:tc>
        <w:tc>
          <w:tcPr>
            <w:tcW w:w="2835" w:type="dxa"/>
            <w:tcBorders>
              <w:top w:val="single" w:sz="2" w:space="0" w:color="auto"/>
              <w:left w:val="single" w:sz="2" w:space="0" w:color="auto"/>
              <w:bottom w:val="single" w:sz="2" w:space="0" w:color="auto"/>
              <w:right w:val="single" w:sz="2" w:space="0" w:color="auto"/>
            </w:tcBorders>
            <w:vAlign w:val="center"/>
          </w:tcPr>
          <w:p w14:paraId="4936B646"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-5,958,620.47</w:t>
            </w:r>
          </w:p>
        </w:tc>
        <w:tc>
          <w:tcPr>
            <w:tcW w:w="2696" w:type="dxa"/>
            <w:tcBorders>
              <w:top w:val="single" w:sz="2" w:space="0" w:color="auto"/>
              <w:left w:val="single" w:sz="2" w:space="0" w:color="auto"/>
              <w:bottom w:val="single" w:sz="2" w:space="0" w:color="auto"/>
              <w:right w:val="single" w:sz="2" w:space="0" w:color="auto"/>
            </w:tcBorders>
            <w:vAlign w:val="center"/>
          </w:tcPr>
          <w:p w14:paraId="52FB78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353,378,234.31</w:t>
            </w:r>
          </w:p>
        </w:tc>
      </w:tr>
      <w:tr w:rsidR="009F4821" w:rsidRPr="00ED6430" w14:paraId="4E25F4AC"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5CB32E2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2835" w:type="dxa"/>
            <w:tcBorders>
              <w:top w:val="single" w:sz="2" w:space="0" w:color="auto"/>
              <w:left w:val="single" w:sz="2" w:space="0" w:color="auto"/>
              <w:bottom w:val="single" w:sz="2" w:space="0" w:color="auto"/>
              <w:right w:val="single" w:sz="2" w:space="0" w:color="auto"/>
            </w:tcBorders>
            <w:vAlign w:val="center"/>
          </w:tcPr>
          <w:p w14:paraId="60FD87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5,861,653.99</w:t>
            </w:r>
          </w:p>
        </w:tc>
        <w:tc>
          <w:tcPr>
            <w:tcW w:w="2696" w:type="dxa"/>
            <w:tcBorders>
              <w:top w:val="single" w:sz="2" w:space="0" w:color="auto"/>
              <w:left w:val="single" w:sz="2" w:space="0" w:color="auto"/>
              <w:bottom w:val="single" w:sz="2" w:space="0" w:color="auto"/>
              <w:right w:val="single" w:sz="2" w:space="0" w:color="auto"/>
            </w:tcBorders>
            <w:vAlign w:val="center"/>
          </w:tcPr>
          <w:p w14:paraId="7933AA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14,146,421.97</w:t>
            </w:r>
          </w:p>
        </w:tc>
      </w:tr>
      <w:tr w:rsidR="009F4821" w:rsidRPr="00ED6430" w14:paraId="2C2DD0F7"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2128530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经营活动产生的现金流量净额</w:t>
            </w:r>
          </w:p>
        </w:tc>
        <w:tc>
          <w:tcPr>
            <w:tcW w:w="2835" w:type="dxa"/>
            <w:tcBorders>
              <w:top w:val="single" w:sz="2" w:space="0" w:color="auto"/>
              <w:left w:val="single" w:sz="2" w:space="0" w:color="auto"/>
              <w:bottom w:val="single" w:sz="2" w:space="0" w:color="auto"/>
              <w:right w:val="single" w:sz="2" w:space="0" w:color="auto"/>
            </w:tcBorders>
            <w:vAlign w:val="center"/>
          </w:tcPr>
          <w:p w14:paraId="23055C7A" w14:textId="77777777" w:rsidR="009F4821" w:rsidRPr="00ED6430" w:rsidRDefault="00AF252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209,721,360.10</w:t>
            </w:r>
          </w:p>
        </w:tc>
        <w:tc>
          <w:tcPr>
            <w:tcW w:w="2696" w:type="dxa"/>
            <w:tcBorders>
              <w:top w:val="single" w:sz="2" w:space="0" w:color="auto"/>
              <w:left w:val="single" w:sz="2" w:space="0" w:color="auto"/>
              <w:bottom w:val="single" w:sz="2" w:space="0" w:color="auto"/>
              <w:right w:val="single" w:sz="2" w:space="0" w:color="auto"/>
            </w:tcBorders>
            <w:vAlign w:val="center"/>
          </w:tcPr>
          <w:p w14:paraId="1FB98B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178,379,276.34</w:t>
            </w:r>
          </w:p>
        </w:tc>
      </w:tr>
      <w:tr w:rsidR="009F4821" w:rsidRPr="00ED6430" w14:paraId="6BD989E2"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74B65FC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．不涉及现金收支的重大投资和筹资活动</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13856383" w14:textId="77777777" w:rsidR="009F4821" w:rsidRPr="00ED6430" w:rsidRDefault="009F4821">
            <w:pPr>
              <w:rPr>
                <w:rFonts w:ascii="Times New Roman" w:hAnsi="Times New Roman" w:cs="Times New Roman"/>
              </w:rPr>
            </w:pPr>
          </w:p>
        </w:tc>
        <w:tc>
          <w:tcPr>
            <w:tcW w:w="2696" w:type="dxa"/>
            <w:tcBorders>
              <w:top w:val="single" w:sz="2" w:space="0" w:color="auto"/>
              <w:left w:val="single" w:sz="2" w:space="0" w:color="auto"/>
              <w:bottom w:val="single" w:sz="2" w:space="0" w:color="auto"/>
              <w:right w:val="single" w:sz="2" w:space="0" w:color="auto"/>
            </w:tcBorders>
            <w:shd w:val="clear" w:color="auto" w:fill="D3D3D3"/>
            <w:vAlign w:val="center"/>
          </w:tcPr>
          <w:p w14:paraId="7F4742C5" w14:textId="77777777" w:rsidR="009F4821" w:rsidRPr="00ED6430" w:rsidRDefault="009F4821">
            <w:pPr>
              <w:rPr>
                <w:rFonts w:ascii="Times New Roman" w:hAnsi="Times New Roman" w:cs="Times New Roman"/>
              </w:rPr>
            </w:pPr>
          </w:p>
        </w:tc>
      </w:tr>
      <w:tr w:rsidR="009F4821" w:rsidRPr="00ED6430" w14:paraId="761E7ECA"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138B88E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债务转为资本</w:t>
            </w:r>
          </w:p>
        </w:tc>
        <w:tc>
          <w:tcPr>
            <w:tcW w:w="2835" w:type="dxa"/>
            <w:tcBorders>
              <w:top w:val="single" w:sz="2" w:space="0" w:color="auto"/>
              <w:left w:val="single" w:sz="2" w:space="0" w:color="auto"/>
              <w:bottom w:val="single" w:sz="2" w:space="0" w:color="auto"/>
              <w:right w:val="single" w:sz="2" w:space="0" w:color="auto"/>
            </w:tcBorders>
            <w:vAlign w:val="center"/>
          </w:tcPr>
          <w:p w14:paraId="6B10E69A"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026BA17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049B517"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0AF2F17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一年内到期的可转换公司债券</w:t>
            </w:r>
          </w:p>
        </w:tc>
        <w:tc>
          <w:tcPr>
            <w:tcW w:w="2835" w:type="dxa"/>
            <w:tcBorders>
              <w:top w:val="single" w:sz="2" w:space="0" w:color="auto"/>
              <w:left w:val="single" w:sz="2" w:space="0" w:color="auto"/>
              <w:bottom w:val="single" w:sz="2" w:space="0" w:color="auto"/>
              <w:right w:val="single" w:sz="2" w:space="0" w:color="auto"/>
            </w:tcBorders>
            <w:vAlign w:val="center"/>
          </w:tcPr>
          <w:p w14:paraId="25252F61"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1E975FF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520BDC1F"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16B500D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融资租入固定资产</w:t>
            </w:r>
          </w:p>
        </w:tc>
        <w:tc>
          <w:tcPr>
            <w:tcW w:w="2835" w:type="dxa"/>
            <w:tcBorders>
              <w:top w:val="single" w:sz="2" w:space="0" w:color="auto"/>
              <w:left w:val="single" w:sz="2" w:space="0" w:color="auto"/>
              <w:bottom w:val="single" w:sz="2" w:space="0" w:color="auto"/>
              <w:right w:val="single" w:sz="2" w:space="0" w:color="auto"/>
            </w:tcBorders>
            <w:vAlign w:val="center"/>
          </w:tcPr>
          <w:p w14:paraId="38EDBE2D"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13A5932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FC23C32"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2C0862A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．现金及现金等价物净变动情况：</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58BCC4BB" w14:textId="77777777" w:rsidR="009F4821" w:rsidRPr="00ED6430" w:rsidRDefault="009F4821">
            <w:pPr>
              <w:rPr>
                <w:rFonts w:ascii="Times New Roman" w:hAnsi="Times New Roman" w:cs="Times New Roman"/>
              </w:rPr>
            </w:pPr>
          </w:p>
        </w:tc>
        <w:tc>
          <w:tcPr>
            <w:tcW w:w="2696" w:type="dxa"/>
            <w:tcBorders>
              <w:top w:val="single" w:sz="2" w:space="0" w:color="auto"/>
              <w:left w:val="single" w:sz="2" w:space="0" w:color="auto"/>
              <w:bottom w:val="single" w:sz="2" w:space="0" w:color="auto"/>
              <w:right w:val="single" w:sz="2" w:space="0" w:color="auto"/>
            </w:tcBorders>
            <w:shd w:val="clear" w:color="auto" w:fill="D3D3D3"/>
            <w:vAlign w:val="center"/>
          </w:tcPr>
          <w:p w14:paraId="5CD418A4" w14:textId="77777777" w:rsidR="009F4821" w:rsidRPr="00ED6430" w:rsidRDefault="009F4821">
            <w:pPr>
              <w:rPr>
                <w:rFonts w:ascii="Times New Roman" w:hAnsi="Times New Roman" w:cs="Times New Roman"/>
              </w:rPr>
            </w:pPr>
          </w:p>
        </w:tc>
      </w:tr>
      <w:tr w:rsidR="009F4821" w:rsidRPr="00ED6430" w14:paraId="24C2A83B"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98C243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现金的期末余额</w:t>
            </w:r>
          </w:p>
        </w:tc>
        <w:tc>
          <w:tcPr>
            <w:tcW w:w="2835" w:type="dxa"/>
            <w:tcBorders>
              <w:top w:val="single" w:sz="2" w:space="0" w:color="auto"/>
              <w:left w:val="single" w:sz="2" w:space="0" w:color="auto"/>
              <w:bottom w:val="single" w:sz="2" w:space="0" w:color="auto"/>
              <w:right w:val="single" w:sz="2" w:space="0" w:color="auto"/>
            </w:tcBorders>
            <w:vAlign w:val="center"/>
          </w:tcPr>
          <w:p w14:paraId="4056AB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315,932,881.28</w:t>
            </w:r>
          </w:p>
        </w:tc>
        <w:tc>
          <w:tcPr>
            <w:tcW w:w="2696" w:type="dxa"/>
            <w:tcBorders>
              <w:top w:val="single" w:sz="2" w:space="0" w:color="auto"/>
              <w:left w:val="single" w:sz="2" w:space="0" w:color="auto"/>
              <w:bottom w:val="single" w:sz="2" w:space="0" w:color="auto"/>
              <w:right w:val="single" w:sz="2" w:space="0" w:color="auto"/>
            </w:tcBorders>
            <w:vAlign w:val="center"/>
          </w:tcPr>
          <w:p w14:paraId="5803CC5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r>
      <w:tr w:rsidR="009F4821" w:rsidRPr="00ED6430" w14:paraId="4C3A7742"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5ABCA09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减：现金的期初余额</w:t>
            </w:r>
          </w:p>
        </w:tc>
        <w:tc>
          <w:tcPr>
            <w:tcW w:w="2835" w:type="dxa"/>
            <w:tcBorders>
              <w:top w:val="single" w:sz="2" w:space="0" w:color="auto"/>
              <w:left w:val="single" w:sz="2" w:space="0" w:color="auto"/>
              <w:bottom w:val="single" w:sz="2" w:space="0" w:color="auto"/>
              <w:right w:val="single" w:sz="2" w:space="0" w:color="auto"/>
            </w:tcBorders>
            <w:vAlign w:val="center"/>
          </w:tcPr>
          <w:p w14:paraId="116ACE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c>
          <w:tcPr>
            <w:tcW w:w="2696" w:type="dxa"/>
            <w:tcBorders>
              <w:top w:val="single" w:sz="2" w:space="0" w:color="auto"/>
              <w:left w:val="single" w:sz="2" w:space="0" w:color="auto"/>
              <w:bottom w:val="single" w:sz="2" w:space="0" w:color="auto"/>
              <w:right w:val="single" w:sz="2" w:space="0" w:color="auto"/>
            </w:tcBorders>
            <w:vAlign w:val="center"/>
          </w:tcPr>
          <w:p w14:paraId="49869C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387,362,181.45</w:t>
            </w:r>
          </w:p>
        </w:tc>
      </w:tr>
      <w:tr w:rsidR="009F4821" w:rsidRPr="00ED6430" w14:paraId="6A759E51"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79FDF27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加：现金等价物的期末余额</w:t>
            </w:r>
          </w:p>
        </w:tc>
        <w:tc>
          <w:tcPr>
            <w:tcW w:w="2835" w:type="dxa"/>
            <w:tcBorders>
              <w:top w:val="single" w:sz="2" w:space="0" w:color="auto"/>
              <w:left w:val="single" w:sz="2" w:space="0" w:color="auto"/>
              <w:bottom w:val="single" w:sz="2" w:space="0" w:color="auto"/>
              <w:right w:val="single" w:sz="2" w:space="0" w:color="auto"/>
            </w:tcBorders>
            <w:vAlign w:val="center"/>
          </w:tcPr>
          <w:p w14:paraId="1E4AE698"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3A7D0D5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93FEE11"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3D476FD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减：现金等价物的期初余额</w:t>
            </w:r>
          </w:p>
        </w:tc>
        <w:tc>
          <w:tcPr>
            <w:tcW w:w="2835" w:type="dxa"/>
            <w:tcBorders>
              <w:top w:val="single" w:sz="2" w:space="0" w:color="auto"/>
              <w:left w:val="single" w:sz="2" w:space="0" w:color="auto"/>
              <w:bottom w:val="single" w:sz="2" w:space="0" w:color="auto"/>
              <w:right w:val="single" w:sz="2" w:space="0" w:color="auto"/>
            </w:tcBorders>
            <w:vAlign w:val="center"/>
          </w:tcPr>
          <w:p w14:paraId="789AE3A5"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691C2EE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757A06F" w14:textId="77777777" w:rsidTr="0072018B">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249CEB1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现金及现金等价物净增加额</w:t>
            </w:r>
          </w:p>
        </w:tc>
        <w:tc>
          <w:tcPr>
            <w:tcW w:w="2835" w:type="dxa"/>
            <w:tcBorders>
              <w:top w:val="single" w:sz="2" w:space="0" w:color="auto"/>
              <w:left w:val="single" w:sz="2" w:space="0" w:color="auto"/>
              <w:bottom w:val="single" w:sz="2" w:space="0" w:color="auto"/>
              <w:right w:val="single" w:sz="2" w:space="0" w:color="auto"/>
            </w:tcBorders>
            <w:vAlign w:val="center"/>
          </w:tcPr>
          <w:p w14:paraId="32F31D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-112,373,462.96</w:t>
            </w:r>
          </w:p>
        </w:tc>
        <w:tc>
          <w:tcPr>
            <w:tcW w:w="2696" w:type="dxa"/>
            <w:tcBorders>
              <w:top w:val="single" w:sz="2" w:space="0" w:color="auto"/>
              <w:left w:val="single" w:sz="2" w:space="0" w:color="auto"/>
              <w:bottom w:val="single" w:sz="2" w:space="0" w:color="auto"/>
              <w:right w:val="single" w:sz="2" w:space="0" w:color="auto"/>
            </w:tcBorders>
            <w:vAlign w:val="center"/>
          </w:tcPr>
          <w:p w14:paraId="33B164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40,944,162.79</w:t>
            </w:r>
          </w:p>
        </w:tc>
      </w:tr>
    </w:tbl>
    <w:p w14:paraId="37B2A32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65" w:name="_Toc989289"/>
      <w:r w:rsidRPr="00ED6430">
        <w:rPr>
          <w:rFonts w:ascii="Times New Roman" w:eastAsia="宋体" w:hAnsi="Times New Roman" w:cs="Times New Roman"/>
          <w:b/>
          <w:bCs/>
          <w:szCs w:val="21"/>
        </w:rPr>
        <w:t>（</w:t>
      </w:r>
      <w:r w:rsidRPr="00ED6430">
        <w:rPr>
          <w:rFonts w:ascii="Times New Roman" w:eastAsia="宋体" w:hAnsi="Times New Roman" w:cs="Times New Roman" w:hint="eastAsia"/>
          <w:b/>
          <w:bCs/>
          <w:szCs w:val="21"/>
        </w:rPr>
        <w:t>2</w:t>
      </w:r>
      <w:r w:rsidRPr="00ED6430">
        <w:rPr>
          <w:rFonts w:ascii="Times New Roman" w:eastAsia="宋体" w:hAnsi="Times New Roman" w:cs="Times New Roman"/>
          <w:b/>
          <w:bCs/>
          <w:szCs w:val="21"/>
        </w:rPr>
        <w:t>）现金和现金等价物的构成</w:t>
      </w:r>
      <w:bookmarkEnd w:id="365"/>
    </w:p>
    <w:p w14:paraId="5B291CE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3417AE3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46A3A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023B4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A8F04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2334CD6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8236B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一、现金</w:t>
            </w:r>
          </w:p>
        </w:tc>
        <w:tc>
          <w:tcPr>
            <w:tcW w:w="3213" w:type="dxa"/>
            <w:tcBorders>
              <w:top w:val="single" w:sz="2" w:space="0" w:color="auto"/>
              <w:left w:val="single" w:sz="2" w:space="0" w:color="auto"/>
              <w:bottom w:val="single" w:sz="2" w:space="0" w:color="auto"/>
              <w:right w:val="single" w:sz="2" w:space="0" w:color="auto"/>
            </w:tcBorders>
            <w:vAlign w:val="center"/>
          </w:tcPr>
          <w:p w14:paraId="1D79C4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315,932,881.28</w:t>
            </w:r>
          </w:p>
        </w:tc>
        <w:tc>
          <w:tcPr>
            <w:tcW w:w="3213" w:type="dxa"/>
            <w:tcBorders>
              <w:top w:val="single" w:sz="2" w:space="0" w:color="auto"/>
              <w:left w:val="single" w:sz="2" w:space="0" w:color="auto"/>
              <w:bottom w:val="single" w:sz="2" w:space="0" w:color="auto"/>
              <w:right w:val="single" w:sz="2" w:space="0" w:color="auto"/>
            </w:tcBorders>
            <w:vAlign w:val="center"/>
          </w:tcPr>
          <w:p w14:paraId="637BE6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r>
      <w:tr w:rsidR="009F4821" w:rsidRPr="00ED6430" w14:paraId="28A2331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B88BA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其中：库存现金</w:t>
            </w:r>
          </w:p>
        </w:tc>
        <w:tc>
          <w:tcPr>
            <w:tcW w:w="3213" w:type="dxa"/>
            <w:tcBorders>
              <w:top w:val="single" w:sz="2" w:space="0" w:color="auto"/>
              <w:left w:val="single" w:sz="2" w:space="0" w:color="auto"/>
              <w:bottom w:val="single" w:sz="2" w:space="0" w:color="auto"/>
              <w:right w:val="single" w:sz="2" w:space="0" w:color="auto"/>
            </w:tcBorders>
            <w:vAlign w:val="center"/>
          </w:tcPr>
          <w:p w14:paraId="31D1ADE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274,756.61</w:t>
            </w:r>
          </w:p>
        </w:tc>
        <w:tc>
          <w:tcPr>
            <w:tcW w:w="3213" w:type="dxa"/>
            <w:tcBorders>
              <w:top w:val="single" w:sz="2" w:space="0" w:color="auto"/>
              <w:left w:val="single" w:sz="2" w:space="0" w:color="auto"/>
              <w:bottom w:val="single" w:sz="2" w:space="0" w:color="auto"/>
              <w:right w:val="single" w:sz="2" w:space="0" w:color="auto"/>
            </w:tcBorders>
            <w:vAlign w:val="center"/>
          </w:tcPr>
          <w:p w14:paraId="540A426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284,227.44</w:t>
            </w:r>
          </w:p>
        </w:tc>
      </w:tr>
      <w:tr w:rsidR="009F4821" w:rsidRPr="00ED6430" w14:paraId="3769EDD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8E289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可随时用于支付的银行存款</w:t>
            </w:r>
          </w:p>
        </w:tc>
        <w:tc>
          <w:tcPr>
            <w:tcW w:w="3213" w:type="dxa"/>
            <w:tcBorders>
              <w:top w:val="single" w:sz="2" w:space="0" w:color="auto"/>
              <w:left w:val="single" w:sz="2" w:space="0" w:color="auto"/>
              <w:bottom w:val="single" w:sz="2" w:space="0" w:color="auto"/>
              <w:right w:val="single" w:sz="2" w:space="0" w:color="auto"/>
            </w:tcBorders>
            <w:vAlign w:val="center"/>
          </w:tcPr>
          <w:p w14:paraId="75B7BD4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315,658,124.67</w:t>
            </w:r>
          </w:p>
        </w:tc>
        <w:tc>
          <w:tcPr>
            <w:tcW w:w="3213" w:type="dxa"/>
            <w:tcBorders>
              <w:top w:val="single" w:sz="2" w:space="0" w:color="auto"/>
              <w:left w:val="single" w:sz="2" w:space="0" w:color="auto"/>
              <w:bottom w:val="single" w:sz="2" w:space="0" w:color="auto"/>
              <w:right w:val="single" w:sz="2" w:space="0" w:color="auto"/>
            </w:tcBorders>
            <w:vAlign w:val="center"/>
          </w:tcPr>
          <w:p w14:paraId="24E670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428,009,068.02</w:t>
            </w:r>
          </w:p>
        </w:tc>
      </w:tr>
      <w:tr w:rsidR="009F4821" w:rsidRPr="00ED6430" w14:paraId="0570D6C0"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D5871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可随时用于支付的其他货币资金</w:t>
            </w:r>
          </w:p>
        </w:tc>
        <w:tc>
          <w:tcPr>
            <w:tcW w:w="3213" w:type="dxa"/>
            <w:tcBorders>
              <w:top w:val="single" w:sz="2" w:space="0" w:color="auto"/>
              <w:left w:val="single" w:sz="2" w:space="0" w:color="auto"/>
              <w:bottom w:val="single" w:sz="2" w:space="0" w:color="auto"/>
              <w:right w:val="single" w:sz="2" w:space="0" w:color="auto"/>
            </w:tcBorders>
            <w:vAlign w:val="center"/>
          </w:tcPr>
          <w:p w14:paraId="1BABD26D"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9B4501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13,048.78</w:t>
            </w:r>
          </w:p>
        </w:tc>
      </w:tr>
      <w:tr w:rsidR="009F4821" w:rsidRPr="00ED6430" w14:paraId="603E5D5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EB422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三、期末现金及现金等价物余额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60562A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315,932,881.28</w:t>
            </w:r>
          </w:p>
        </w:tc>
        <w:tc>
          <w:tcPr>
            <w:tcW w:w="3213" w:type="dxa"/>
            <w:tcBorders>
              <w:top w:val="single" w:sz="2" w:space="0" w:color="auto"/>
              <w:left w:val="single" w:sz="2" w:space="0" w:color="auto"/>
              <w:bottom w:val="single" w:sz="2" w:space="0" w:color="auto"/>
              <w:right w:val="single" w:sz="2" w:space="0" w:color="auto"/>
            </w:tcBorders>
            <w:vAlign w:val="center"/>
          </w:tcPr>
          <w:p w14:paraId="64B71F7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428,306,344.24</w:t>
            </w:r>
          </w:p>
        </w:tc>
      </w:tr>
    </w:tbl>
    <w:p w14:paraId="538F8EEC" w14:textId="77777777" w:rsidR="009F4821" w:rsidRPr="00ED6430" w:rsidRDefault="00F347B8" w:rsidP="00A009F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456AD60A" w14:textId="77777777" w:rsidR="009F4821" w:rsidRPr="00ED6430" w:rsidRDefault="00F347B8" w:rsidP="00A009F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现金及现金等价物余额与货币资金差异的说明：</w:t>
      </w:r>
    </w:p>
    <w:p w14:paraId="2EA22376" w14:textId="77777777" w:rsidR="009F4821" w:rsidRPr="00913219" w:rsidRDefault="00F347B8"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sz w:val="18"/>
          <w:szCs w:val="18"/>
        </w:rPr>
        <w:t>                                             </w:t>
      </w:r>
      <w:r w:rsidRPr="00913219">
        <w:rPr>
          <w:rFonts w:ascii="Times New Roman" w:eastAsia="宋体" w:hAnsi="Times New Roman" w:cs="Times New Roman"/>
          <w:sz w:val="18"/>
          <w:szCs w:val="18"/>
        </w:rPr>
        <w:t>单位：元</w:t>
      </w:r>
    </w:p>
    <w:tbl>
      <w:tblPr>
        <w:tblW w:w="9606" w:type="dxa"/>
        <w:jc w:val="center"/>
        <w:tblCellMar>
          <w:left w:w="0" w:type="dxa"/>
          <w:right w:w="0" w:type="dxa"/>
        </w:tblCellMar>
        <w:tblLook w:val="04A0" w:firstRow="1" w:lastRow="0" w:firstColumn="1" w:lastColumn="0" w:noHBand="0" w:noVBand="1"/>
      </w:tblPr>
      <w:tblGrid>
        <w:gridCol w:w="4686"/>
        <w:gridCol w:w="2510"/>
        <w:gridCol w:w="2410"/>
      </w:tblGrid>
      <w:tr w:rsidR="009F4821" w:rsidRPr="00ED6430" w14:paraId="1241C287" w14:textId="77777777" w:rsidTr="008B4D6E">
        <w:trPr>
          <w:trHeight w:val="227"/>
          <w:tblHeader/>
          <w:jc w:val="center"/>
        </w:trPr>
        <w:tc>
          <w:tcPr>
            <w:tcW w:w="46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D3739F0"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bookmarkStart w:id="366" w:name="jds217"/>
            <w:bookmarkEnd w:id="366"/>
            <w:r w:rsidRPr="00ED6430">
              <w:rPr>
                <w:rFonts w:ascii="Times New Roman" w:hAnsi="Times New Roman" w:cs="Times New Roman"/>
                <w:sz w:val="18"/>
                <w:szCs w:val="18"/>
              </w:rPr>
              <w:t>项目</w:t>
            </w:r>
          </w:p>
        </w:tc>
        <w:tc>
          <w:tcPr>
            <w:tcW w:w="25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AB67E62"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期末数</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61B5967"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期初数</w:t>
            </w:r>
          </w:p>
        </w:tc>
      </w:tr>
      <w:tr w:rsidR="009F4821" w:rsidRPr="00ED6430" w14:paraId="133C4F32"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D05D20"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现金及现金等价物</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77919BA5"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315,932,881.28</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280CEF12"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428,306,344.24</w:t>
            </w:r>
          </w:p>
        </w:tc>
      </w:tr>
      <w:tr w:rsidR="009F4821" w:rsidRPr="00ED6430" w14:paraId="3BE87C30"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BB6F9D9"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加：不符合现金及现金等物标准的货币资金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59BB4A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242,657,382.93</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416E34B3"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302,042,024.10</w:t>
            </w:r>
          </w:p>
        </w:tc>
      </w:tr>
      <w:tr w:rsidR="009F4821" w:rsidRPr="00ED6430" w14:paraId="50D3B419"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0F10A03"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其中：银行承兑汇票保证金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1A1A075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198,709,220.86</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739907F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243,709,419.24</w:t>
            </w:r>
          </w:p>
        </w:tc>
      </w:tr>
      <w:tr w:rsidR="009F4821" w:rsidRPr="00ED6430" w14:paraId="53DBC01E"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4B0F86C" w14:textId="77777777" w:rsidR="009F4821" w:rsidRPr="00ED6430" w:rsidRDefault="00F347B8">
            <w:pPr>
              <w:pStyle w:val="a9"/>
              <w:spacing w:before="0" w:beforeAutospacing="0" w:after="0" w:afterAutospacing="0"/>
              <w:ind w:left="630"/>
              <w:rPr>
                <w:rFonts w:ascii="Times New Roman" w:hAnsi="Times New Roman" w:cs="Times New Roman"/>
                <w:sz w:val="18"/>
                <w:szCs w:val="18"/>
              </w:rPr>
            </w:pPr>
            <w:r w:rsidRPr="00ED6430">
              <w:rPr>
                <w:rFonts w:ascii="Times New Roman" w:hAnsi="Times New Roman" w:cs="Times New Roman"/>
                <w:sz w:val="18"/>
                <w:szCs w:val="18"/>
              </w:rPr>
              <w:t>信用证保证金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7437432A"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11,064,871.10</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7188CB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17,354,163.00</w:t>
            </w:r>
          </w:p>
        </w:tc>
      </w:tr>
      <w:tr w:rsidR="009F4821" w:rsidRPr="00ED6430" w14:paraId="6B7610BF"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66251A" w14:textId="77777777" w:rsidR="009F4821" w:rsidRPr="00ED6430" w:rsidRDefault="00F347B8">
            <w:pPr>
              <w:pStyle w:val="a9"/>
              <w:spacing w:before="0" w:beforeAutospacing="0" w:after="0" w:afterAutospacing="0"/>
              <w:ind w:left="630"/>
              <w:rPr>
                <w:rFonts w:ascii="Times New Roman" w:hAnsi="Times New Roman" w:cs="Times New Roman"/>
                <w:sz w:val="18"/>
                <w:szCs w:val="18"/>
              </w:rPr>
            </w:pPr>
            <w:r w:rsidRPr="00ED6430">
              <w:rPr>
                <w:rFonts w:ascii="Times New Roman" w:hAnsi="Times New Roman" w:cs="Times New Roman"/>
                <w:sz w:val="18"/>
                <w:szCs w:val="18"/>
              </w:rPr>
              <w:t>矿山环境治理和生态恢复保证金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59AA26FE"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9,333,290.97</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6FA6C23A"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6,968,441.86</w:t>
            </w:r>
          </w:p>
        </w:tc>
      </w:tr>
      <w:tr w:rsidR="009F4821" w:rsidRPr="00ED6430" w14:paraId="4A1FB651"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6D5BF6" w14:textId="77777777" w:rsidR="009F4821" w:rsidRPr="00ED6430" w:rsidRDefault="00F347B8">
            <w:pPr>
              <w:pStyle w:val="a9"/>
              <w:spacing w:before="0" w:beforeAutospacing="0" w:after="0" w:afterAutospacing="0"/>
              <w:ind w:left="630"/>
              <w:rPr>
                <w:rFonts w:ascii="Times New Roman" w:hAnsi="Times New Roman" w:cs="Times New Roman"/>
                <w:sz w:val="18"/>
                <w:szCs w:val="18"/>
              </w:rPr>
            </w:pPr>
            <w:r w:rsidRPr="00ED6430">
              <w:rPr>
                <w:rFonts w:ascii="Times New Roman" w:hAnsi="Times New Roman" w:cs="Times New Roman"/>
                <w:sz w:val="18"/>
                <w:szCs w:val="18"/>
              </w:rPr>
              <w:t>保函保证金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1D6DA77D"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12BF25F4"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10,600,000.00</w:t>
            </w:r>
          </w:p>
        </w:tc>
      </w:tr>
      <w:tr w:rsidR="009F4821" w:rsidRPr="00ED6430" w14:paraId="52E3B418"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A20F80" w14:textId="77777777" w:rsidR="009F4821" w:rsidRPr="00ED6430" w:rsidRDefault="00F347B8">
            <w:pPr>
              <w:pStyle w:val="a9"/>
              <w:spacing w:before="0" w:beforeAutospacing="0" w:after="0" w:afterAutospacing="0"/>
              <w:ind w:left="630"/>
              <w:rPr>
                <w:rFonts w:ascii="Times New Roman" w:hAnsi="Times New Roman" w:cs="Times New Roman"/>
                <w:sz w:val="18"/>
                <w:szCs w:val="18"/>
              </w:rPr>
            </w:pPr>
            <w:r w:rsidRPr="00ED6430">
              <w:rPr>
                <w:rFonts w:ascii="Times New Roman" w:hAnsi="Times New Roman" w:cs="Times New Roman"/>
                <w:sz w:val="18"/>
                <w:szCs w:val="18"/>
              </w:rPr>
              <w:t>借款保证金</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D3985AF"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23,550,000.00</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72CA386D"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23,410,000.00</w:t>
            </w:r>
          </w:p>
        </w:tc>
      </w:tr>
      <w:tr w:rsidR="009F4821" w:rsidRPr="00ED6430" w14:paraId="6F55A942" w14:textId="77777777" w:rsidTr="008B4D6E">
        <w:trPr>
          <w:trHeight w:val="227"/>
          <w:jc w:val="center"/>
        </w:trPr>
        <w:tc>
          <w:tcPr>
            <w:tcW w:w="4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480D85C" w14:textId="77777777" w:rsidR="009F4821" w:rsidRPr="00ED6430" w:rsidRDefault="00F347B8" w:rsidP="00F1513B">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合计</w:t>
            </w:r>
          </w:p>
        </w:tc>
        <w:tc>
          <w:tcPr>
            <w:tcW w:w="2510" w:type="dxa"/>
            <w:tcBorders>
              <w:top w:val="nil"/>
              <w:left w:val="nil"/>
              <w:bottom w:val="single" w:sz="8" w:space="0" w:color="auto"/>
              <w:right w:val="single" w:sz="8" w:space="0" w:color="auto"/>
            </w:tcBorders>
            <w:tcMar>
              <w:top w:w="0" w:type="dxa"/>
              <w:left w:w="108" w:type="dxa"/>
              <w:bottom w:w="0" w:type="dxa"/>
              <w:right w:w="108" w:type="dxa"/>
            </w:tcMar>
            <w:vAlign w:val="center"/>
          </w:tcPr>
          <w:p w14:paraId="5DF8FA84"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558,590,264.21</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14:paraId="33AF8387"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730,348,368.34</w:t>
            </w:r>
          </w:p>
        </w:tc>
      </w:tr>
    </w:tbl>
    <w:p w14:paraId="444B334D" w14:textId="77777777" w:rsidR="009F4821" w:rsidRPr="00F1513B" w:rsidRDefault="00F347B8" w:rsidP="00F1513B">
      <w:pPr>
        <w:keepNext/>
        <w:keepLines/>
        <w:spacing w:before="300" w:after="300" w:line="280" w:lineRule="exact"/>
        <w:outlineLvl w:val="3"/>
        <w:rPr>
          <w:rFonts w:ascii="Times New Roman" w:eastAsia="宋体" w:hAnsi="Times New Roman" w:cs="Times New Roman"/>
          <w:b/>
          <w:bCs/>
          <w:szCs w:val="21"/>
        </w:rPr>
      </w:pPr>
      <w:r w:rsidRPr="00F1513B">
        <w:rPr>
          <w:rFonts w:ascii="Times New Roman" w:eastAsia="宋体" w:hAnsi="Times New Roman" w:cs="Times New Roman" w:hint="eastAsia"/>
          <w:b/>
          <w:bCs/>
          <w:szCs w:val="21"/>
        </w:rPr>
        <w:t>（</w:t>
      </w:r>
      <w:r w:rsidRPr="00F1513B">
        <w:rPr>
          <w:rFonts w:ascii="Times New Roman" w:eastAsia="宋体" w:hAnsi="Times New Roman" w:cs="Times New Roman" w:hint="eastAsia"/>
          <w:b/>
          <w:bCs/>
          <w:szCs w:val="21"/>
        </w:rPr>
        <w:t>3</w:t>
      </w:r>
      <w:r w:rsidRPr="00F1513B">
        <w:rPr>
          <w:rFonts w:ascii="Times New Roman" w:eastAsia="宋体" w:hAnsi="Times New Roman" w:cs="Times New Roman" w:hint="eastAsia"/>
          <w:b/>
          <w:bCs/>
          <w:szCs w:val="21"/>
        </w:rPr>
        <w:t>）</w:t>
      </w:r>
      <w:r w:rsidRPr="00F1513B">
        <w:rPr>
          <w:rFonts w:ascii="Times New Roman" w:eastAsia="宋体" w:hAnsi="Times New Roman" w:cs="Times New Roman"/>
          <w:b/>
          <w:bCs/>
          <w:szCs w:val="21"/>
        </w:rPr>
        <w:t>不涉及现金收支的商业汇票背书转让金额</w:t>
      </w:r>
    </w:p>
    <w:p w14:paraId="13FBE139" w14:textId="77777777" w:rsidR="002A04C0" w:rsidRPr="00913219" w:rsidRDefault="002A04C0"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sz w:val="18"/>
          <w:szCs w:val="18"/>
        </w:rPr>
        <w:t>                                             </w:t>
      </w:r>
      <w:r w:rsidRPr="00913219">
        <w:rPr>
          <w:rFonts w:ascii="Times New Roman" w:eastAsia="宋体" w:hAnsi="Times New Roman" w:cs="Times New Roman"/>
          <w:sz w:val="18"/>
          <w:szCs w:val="18"/>
        </w:rPr>
        <w:t>单位：元</w:t>
      </w:r>
    </w:p>
    <w:tbl>
      <w:tblPr>
        <w:tblW w:w="9616" w:type="dxa"/>
        <w:jc w:val="center"/>
        <w:tblCellMar>
          <w:left w:w="0" w:type="dxa"/>
          <w:right w:w="0" w:type="dxa"/>
        </w:tblCellMar>
        <w:tblLook w:val="04A0" w:firstRow="1" w:lastRow="0" w:firstColumn="1" w:lastColumn="0" w:noHBand="0" w:noVBand="1"/>
      </w:tblPr>
      <w:tblGrid>
        <w:gridCol w:w="4839"/>
        <w:gridCol w:w="2509"/>
        <w:gridCol w:w="2268"/>
      </w:tblGrid>
      <w:tr w:rsidR="009F4821" w:rsidRPr="00ED6430" w14:paraId="3E0D0348" w14:textId="77777777" w:rsidTr="008B4D6E">
        <w:trPr>
          <w:trHeight w:val="227"/>
          <w:tblHeader/>
          <w:jc w:val="center"/>
        </w:trPr>
        <w:tc>
          <w:tcPr>
            <w:tcW w:w="4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FC0FCA"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bookmarkStart w:id="367" w:name="jds115"/>
            <w:bookmarkEnd w:id="367"/>
            <w:r w:rsidRPr="00ED6430">
              <w:rPr>
                <w:rFonts w:ascii="Times New Roman" w:hAnsi="Times New Roman" w:cs="Times New Roman"/>
                <w:sz w:val="18"/>
                <w:szCs w:val="18"/>
              </w:rPr>
              <w:t>项目</w:t>
            </w:r>
          </w:p>
        </w:tc>
        <w:tc>
          <w:tcPr>
            <w:tcW w:w="25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0F6882F"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本期数</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CD337B6"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上期数</w:t>
            </w:r>
          </w:p>
        </w:tc>
      </w:tr>
      <w:tr w:rsidR="009F4821" w:rsidRPr="00ED6430" w14:paraId="31760B1E" w14:textId="77777777" w:rsidTr="008B4D6E">
        <w:trPr>
          <w:trHeight w:val="227"/>
          <w:jc w:val="center"/>
        </w:trPr>
        <w:tc>
          <w:tcPr>
            <w:tcW w:w="48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43A38C"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背书转让的商业汇票金额</w:t>
            </w:r>
          </w:p>
        </w:tc>
        <w:tc>
          <w:tcPr>
            <w:tcW w:w="2509" w:type="dxa"/>
            <w:tcBorders>
              <w:top w:val="nil"/>
              <w:left w:val="nil"/>
              <w:bottom w:val="single" w:sz="8" w:space="0" w:color="auto"/>
              <w:right w:val="single" w:sz="8" w:space="0" w:color="auto"/>
            </w:tcBorders>
            <w:tcMar>
              <w:top w:w="0" w:type="dxa"/>
              <w:left w:w="108" w:type="dxa"/>
              <w:bottom w:w="0" w:type="dxa"/>
              <w:right w:w="108" w:type="dxa"/>
            </w:tcMar>
            <w:vAlign w:val="center"/>
          </w:tcPr>
          <w:p w14:paraId="01E5E2CB"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817,353,651.02</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B3A2A4F"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417,974,451.03</w:t>
            </w:r>
          </w:p>
        </w:tc>
      </w:tr>
      <w:tr w:rsidR="009F4821" w:rsidRPr="00ED6430" w14:paraId="6F0CF6A4" w14:textId="77777777" w:rsidTr="008B4D6E">
        <w:trPr>
          <w:trHeight w:val="227"/>
          <w:jc w:val="center"/>
        </w:trPr>
        <w:tc>
          <w:tcPr>
            <w:tcW w:w="48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955664"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其中：支付货款</w:t>
            </w:r>
          </w:p>
        </w:tc>
        <w:tc>
          <w:tcPr>
            <w:tcW w:w="2509" w:type="dxa"/>
            <w:tcBorders>
              <w:top w:val="nil"/>
              <w:left w:val="nil"/>
              <w:bottom w:val="single" w:sz="8" w:space="0" w:color="auto"/>
              <w:right w:val="single" w:sz="8" w:space="0" w:color="auto"/>
            </w:tcBorders>
            <w:tcMar>
              <w:top w:w="0" w:type="dxa"/>
              <w:left w:w="108" w:type="dxa"/>
              <w:bottom w:w="0" w:type="dxa"/>
              <w:right w:w="108" w:type="dxa"/>
            </w:tcMar>
            <w:vAlign w:val="center"/>
          </w:tcPr>
          <w:p w14:paraId="342001A9"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730,268,241.77</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AEC873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384,343,242.76</w:t>
            </w:r>
          </w:p>
        </w:tc>
      </w:tr>
      <w:tr w:rsidR="009F4821" w:rsidRPr="00ED6430" w14:paraId="3EEFF42F" w14:textId="77777777" w:rsidTr="008B4D6E">
        <w:trPr>
          <w:trHeight w:val="227"/>
          <w:jc w:val="center"/>
        </w:trPr>
        <w:tc>
          <w:tcPr>
            <w:tcW w:w="48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F5ED65B" w14:textId="77777777" w:rsidR="009F4821" w:rsidRPr="00ED6430" w:rsidRDefault="00F347B8">
            <w:pPr>
              <w:pStyle w:val="a9"/>
              <w:spacing w:before="0" w:beforeAutospacing="0" w:after="0" w:afterAutospacing="0"/>
              <w:ind w:firstLine="630"/>
              <w:rPr>
                <w:rFonts w:ascii="Times New Roman" w:hAnsi="Times New Roman" w:cs="Times New Roman"/>
                <w:sz w:val="18"/>
                <w:szCs w:val="18"/>
              </w:rPr>
            </w:pPr>
            <w:r w:rsidRPr="00ED6430">
              <w:rPr>
                <w:rFonts w:ascii="Times New Roman" w:hAnsi="Times New Roman" w:cs="Times New Roman"/>
                <w:sz w:val="18"/>
                <w:szCs w:val="18"/>
              </w:rPr>
              <w:t>支付固定资产等长期资产购置款</w:t>
            </w:r>
          </w:p>
        </w:tc>
        <w:tc>
          <w:tcPr>
            <w:tcW w:w="2509"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246B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87,085,409.25</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737086CA"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33,631,208.27</w:t>
            </w:r>
          </w:p>
        </w:tc>
      </w:tr>
    </w:tbl>
    <w:p w14:paraId="16779235" w14:textId="77777777" w:rsidR="009F4821" w:rsidRPr="00ED6430" w:rsidRDefault="00F347B8">
      <w:pPr>
        <w:pStyle w:val="3"/>
        <w:spacing w:line="280" w:lineRule="exact"/>
        <w:jc w:val="left"/>
        <w:rPr>
          <w:rFonts w:ascii="Times New Roman" w:hAnsi="Times New Roman" w:cs="Times New Roman"/>
          <w:b/>
          <w:bCs/>
        </w:rPr>
      </w:pPr>
      <w:bookmarkStart w:id="368" w:name="_Toc989290"/>
      <w:r w:rsidRPr="00ED6430">
        <w:rPr>
          <w:rFonts w:ascii="Times New Roman" w:hAnsi="Times New Roman" w:cs="Times New Roman" w:hint="eastAsia"/>
          <w:b/>
          <w:bCs/>
        </w:rPr>
        <w:t>61</w:t>
      </w:r>
      <w:r w:rsidRPr="00ED6430">
        <w:rPr>
          <w:rFonts w:ascii="Times New Roman" w:hAnsi="Times New Roman" w:cs="Times New Roman"/>
          <w:b/>
          <w:bCs/>
        </w:rPr>
        <w:t>、所有者权益变动表项目注释</w:t>
      </w:r>
      <w:bookmarkEnd w:id="368"/>
    </w:p>
    <w:p w14:paraId="0430BAA6" w14:textId="77777777" w:rsidR="009F4821" w:rsidRPr="00ED6430" w:rsidRDefault="00F347B8">
      <w:pPr>
        <w:spacing w:before="100" w:after="100" w:line="360" w:lineRule="auto"/>
        <w:ind w:firstLineChars="200" w:firstLine="420"/>
        <w:rPr>
          <w:rFonts w:ascii="Times New Roman" w:hAnsi="Times New Roman" w:cs="Times New Roman"/>
        </w:rPr>
      </w:pPr>
      <w:r w:rsidRPr="00ED6430">
        <w:rPr>
          <w:rFonts w:ascii="Times New Roman" w:eastAsia="宋体" w:hAnsi="Times New Roman" w:cs="Times New Roman"/>
          <w:szCs w:val="21"/>
        </w:rPr>
        <w:t>说明对上年期末余额进行调整的</w:t>
      </w:r>
      <w:r w:rsidRPr="00ED6430">
        <w:rPr>
          <w:rFonts w:ascii="Times New Roman" w:eastAsia="宋体" w:hAnsi="Times New Roman" w:cs="Times New Roman"/>
          <w:szCs w:val="21"/>
        </w:rPr>
        <w:t>“</w:t>
      </w:r>
      <w:r w:rsidRPr="00ED6430">
        <w:rPr>
          <w:rFonts w:ascii="Times New Roman" w:eastAsia="宋体" w:hAnsi="Times New Roman" w:cs="Times New Roman"/>
          <w:szCs w:val="21"/>
        </w:rPr>
        <w:t>其他</w:t>
      </w:r>
      <w:r w:rsidRPr="00ED6430">
        <w:rPr>
          <w:rFonts w:ascii="Times New Roman" w:eastAsia="宋体" w:hAnsi="Times New Roman" w:cs="Times New Roman"/>
          <w:szCs w:val="21"/>
        </w:rPr>
        <w:t>”</w:t>
      </w:r>
      <w:r w:rsidRPr="00ED6430">
        <w:rPr>
          <w:rFonts w:ascii="Times New Roman" w:eastAsia="宋体" w:hAnsi="Times New Roman" w:cs="Times New Roman"/>
          <w:szCs w:val="21"/>
        </w:rPr>
        <w:t>项目名称及调整金额等事项：无</w:t>
      </w:r>
    </w:p>
    <w:p w14:paraId="5C75190B" w14:textId="77777777" w:rsidR="009F4821" w:rsidRPr="00ED6430" w:rsidRDefault="00F347B8">
      <w:pPr>
        <w:pStyle w:val="3"/>
        <w:spacing w:line="280" w:lineRule="exact"/>
        <w:jc w:val="left"/>
        <w:rPr>
          <w:rFonts w:ascii="Times New Roman" w:hAnsi="Times New Roman" w:cs="Times New Roman"/>
          <w:b/>
          <w:bCs/>
        </w:rPr>
      </w:pPr>
      <w:bookmarkStart w:id="369" w:name="_Toc989291"/>
      <w:r w:rsidRPr="00ED6430">
        <w:rPr>
          <w:rFonts w:ascii="Times New Roman" w:hAnsi="Times New Roman" w:cs="Times New Roman" w:hint="eastAsia"/>
          <w:b/>
          <w:bCs/>
        </w:rPr>
        <w:t>62</w:t>
      </w:r>
      <w:r w:rsidRPr="00ED6430">
        <w:rPr>
          <w:rFonts w:ascii="Times New Roman" w:hAnsi="Times New Roman" w:cs="Times New Roman"/>
          <w:b/>
          <w:bCs/>
        </w:rPr>
        <w:t>、所有权或使用权受到限制的资产</w:t>
      </w:r>
      <w:bookmarkEnd w:id="369"/>
    </w:p>
    <w:p w14:paraId="134E9151"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557"/>
        <w:gridCol w:w="1701"/>
        <w:gridCol w:w="6381"/>
      </w:tblGrid>
      <w:tr w:rsidR="009F4821" w:rsidRPr="00ED6430" w14:paraId="5F966124" w14:textId="77777777" w:rsidTr="0072018B">
        <w:trPr>
          <w:trHeight w:val="2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48298D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D25F60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期末账面价值</w:t>
            </w:r>
          </w:p>
        </w:tc>
        <w:tc>
          <w:tcPr>
            <w:tcW w:w="6381" w:type="dxa"/>
            <w:tcBorders>
              <w:top w:val="single" w:sz="2" w:space="0" w:color="auto"/>
              <w:left w:val="single" w:sz="2" w:space="0" w:color="auto"/>
              <w:bottom w:val="single" w:sz="2" w:space="0" w:color="auto"/>
              <w:right w:val="single" w:sz="2" w:space="0" w:color="auto"/>
            </w:tcBorders>
            <w:shd w:val="clear" w:color="auto" w:fill="D3D3D3"/>
            <w:vAlign w:val="center"/>
          </w:tcPr>
          <w:p w14:paraId="345C9A4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受限原因</w:t>
            </w:r>
          </w:p>
        </w:tc>
      </w:tr>
      <w:tr w:rsidR="009F4821" w:rsidRPr="00ED6430" w14:paraId="160395E2" w14:textId="77777777" w:rsidTr="0072018B">
        <w:trPr>
          <w:trHeight w:val="2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27197E6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货币资金</w:t>
            </w:r>
          </w:p>
        </w:tc>
        <w:tc>
          <w:tcPr>
            <w:tcW w:w="1701" w:type="dxa"/>
            <w:tcBorders>
              <w:top w:val="single" w:sz="2" w:space="0" w:color="auto"/>
              <w:left w:val="single" w:sz="2" w:space="0" w:color="auto"/>
              <w:bottom w:val="single" w:sz="2" w:space="0" w:color="auto"/>
              <w:right w:val="single" w:sz="2" w:space="0" w:color="auto"/>
            </w:tcBorders>
            <w:vAlign w:val="center"/>
          </w:tcPr>
          <w:p w14:paraId="181293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242,657,382.93</w:t>
            </w:r>
          </w:p>
        </w:tc>
        <w:tc>
          <w:tcPr>
            <w:tcW w:w="6381" w:type="dxa"/>
            <w:tcBorders>
              <w:top w:val="single" w:sz="2" w:space="0" w:color="auto"/>
              <w:left w:val="single" w:sz="2" w:space="0" w:color="auto"/>
              <w:bottom w:val="single" w:sz="2" w:space="0" w:color="auto"/>
              <w:right w:val="single" w:sz="2" w:space="0" w:color="auto"/>
            </w:tcBorders>
            <w:vAlign w:val="center"/>
          </w:tcPr>
          <w:p w14:paraId="1BBBFDC8" w14:textId="77777777" w:rsidR="009F4821" w:rsidRPr="00ED6430" w:rsidRDefault="00F347B8" w:rsidP="00D22B34">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汇票保证金、信用证保证金</w:t>
            </w:r>
            <w:r w:rsidR="00D22B34" w:rsidRPr="00ED6430">
              <w:rPr>
                <w:rFonts w:ascii="Times New Roman" w:eastAsia="宋体" w:hAnsi="Times New Roman" w:cs="Times New Roman"/>
                <w:sz w:val="18"/>
                <w:szCs w:val="18"/>
              </w:rPr>
              <w:t>、借款保证金</w:t>
            </w:r>
            <w:r w:rsidRPr="00ED6430">
              <w:rPr>
                <w:rFonts w:ascii="Times New Roman" w:eastAsia="宋体" w:hAnsi="Times New Roman" w:cs="Times New Roman"/>
                <w:sz w:val="18"/>
                <w:szCs w:val="18"/>
              </w:rPr>
              <w:t>，矿山环境治理和生态恢复保证金</w:t>
            </w:r>
          </w:p>
        </w:tc>
      </w:tr>
      <w:tr w:rsidR="009F4821" w:rsidRPr="00ED6430" w14:paraId="31CA2726" w14:textId="77777777" w:rsidTr="0072018B">
        <w:trPr>
          <w:trHeight w:val="2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2299C9B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固定资产</w:t>
            </w:r>
          </w:p>
        </w:tc>
        <w:tc>
          <w:tcPr>
            <w:tcW w:w="1701" w:type="dxa"/>
            <w:tcBorders>
              <w:top w:val="single" w:sz="2" w:space="0" w:color="auto"/>
              <w:left w:val="single" w:sz="2" w:space="0" w:color="auto"/>
              <w:bottom w:val="single" w:sz="2" w:space="0" w:color="auto"/>
              <w:right w:val="single" w:sz="2" w:space="0" w:color="auto"/>
            </w:tcBorders>
            <w:vAlign w:val="center"/>
          </w:tcPr>
          <w:p w14:paraId="00DCE1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282,314,261.57</w:t>
            </w:r>
          </w:p>
        </w:tc>
        <w:tc>
          <w:tcPr>
            <w:tcW w:w="6381" w:type="dxa"/>
            <w:tcBorders>
              <w:top w:val="single" w:sz="2" w:space="0" w:color="auto"/>
              <w:left w:val="single" w:sz="2" w:space="0" w:color="auto"/>
              <w:bottom w:val="single" w:sz="2" w:space="0" w:color="auto"/>
              <w:right w:val="single" w:sz="2" w:space="0" w:color="auto"/>
            </w:tcBorders>
            <w:vAlign w:val="center"/>
          </w:tcPr>
          <w:p w14:paraId="34C2D74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抵押借款</w:t>
            </w:r>
          </w:p>
        </w:tc>
      </w:tr>
      <w:tr w:rsidR="009F4821" w:rsidRPr="00ED6430" w14:paraId="70D54FE8" w14:textId="77777777" w:rsidTr="0072018B">
        <w:trPr>
          <w:trHeight w:val="2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334CA60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无形资产</w:t>
            </w:r>
          </w:p>
        </w:tc>
        <w:tc>
          <w:tcPr>
            <w:tcW w:w="1701" w:type="dxa"/>
            <w:tcBorders>
              <w:top w:val="single" w:sz="2" w:space="0" w:color="auto"/>
              <w:left w:val="single" w:sz="2" w:space="0" w:color="auto"/>
              <w:bottom w:val="single" w:sz="2" w:space="0" w:color="auto"/>
              <w:right w:val="single" w:sz="2" w:space="0" w:color="auto"/>
            </w:tcBorders>
            <w:vAlign w:val="center"/>
          </w:tcPr>
          <w:p w14:paraId="1E8AF6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320,210,897.74</w:t>
            </w:r>
          </w:p>
        </w:tc>
        <w:tc>
          <w:tcPr>
            <w:tcW w:w="6381" w:type="dxa"/>
            <w:tcBorders>
              <w:top w:val="single" w:sz="2" w:space="0" w:color="auto"/>
              <w:left w:val="single" w:sz="2" w:space="0" w:color="auto"/>
              <w:bottom w:val="single" w:sz="2" w:space="0" w:color="auto"/>
              <w:right w:val="single" w:sz="2" w:space="0" w:color="auto"/>
            </w:tcBorders>
            <w:vAlign w:val="center"/>
          </w:tcPr>
          <w:p w14:paraId="541626A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抵押借款</w:t>
            </w:r>
          </w:p>
        </w:tc>
      </w:tr>
      <w:tr w:rsidR="009F4821" w:rsidRPr="00ED6430" w14:paraId="673AF15B" w14:textId="77777777" w:rsidTr="0072018B">
        <w:trPr>
          <w:trHeight w:val="2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4267763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162EC4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845,182,542.24</w:t>
            </w:r>
          </w:p>
        </w:tc>
        <w:tc>
          <w:tcPr>
            <w:tcW w:w="6381" w:type="dxa"/>
            <w:tcBorders>
              <w:top w:val="single" w:sz="2" w:space="0" w:color="auto"/>
              <w:left w:val="single" w:sz="2" w:space="0" w:color="auto"/>
              <w:bottom w:val="single" w:sz="2" w:space="0" w:color="auto"/>
              <w:right w:val="single" w:sz="2" w:space="0" w:color="auto"/>
            </w:tcBorders>
            <w:shd w:val="clear" w:color="auto" w:fill="D3D3D3"/>
            <w:vAlign w:val="center"/>
          </w:tcPr>
          <w:p w14:paraId="1B24A0D6" w14:textId="77777777" w:rsidR="009F4821" w:rsidRPr="00ED6430" w:rsidRDefault="009F4821">
            <w:pPr>
              <w:rPr>
                <w:rFonts w:ascii="Times New Roman" w:hAnsi="Times New Roman" w:cs="Times New Roman"/>
              </w:rPr>
            </w:pPr>
          </w:p>
        </w:tc>
      </w:tr>
    </w:tbl>
    <w:p w14:paraId="5B4A1210" w14:textId="77777777" w:rsidR="009F4821" w:rsidRPr="00ED6430" w:rsidRDefault="00F347B8">
      <w:pPr>
        <w:pStyle w:val="3"/>
        <w:spacing w:line="280" w:lineRule="exact"/>
        <w:jc w:val="left"/>
        <w:rPr>
          <w:rFonts w:ascii="Times New Roman" w:hAnsi="Times New Roman" w:cs="Times New Roman"/>
          <w:b/>
          <w:bCs/>
        </w:rPr>
      </w:pPr>
      <w:bookmarkStart w:id="370" w:name="_Toc989292"/>
      <w:r w:rsidRPr="00ED6430">
        <w:rPr>
          <w:rFonts w:ascii="Times New Roman" w:hAnsi="Times New Roman" w:cs="Times New Roman" w:hint="eastAsia"/>
          <w:b/>
          <w:bCs/>
        </w:rPr>
        <w:t>63</w:t>
      </w:r>
      <w:r w:rsidRPr="00ED6430">
        <w:rPr>
          <w:rFonts w:ascii="Times New Roman" w:hAnsi="Times New Roman" w:cs="Times New Roman"/>
          <w:b/>
          <w:bCs/>
        </w:rPr>
        <w:t>、外币货币性项目</w:t>
      </w:r>
      <w:bookmarkEnd w:id="370"/>
    </w:p>
    <w:p w14:paraId="43A3E02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71" w:name="_Toc989293"/>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）外币货币性项目</w:t>
      </w:r>
      <w:bookmarkEnd w:id="371"/>
    </w:p>
    <w:p w14:paraId="00DA368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56D2E129"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E6B43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3FDA0B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期末外币余额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40A8F3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折算汇率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4247CC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期末折算人民币余额</w:t>
            </w:r>
          </w:p>
        </w:tc>
      </w:tr>
      <w:tr w:rsidR="009F4821" w:rsidRPr="00ED6430" w14:paraId="21A69D5E"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7314D50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货币资金</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13E8143"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5F18E87" w14:textId="77777777" w:rsidR="009F4821" w:rsidRPr="00ED6430" w:rsidRDefault="009F4821" w:rsidP="00D10EBA">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2EF5AA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7,327,156.62</w:t>
            </w:r>
          </w:p>
        </w:tc>
      </w:tr>
      <w:tr w:rsidR="009F4821" w:rsidRPr="00ED6430" w14:paraId="061B94DA"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0FEFF4A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03891B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531,005.84</w:t>
            </w:r>
          </w:p>
        </w:tc>
        <w:tc>
          <w:tcPr>
            <w:tcW w:w="2410" w:type="dxa"/>
            <w:tcBorders>
              <w:top w:val="single" w:sz="2" w:space="0" w:color="auto"/>
              <w:left w:val="single" w:sz="2" w:space="0" w:color="auto"/>
              <w:bottom w:val="single" w:sz="2" w:space="0" w:color="auto"/>
              <w:right w:val="single" w:sz="2" w:space="0" w:color="auto"/>
            </w:tcBorders>
            <w:vAlign w:val="center"/>
          </w:tcPr>
          <w:p w14:paraId="3DE0D6DC"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6.9646</w:t>
            </w:r>
          </w:p>
        </w:tc>
        <w:tc>
          <w:tcPr>
            <w:tcW w:w="2410" w:type="dxa"/>
            <w:tcBorders>
              <w:top w:val="single" w:sz="2" w:space="0" w:color="auto"/>
              <w:left w:val="single" w:sz="2" w:space="0" w:color="auto"/>
              <w:bottom w:val="single" w:sz="2" w:space="0" w:color="auto"/>
              <w:right w:val="single" w:sz="2" w:space="0" w:color="auto"/>
            </w:tcBorders>
            <w:vAlign w:val="center"/>
          </w:tcPr>
          <w:p w14:paraId="759F94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3,698,243.27</w:t>
            </w:r>
          </w:p>
        </w:tc>
      </w:tr>
      <w:tr w:rsidR="009F4821" w:rsidRPr="00ED6430" w14:paraId="1E94A402"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B2A1ABA"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49503F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290,756.15</w:t>
            </w:r>
          </w:p>
        </w:tc>
        <w:tc>
          <w:tcPr>
            <w:tcW w:w="2410" w:type="dxa"/>
            <w:tcBorders>
              <w:top w:val="single" w:sz="2" w:space="0" w:color="auto"/>
              <w:left w:val="single" w:sz="2" w:space="0" w:color="auto"/>
              <w:bottom w:val="single" w:sz="2" w:space="0" w:color="auto"/>
              <w:right w:val="single" w:sz="2" w:space="0" w:color="auto"/>
            </w:tcBorders>
            <w:vAlign w:val="center"/>
          </w:tcPr>
          <w:p w14:paraId="26AEE983"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7.4229</w:t>
            </w:r>
          </w:p>
        </w:tc>
        <w:tc>
          <w:tcPr>
            <w:tcW w:w="2410" w:type="dxa"/>
            <w:tcBorders>
              <w:top w:val="single" w:sz="2" w:space="0" w:color="auto"/>
              <w:left w:val="single" w:sz="2" w:space="0" w:color="auto"/>
              <w:bottom w:val="single" w:sz="2" w:space="0" w:color="auto"/>
              <w:right w:val="single" w:sz="2" w:space="0" w:color="auto"/>
            </w:tcBorders>
            <w:vAlign w:val="center"/>
          </w:tcPr>
          <w:p w14:paraId="1F4113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2,158,253.83</w:t>
            </w:r>
          </w:p>
        </w:tc>
      </w:tr>
      <w:tr w:rsidR="009F4821" w:rsidRPr="00ED6430" w14:paraId="77AE7814"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764AA28"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7BE09AA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27,009.39</w:t>
            </w:r>
          </w:p>
        </w:tc>
        <w:tc>
          <w:tcPr>
            <w:tcW w:w="2410" w:type="dxa"/>
            <w:tcBorders>
              <w:top w:val="single" w:sz="2" w:space="0" w:color="auto"/>
              <w:left w:val="single" w:sz="2" w:space="0" w:color="auto"/>
              <w:bottom w:val="single" w:sz="2" w:space="0" w:color="auto"/>
              <w:right w:val="single" w:sz="2" w:space="0" w:color="auto"/>
            </w:tcBorders>
            <w:vAlign w:val="center"/>
          </w:tcPr>
          <w:p w14:paraId="729A7FAA"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0.89327</w:t>
            </w:r>
          </w:p>
        </w:tc>
        <w:tc>
          <w:tcPr>
            <w:tcW w:w="2410" w:type="dxa"/>
            <w:tcBorders>
              <w:top w:val="single" w:sz="2" w:space="0" w:color="auto"/>
              <w:left w:val="single" w:sz="2" w:space="0" w:color="auto"/>
              <w:bottom w:val="single" w:sz="2" w:space="0" w:color="auto"/>
              <w:right w:val="single" w:sz="2" w:space="0" w:color="auto"/>
            </w:tcBorders>
            <w:vAlign w:val="center"/>
          </w:tcPr>
          <w:p w14:paraId="2C208C2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24,126.68</w:t>
            </w:r>
          </w:p>
        </w:tc>
      </w:tr>
      <w:tr w:rsidR="009F4821" w:rsidRPr="00ED6430" w14:paraId="197566E0"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B41A0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瑞士法郎</w:t>
            </w:r>
          </w:p>
        </w:tc>
        <w:tc>
          <w:tcPr>
            <w:tcW w:w="2410" w:type="dxa"/>
            <w:tcBorders>
              <w:top w:val="single" w:sz="2" w:space="0" w:color="auto"/>
              <w:left w:val="single" w:sz="2" w:space="0" w:color="auto"/>
              <w:bottom w:val="single" w:sz="2" w:space="0" w:color="auto"/>
              <w:right w:val="single" w:sz="2" w:space="0" w:color="auto"/>
            </w:tcBorders>
            <w:vAlign w:val="center"/>
          </w:tcPr>
          <w:p w14:paraId="1FB2B90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187,966.40</w:t>
            </w:r>
          </w:p>
        </w:tc>
        <w:tc>
          <w:tcPr>
            <w:tcW w:w="2410" w:type="dxa"/>
            <w:tcBorders>
              <w:top w:val="single" w:sz="2" w:space="0" w:color="auto"/>
              <w:left w:val="single" w:sz="2" w:space="0" w:color="auto"/>
              <w:bottom w:val="single" w:sz="2" w:space="0" w:color="auto"/>
              <w:right w:val="single" w:sz="2" w:space="0" w:color="auto"/>
            </w:tcBorders>
            <w:vAlign w:val="center"/>
          </w:tcPr>
          <w:p w14:paraId="26710AE6"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7.5432</w:t>
            </w:r>
          </w:p>
        </w:tc>
        <w:tc>
          <w:tcPr>
            <w:tcW w:w="2410" w:type="dxa"/>
            <w:tcBorders>
              <w:top w:val="single" w:sz="2" w:space="0" w:color="auto"/>
              <w:left w:val="single" w:sz="2" w:space="0" w:color="auto"/>
              <w:bottom w:val="single" w:sz="2" w:space="0" w:color="auto"/>
              <w:right w:val="single" w:sz="2" w:space="0" w:color="auto"/>
            </w:tcBorders>
            <w:vAlign w:val="center"/>
          </w:tcPr>
          <w:p w14:paraId="59BBECB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1,417,868.15</w:t>
            </w:r>
          </w:p>
        </w:tc>
      </w:tr>
      <w:tr w:rsidR="009F4821" w:rsidRPr="00ED6430" w14:paraId="4A320F5D"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7F867E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日元</w:t>
            </w:r>
          </w:p>
        </w:tc>
        <w:tc>
          <w:tcPr>
            <w:tcW w:w="2410" w:type="dxa"/>
            <w:tcBorders>
              <w:top w:val="single" w:sz="2" w:space="0" w:color="auto"/>
              <w:left w:val="single" w:sz="2" w:space="0" w:color="auto"/>
              <w:bottom w:val="single" w:sz="2" w:space="0" w:color="auto"/>
              <w:right w:val="single" w:sz="2" w:space="0" w:color="auto"/>
            </w:tcBorders>
            <w:vAlign w:val="center"/>
          </w:tcPr>
          <w:p w14:paraId="1FB702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412,043.00</w:t>
            </w:r>
          </w:p>
        </w:tc>
        <w:tc>
          <w:tcPr>
            <w:tcW w:w="2410" w:type="dxa"/>
            <w:tcBorders>
              <w:top w:val="single" w:sz="2" w:space="0" w:color="auto"/>
              <w:left w:val="single" w:sz="2" w:space="0" w:color="auto"/>
              <w:bottom w:val="single" w:sz="2" w:space="0" w:color="auto"/>
              <w:right w:val="single" w:sz="2" w:space="0" w:color="auto"/>
            </w:tcBorders>
            <w:vAlign w:val="center"/>
          </w:tcPr>
          <w:p w14:paraId="4AE8C750"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0.052358</w:t>
            </w:r>
          </w:p>
        </w:tc>
        <w:tc>
          <w:tcPr>
            <w:tcW w:w="2410" w:type="dxa"/>
            <w:tcBorders>
              <w:top w:val="single" w:sz="2" w:space="0" w:color="auto"/>
              <w:left w:val="single" w:sz="2" w:space="0" w:color="auto"/>
              <w:bottom w:val="single" w:sz="2" w:space="0" w:color="auto"/>
              <w:right w:val="single" w:sz="2" w:space="0" w:color="auto"/>
            </w:tcBorders>
            <w:vAlign w:val="center"/>
          </w:tcPr>
          <w:p w14:paraId="5F3332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21,573.75</w:t>
            </w:r>
          </w:p>
        </w:tc>
      </w:tr>
      <w:tr w:rsidR="009F4821" w:rsidRPr="00ED6430" w14:paraId="393E7E7E"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D84318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英镑</w:t>
            </w:r>
          </w:p>
        </w:tc>
        <w:tc>
          <w:tcPr>
            <w:tcW w:w="2410" w:type="dxa"/>
            <w:tcBorders>
              <w:top w:val="single" w:sz="2" w:space="0" w:color="auto"/>
              <w:left w:val="single" w:sz="2" w:space="0" w:color="auto"/>
              <w:bottom w:val="single" w:sz="2" w:space="0" w:color="auto"/>
              <w:right w:val="single" w:sz="2" w:space="0" w:color="auto"/>
            </w:tcBorders>
            <w:vAlign w:val="center"/>
          </w:tcPr>
          <w:p w14:paraId="536D2A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700.00</w:t>
            </w:r>
          </w:p>
        </w:tc>
        <w:tc>
          <w:tcPr>
            <w:tcW w:w="2410" w:type="dxa"/>
            <w:tcBorders>
              <w:top w:val="single" w:sz="2" w:space="0" w:color="auto"/>
              <w:left w:val="single" w:sz="2" w:space="0" w:color="auto"/>
              <w:bottom w:val="single" w:sz="2" w:space="0" w:color="auto"/>
              <w:right w:val="single" w:sz="2" w:space="0" w:color="auto"/>
            </w:tcBorders>
            <w:vAlign w:val="center"/>
          </w:tcPr>
          <w:p w14:paraId="1E150ED5"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8.3941</w:t>
            </w:r>
          </w:p>
        </w:tc>
        <w:tc>
          <w:tcPr>
            <w:tcW w:w="2410" w:type="dxa"/>
            <w:tcBorders>
              <w:top w:val="single" w:sz="2" w:space="0" w:color="auto"/>
              <w:left w:val="single" w:sz="2" w:space="0" w:color="auto"/>
              <w:bottom w:val="single" w:sz="2" w:space="0" w:color="auto"/>
              <w:right w:val="single" w:sz="2" w:space="0" w:color="auto"/>
            </w:tcBorders>
            <w:vAlign w:val="center"/>
          </w:tcPr>
          <w:p w14:paraId="28E6CC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5,875.87</w:t>
            </w:r>
          </w:p>
        </w:tc>
      </w:tr>
      <w:tr w:rsidR="009F4821" w:rsidRPr="00ED6430" w14:paraId="099C124A"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2D8787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韩元</w:t>
            </w:r>
          </w:p>
        </w:tc>
        <w:tc>
          <w:tcPr>
            <w:tcW w:w="2410" w:type="dxa"/>
            <w:tcBorders>
              <w:top w:val="single" w:sz="2" w:space="0" w:color="auto"/>
              <w:left w:val="single" w:sz="2" w:space="0" w:color="auto"/>
              <w:bottom w:val="single" w:sz="2" w:space="0" w:color="auto"/>
              <w:right w:val="single" w:sz="2" w:space="0" w:color="auto"/>
            </w:tcBorders>
            <w:vAlign w:val="center"/>
          </w:tcPr>
          <w:p w14:paraId="43618BC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220,000.00</w:t>
            </w:r>
          </w:p>
        </w:tc>
        <w:tc>
          <w:tcPr>
            <w:tcW w:w="2410" w:type="dxa"/>
            <w:tcBorders>
              <w:top w:val="single" w:sz="2" w:space="0" w:color="auto"/>
              <w:left w:val="single" w:sz="2" w:space="0" w:color="auto"/>
              <w:bottom w:val="single" w:sz="2" w:space="0" w:color="auto"/>
              <w:right w:val="single" w:sz="2" w:space="0" w:color="auto"/>
            </w:tcBorders>
            <w:vAlign w:val="center"/>
          </w:tcPr>
          <w:p w14:paraId="103B13BA"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0.005523</w:t>
            </w:r>
          </w:p>
        </w:tc>
        <w:tc>
          <w:tcPr>
            <w:tcW w:w="2410" w:type="dxa"/>
            <w:tcBorders>
              <w:top w:val="single" w:sz="2" w:space="0" w:color="auto"/>
              <w:left w:val="single" w:sz="2" w:space="0" w:color="auto"/>
              <w:bottom w:val="single" w:sz="2" w:space="0" w:color="auto"/>
              <w:right w:val="single" w:sz="2" w:space="0" w:color="auto"/>
            </w:tcBorders>
            <w:vAlign w:val="center"/>
          </w:tcPr>
          <w:p w14:paraId="45708B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1,215.07</w:t>
            </w:r>
          </w:p>
        </w:tc>
      </w:tr>
      <w:tr w:rsidR="009F4821" w:rsidRPr="00ED6430" w14:paraId="63D956F1"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3765F2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F2D0C79"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E44455C" w14:textId="77777777" w:rsidR="009F4821" w:rsidRPr="00ED6430" w:rsidRDefault="009F4821" w:rsidP="00D10EBA">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4C25DE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97,388,862.02</w:t>
            </w:r>
          </w:p>
        </w:tc>
      </w:tr>
      <w:tr w:rsidR="009F4821" w:rsidRPr="00ED6430" w14:paraId="6D932A0E"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3E940B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46641B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13,983,410.68</w:t>
            </w:r>
          </w:p>
        </w:tc>
        <w:tc>
          <w:tcPr>
            <w:tcW w:w="2410" w:type="dxa"/>
            <w:tcBorders>
              <w:top w:val="single" w:sz="2" w:space="0" w:color="auto"/>
              <w:left w:val="single" w:sz="2" w:space="0" w:color="auto"/>
              <w:bottom w:val="single" w:sz="2" w:space="0" w:color="auto"/>
              <w:right w:val="single" w:sz="2" w:space="0" w:color="auto"/>
            </w:tcBorders>
            <w:vAlign w:val="center"/>
          </w:tcPr>
          <w:p w14:paraId="097EC1E2"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6.9646</w:t>
            </w:r>
          </w:p>
        </w:tc>
        <w:tc>
          <w:tcPr>
            <w:tcW w:w="2410" w:type="dxa"/>
            <w:tcBorders>
              <w:top w:val="single" w:sz="2" w:space="0" w:color="auto"/>
              <w:left w:val="single" w:sz="2" w:space="0" w:color="auto"/>
              <w:bottom w:val="single" w:sz="2" w:space="0" w:color="auto"/>
              <w:right w:val="single" w:sz="2" w:space="0" w:color="auto"/>
            </w:tcBorders>
            <w:vAlign w:val="center"/>
          </w:tcPr>
          <w:p w14:paraId="5EE0B5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97,388,862.02</w:t>
            </w:r>
          </w:p>
        </w:tc>
      </w:tr>
      <w:tr w:rsidR="009F4821" w:rsidRPr="00ED6430" w14:paraId="72EEB27E"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1C14975"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2F2BD669"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3FCD49DE"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197ADAE"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ABAF4AA"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A427426"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726EB0B1"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B7D5CCE"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335E10E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A4C045D"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3148DE9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长期借款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38F6573"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F33C186" w14:textId="77777777" w:rsidR="009F4821" w:rsidRPr="00ED6430" w:rsidRDefault="009F4821" w:rsidP="00D10EBA">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3F93F5D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0504B99"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1503EE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3E89D299"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86117A4"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FD4C32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65EDFC2"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1370F38B"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6F3BCF7E"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64941739"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204BC8B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A7A0FC4"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50BAC475"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280F9213"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7863A702"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220AFC34"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69B674B"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57BB80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短期借款</w:t>
            </w:r>
          </w:p>
        </w:tc>
        <w:tc>
          <w:tcPr>
            <w:tcW w:w="2410" w:type="dxa"/>
            <w:tcBorders>
              <w:top w:val="single" w:sz="2" w:space="0" w:color="auto"/>
              <w:left w:val="single" w:sz="2" w:space="0" w:color="auto"/>
              <w:bottom w:val="single" w:sz="2" w:space="0" w:color="auto"/>
              <w:right w:val="single" w:sz="2" w:space="0" w:color="auto"/>
            </w:tcBorders>
            <w:vAlign w:val="center"/>
          </w:tcPr>
          <w:p w14:paraId="4F3DDECE"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3996E0A"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001F2A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52,234,500.00</w:t>
            </w:r>
          </w:p>
        </w:tc>
      </w:tr>
      <w:tr w:rsidR="009F4821" w:rsidRPr="00ED6430" w14:paraId="6A05F4C3"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52D6768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088EB9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7,500,000.00</w:t>
            </w:r>
          </w:p>
        </w:tc>
        <w:tc>
          <w:tcPr>
            <w:tcW w:w="2410" w:type="dxa"/>
            <w:tcBorders>
              <w:top w:val="single" w:sz="2" w:space="0" w:color="auto"/>
              <w:left w:val="single" w:sz="2" w:space="0" w:color="auto"/>
              <w:bottom w:val="single" w:sz="2" w:space="0" w:color="auto"/>
              <w:right w:val="single" w:sz="2" w:space="0" w:color="auto"/>
            </w:tcBorders>
            <w:vAlign w:val="center"/>
          </w:tcPr>
          <w:p w14:paraId="66812227"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6.9646</w:t>
            </w:r>
          </w:p>
        </w:tc>
        <w:tc>
          <w:tcPr>
            <w:tcW w:w="2410" w:type="dxa"/>
            <w:tcBorders>
              <w:top w:val="single" w:sz="2" w:space="0" w:color="auto"/>
              <w:left w:val="single" w:sz="2" w:space="0" w:color="auto"/>
              <w:bottom w:val="single" w:sz="2" w:space="0" w:color="auto"/>
              <w:right w:val="single" w:sz="2" w:space="0" w:color="auto"/>
            </w:tcBorders>
            <w:vAlign w:val="center"/>
          </w:tcPr>
          <w:p w14:paraId="030821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52,234,500.00</w:t>
            </w:r>
          </w:p>
        </w:tc>
      </w:tr>
      <w:tr w:rsidR="009F4821" w:rsidRPr="00ED6430" w14:paraId="353FFB98"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018BD2A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应付账款</w:t>
            </w:r>
          </w:p>
        </w:tc>
        <w:tc>
          <w:tcPr>
            <w:tcW w:w="2410" w:type="dxa"/>
            <w:tcBorders>
              <w:top w:val="single" w:sz="2" w:space="0" w:color="auto"/>
              <w:left w:val="single" w:sz="2" w:space="0" w:color="auto"/>
              <w:bottom w:val="single" w:sz="2" w:space="0" w:color="auto"/>
              <w:right w:val="single" w:sz="2" w:space="0" w:color="auto"/>
            </w:tcBorders>
            <w:vAlign w:val="center"/>
          </w:tcPr>
          <w:p w14:paraId="6C1C49A5"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4423302" w14:textId="77777777" w:rsidR="009F4821" w:rsidRPr="00ED6430" w:rsidRDefault="009F4821" w:rsidP="00D10EBA">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AABA0A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3,011,234.79</w:t>
            </w:r>
          </w:p>
        </w:tc>
      </w:tr>
      <w:tr w:rsidR="009F4821" w:rsidRPr="00ED6430" w14:paraId="7A00B0D6"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2A3BB8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0E5E04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39,893.50</w:t>
            </w:r>
          </w:p>
        </w:tc>
        <w:tc>
          <w:tcPr>
            <w:tcW w:w="2410" w:type="dxa"/>
            <w:tcBorders>
              <w:top w:val="single" w:sz="2" w:space="0" w:color="auto"/>
              <w:left w:val="single" w:sz="2" w:space="0" w:color="auto"/>
              <w:bottom w:val="single" w:sz="2" w:space="0" w:color="auto"/>
              <w:right w:val="single" w:sz="2" w:space="0" w:color="auto"/>
            </w:tcBorders>
            <w:vAlign w:val="center"/>
          </w:tcPr>
          <w:p w14:paraId="47E1A59C"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6.9646</w:t>
            </w:r>
          </w:p>
        </w:tc>
        <w:tc>
          <w:tcPr>
            <w:tcW w:w="2410" w:type="dxa"/>
            <w:tcBorders>
              <w:top w:val="single" w:sz="2" w:space="0" w:color="auto"/>
              <w:left w:val="single" w:sz="2" w:space="0" w:color="auto"/>
              <w:bottom w:val="single" w:sz="2" w:space="0" w:color="auto"/>
              <w:right w:val="single" w:sz="2" w:space="0" w:color="auto"/>
            </w:tcBorders>
            <w:vAlign w:val="center"/>
          </w:tcPr>
          <w:p w14:paraId="369B2C5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277,842.27</w:t>
            </w:r>
          </w:p>
        </w:tc>
      </w:tr>
      <w:tr w:rsidR="009F4821" w:rsidRPr="00ED6430" w14:paraId="5D47F9BC"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078CFA8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4673DF6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195,000.00</w:t>
            </w:r>
          </w:p>
        </w:tc>
        <w:tc>
          <w:tcPr>
            <w:tcW w:w="2410" w:type="dxa"/>
            <w:tcBorders>
              <w:top w:val="single" w:sz="2" w:space="0" w:color="auto"/>
              <w:left w:val="single" w:sz="2" w:space="0" w:color="auto"/>
              <w:bottom w:val="single" w:sz="2" w:space="0" w:color="auto"/>
              <w:right w:val="single" w:sz="2" w:space="0" w:color="auto"/>
            </w:tcBorders>
            <w:vAlign w:val="center"/>
          </w:tcPr>
          <w:p w14:paraId="664DCAB4"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7.4229</w:t>
            </w:r>
          </w:p>
        </w:tc>
        <w:tc>
          <w:tcPr>
            <w:tcW w:w="2410" w:type="dxa"/>
            <w:tcBorders>
              <w:top w:val="single" w:sz="2" w:space="0" w:color="auto"/>
              <w:left w:val="single" w:sz="2" w:space="0" w:color="auto"/>
              <w:bottom w:val="single" w:sz="2" w:space="0" w:color="auto"/>
              <w:right w:val="single" w:sz="2" w:space="0" w:color="auto"/>
            </w:tcBorders>
            <w:vAlign w:val="center"/>
          </w:tcPr>
          <w:p w14:paraId="516651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1,447,465.50</w:t>
            </w:r>
          </w:p>
        </w:tc>
      </w:tr>
      <w:tr w:rsidR="009F4821" w:rsidRPr="00ED6430" w14:paraId="2605E4C7" w14:textId="77777777">
        <w:trPr>
          <w:trHeight w:val="2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2D449A4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瑞士法郎</w:t>
            </w:r>
          </w:p>
        </w:tc>
        <w:tc>
          <w:tcPr>
            <w:tcW w:w="2410" w:type="dxa"/>
            <w:tcBorders>
              <w:top w:val="single" w:sz="2" w:space="0" w:color="auto"/>
              <w:left w:val="single" w:sz="2" w:space="0" w:color="auto"/>
              <w:bottom w:val="single" w:sz="2" w:space="0" w:color="auto"/>
              <w:right w:val="single" w:sz="2" w:space="0" w:color="auto"/>
            </w:tcBorders>
            <w:vAlign w:val="center"/>
          </w:tcPr>
          <w:p w14:paraId="3BE0899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170,475.00</w:t>
            </w:r>
          </w:p>
        </w:tc>
        <w:tc>
          <w:tcPr>
            <w:tcW w:w="2410" w:type="dxa"/>
            <w:tcBorders>
              <w:top w:val="single" w:sz="2" w:space="0" w:color="auto"/>
              <w:left w:val="single" w:sz="2" w:space="0" w:color="auto"/>
              <w:bottom w:val="single" w:sz="2" w:space="0" w:color="auto"/>
              <w:right w:val="single" w:sz="2" w:space="0" w:color="auto"/>
            </w:tcBorders>
            <w:vAlign w:val="center"/>
          </w:tcPr>
          <w:p w14:paraId="300B24DF" w14:textId="77777777" w:rsidR="009F4821" w:rsidRPr="00ED6430" w:rsidRDefault="00F347B8" w:rsidP="00D10EBA">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7.5432</w:t>
            </w:r>
          </w:p>
        </w:tc>
        <w:tc>
          <w:tcPr>
            <w:tcW w:w="2410" w:type="dxa"/>
            <w:tcBorders>
              <w:top w:val="single" w:sz="2" w:space="0" w:color="auto"/>
              <w:left w:val="single" w:sz="2" w:space="0" w:color="auto"/>
              <w:bottom w:val="single" w:sz="2" w:space="0" w:color="auto"/>
              <w:right w:val="single" w:sz="2" w:space="0" w:color="auto"/>
            </w:tcBorders>
            <w:vAlign w:val="center"/>
          </w:tcPr>
          <w:p w14:paraId="36924F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1,285,927.02</w:t>
            </w:r>
          </w:p>
        </w:tc>
      </w:tr>
    </w:tbl>
    <w:p w14:paraId="4B26617C" w14:textId="77777777" w:rsidR="009F4821" w:rsidRPr="00ED6430" w:rsidRDefault="00F347B8">
      <w:pPr>
        <w:pStyle w:val="3"/>
        <w:spacing w:line="280" w:lineRule="exact"/>
        <w:jc w:val="left"/>
        <w:rPr>
          <w:rFonts w:ascii="Times New Roman" w:hAnsi="Times New Roman" w:cs="Times New Roman"/>
          <w:b/>
          <w:bCs/>
        </w:rPr>
      </w:pPr>
      <w:bookmarkStart w:id="372" w:name="_Toc989295"/>
      <w:r w:rsidRPr="00ED6430">
        <w:rPr>
          <w:rFonts w:ascii="Times New Roman" w:hAnsi="Times New Roman" w:cs="Times New Roman" w:hint="eastAsia"/>
          <w:b/>
          <w:bCs/>
        </w:rPr>
        <w:t>64</w:t>
      </w:r>
      <w:r w:rsidRPr="00ED6430">
        <w:rPr>
          <w:rFonts w:ascii="Times New Roman" w:hAnsi="Times New Roman" w:cs="Times New Roman"/>
          <w:b/>
          <w:bCs/>
        </w:rPr>
        <w:t>、套期</w:t>
      </w:r>
      <w:bookmarkEnd w:id="372"/>
      <w:r w:rsidRPr="00ED6430">
        <w:rPr>
          <w:rFonts w:ascii="Times New Roman" w:hAnsi="Times New Roman" w:cs="Times New Roman" w:hint="eastAsia"/>
          <w:b/>
          <w:bCs/>
        </w:rPr>
        <w:t>：无</w:t>
      </w:r>
    </w:p>
    <w:p w14:paraId="1A76BEEC" w14:textId="77777777" w:rsidR="009F4821" w:rsidRPr="00ED6430" w:rsidRDefault="00F347B8">
      <w:pPr>
        <w:pStyle w:val="3"/>
        <w:spacing w:line="280" w:lineRule="exact"/>
        <w:jc w:val="left"/>
        <w:rPr>
          <w:rFonts w:ascii="Times New Roman" w:hAnsi="Times New Roman" w:cs="Times New Roman"/>
          <w:b/>
          <w:bCs/>
        </w:rPr>
      </w:pPr>
      <w:bookmarkStart w:id="373" w:name="_Toc989296"/>
      <w:r w:rsidRPr="00ED6430">
        <w:rPr>
          <w:rFonts w:ascii="Times New Roman" w:hAnsi="Times New Roman" w:cs="Times New Roman" w:hint="eastAsia"/>
          <w:b/>
          <w:bCs/>
        </w:rPr>
        <w:t>65</w:t>
      </w:r>
      <w:r w:rsidRPr="00ED6430">
        <w:rPr>
          <w:rFonts w:ascii="Times New Roman" w:hAnsi="Times New Roman" w:cs="Times New Roman"/>
          <w:b/>
          <w:bCs/>
        </w:rPr>
        <w:t>、政府补助</w:t>
      </w:r>
      <w:bookmarkEnd w:id="373"/>
    </w:p>
    <w:p w14:paraId="5887144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74" w:name="_Toc98929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）政府补助基本情况</w:t>
      </w:r>
      <w:bookmarkEnd w:id="374"/>
    </w:p>
    <w:p w14:paraId="51222955" w14:textId="77777777" w:rsidR="009F4821" w:rsidRPr="00ED6430" w:rsidRDefault="00F347B8">
      <w:pPr>
        <w:pStyle w:val="5"/>
        <w:spacing w:before="0" w:beforeAutospacing="0" w:after="0" w:afterAutospacing="0" w:line="360" w:lineRule="auto"/>
        <w:ind w:firstLine="420"/>
        <w:rPr>
          <w:rFonts w:ascii="Times New Roman" w:hAnsi="Times New Roman" w:cs="Times New Roman"/>
          <w:b w:val="0"/>
          <w:bCs w:val="0"/>
          <w:kern w:val="2"/>
          <w:sz w:val="21"/>
          <w:szCs w:val="21"/>
        </w:rPr>
      </w:pPr>
      <w:r w:rsidRPr="00ED6430">
        <w:rPr>
          <w:rFonts w:ascii="Times New Roman" w:hAnsi="Times New Roman" w:cs="Times New Roman"/>
          <w:b w:val="0"/>
          <w:bCs w:val="0"/>
          <w:kern w:val="2"/>
          <w:sz w:val="21"/>
          <w:szCs w:val="21"/>
        </w:rPr>
        <w:t>1</w:t>
      </w:r>
      <w:r w:rsidRPr="00ED6430">
        <w:rPr>
          <w:rFonts w:ascii="Times New Roman" w:hAnsi="Times New Roman" w:cs="Times New Roman" w:hint="eastAsia"/>
          <w:b w:val="0"/>
          <w:bCs w:val="0"/>
          <w:kern w:val="2"/>
          <w:sz w:val="21"/>
          <w:szCs w:val="21"/>
        </w:rPr>
        <w:t>）与资产相关的政府补助</w:t>
      </w:r>
    </w:p>
    <w:p w14:paraId="2698828A" w14:textId="77777777" w:rsidR="009F4821" w:rsidRPr="00ED6430" w:rsidRDefault="00F347B8">
      <w:pPr>
        <w:spacing w:line="360" w:lineRule="auto"/>
        <w:ind w:firstLineChars="200" w:firstLine="420"/>
        <w:rPr>
          <w:rFonts w:ascii="宋体" w:hAnsi="宋体"/>
        </w:rPr>
      </w:pPr>
      <w:r w:rsidRPr="00ED6430">
        <w:rPr>
          <w:rFonts w:ascii="宋体" w:hAnsi="宋体" w:hint="eastAsia"/>
        </w:rPr>
        <w:t>总额法</w:t>
      </w:r>
    </w:p>
    <w:p w14:paraId="43D4A7BF" w14:textId="77777777" w:rsidR="009F4821" w:rsidRPr="00913219" w:rsidRDefault="00F347B8"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hint="eastAsia"/>
          <w:sz w:val="18"/>
          <w:szCs w:val="18"/>
        </w:rPr>
        <w:t>单位</w:t>
      </w:r>
      <w:r w:rsidRPr="00913219">
        <w:rPr>
          <w:rFonts w:ascii="Times New Roman" w:eastAsia="宋体" w:hAnsi="Times New Roman" w:cs="Times New Roman"/>
          <w:sz w:val="18"/>
          <w:szCs w:val="18"/>
        </w:rPr>
        <w:t>：元</w:t>
      </w:r>
    </w:p>
    <w:tbl>
      <w:tblPr>
        <w:tblW w:w="9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119"/>
        <w:gridCol w:w="1176"/>
        <w:gridCol w:w="1266"/>
        <w:gridCol w:w="802"/>
      </w:tblGrid>
      <w:tr w:rsidR="009F4821" w:rsidRPr="00ED6430" w14:paraId="45308D31" w14:textId="77777777" w:rsidTr="008B4D6E">
        <w:trPr>
          <w:cantSplit/>
          <w:trHeight w:val="227"/>
          <w:jc w:val="center"/>
        </w:trPr>
        <w:tc>
          <w:tcPr>
            <w:tcW w:w="4248" w:type="dxa"/>
            <w:shd w:val="clear" w:color="auto" w:fill="auto"/>
            <w:vAlign w:val="center"/>
          </w:tcPr>
          <w:p w14:paraId="50342C64" w14:textId="77777777" w:rsidR="009F4821" w:rsidRPr="00ED6430" w:rsidRDefault="00F347B8" w:rsidP="008B4D6E">
            <w:pPr>
              <w:ind w:leftChars="-50" w:left="-105" w:rightChars="-50" w:right="-105"/>
              <w:jc w:val="center"/>
              <w:rPr>
                <w:rFonts w:ascii="Times New Roman" w:hAnsi="Times New Roman" w:cs="Times New Roman"/>
                <w:sz w:val="18"/>
                <w:szCs w:val="18"/>
              </w:rPr>
            </w:pPr>
            <w:bookmarkStart w:id="375" w:name="jds118"/>
            <w:r w:rsidRPr="00ED6430">
              <w:rPr>
                <w:rFonts w:ascii="Times New Roman" w:hAnsi="Times New Roman" w:cs="Times New Roman" w:hint="eastAsia"/>
                <w:sz w:val="18"/>
                <w:szCs w:val="18"/>
              </w:rPr>
              <w:t>项目</w:t>
            </w:r>
          </w:p>
        </w:tc>
        <w:tc>
          <w:tcPr>
            <w:tcW w:w="1134" w:type="dxa"/>
            <w:shd w:val="clear" w:color="auto" w:fill="auto"/>
            <w:vAlign w:val="center"/>
          </w:tcPr>
          <w:p w14:paraId="7C97E8A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期初递延收益</w:t>
            </w:r>
          </w:p>
        </w:tc>
        <w:tc>
          <w:tcPr>
            <w:tcW w:w="1119" w:type="dxa"/>
            <w:shd w:val="clear" w:color="auto" w:fill="auto"/>
            <w:vAlign w:val="center"/>
          </w:tcPr>
          <w:p w14:paraId="6AC4E67E"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本期新增补助</w:t>
            </w:r>
          </w:p>
        </w:tc>
        <w:tc>
          <w:tcPr>
            <w:tcW w:w="1176" w:type="dxa"/>
            <w:shd w:val="clear" w:color="auto" w:fill="auto"/>
            <w:vAlign w:val="center"/>
          </w:tcPr>
          <w:p w14:paraId="1ECB66FD"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本期摊销</w:t>
            </w:r>
          </w:p>
        </w:tc>
        <w:tc>
          <w:tcPr>
            <w:tcW w:w="1266" w:type="dxa"/>
            <w:shd w:val="clear" w:color="auto" w:fill="auto"/>
            <w:vAlign w:val="center"/>
          </w:tcPr>
          <w:p w14:paraId="7C3AAB15"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期末递延收益</w:t>
            </w:r>
          </w:p>
        </w:tc>
        <w:tc>
          <w:tcPr>
            <w:tcW w:w="802" w:type="dxa"/>
            <w:shd w:val="clear" w:color="auto" w:fill="auto"/>
            <w:vAlign w:val="center"/>
          </w:tcPr>
          <w:p w14:paraId="71C24727"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本期摊销列报项目</w:t>
            </w:r>
          </w:p>
        </w:tc>
      </w:tr>
      <w:tr w:rsidR="009F4821" w:rsidRPr="00ED6430" w14:paraId="2E0E62DB" w14:textId="77777777" w:rsidTr="008B4D6E">
        <w:trPr>
          <w:cantSplit/>
          <w:trHeight w:val="227"/>
          <w:jc w:val="center"/>
        </w:trPr>
        <w:tc>
          <w:tcPr>
            <w:tcW w:w="4248" w:type="dxa"/>
            <w:shd w:val="clear" w:color="auto" w:fill="auto"/>
            <w:vAlign w:val="center"/>
          </w:tcPr>
          <w:p w14:paraId="72A56B89"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年产</w:t>
            </w:r>
            <w:r w:rsidRPr="00ED6430">
              <w:rPr>
                <w:rFonts w:ascii="Times New Roman" w:hAnsi="Times New Roman" w:cs="Times New Roman"/>
                <w:sz w:val="18"/>
                <w:szCs w:val="18"/>
              </w:rPr>
              <w:t>2000</w:t>
            </w:r>
            <w:r w:rsidRPr="00ED6430">
              <w:rPr>
                <w:rFonts w:ascii="Times New Roman" w:hAnsi="Times New Roman" w:cs="Times New Roman"/>
                <w:sz w:val="18"/>
                <w:szCs w:val="18"/>
              </w:rPr>
              <w:t>万片高性能硬质合金精密刀具改扩建项目</w:t>
            </w:r>
          </w:p>
        </w:tc>
        <w:tc>
          <w:tcPr>
            <w:tcW w:w="1134" w:type="dxa"/>
            <w:shd w:val="clear" w:color="auto" w:fill="auto"/>
            <w:vAlign w:val="center"/>
          </w:tcPr>
          <w:p w14:paraId="4F1B65B3"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32,220,000.00</w:t>
            </w:r>
          </w:p>
        </w:tc>
        <w:tc>
          <w:tcPr>
            <w:tcW w:w="1119" w:type="dxa"/>
            <w:shd w:val="clear" w:color="auto" w:fill="auto"/>
            <w:vAlign w:val="center"/>
          </w:tcPr>
          <w:p w14:paraId="6919527A"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5,000,000.00</w:t>
            </w:r>
          </w:p>
        </w:tc>
        <w:tc>
          <w:tcPr>
            <w:tcW w:w="1176" w:type="dxa"/>
            <w:shd w:val="clear" w:color="auto" w:fill="auto"/>
            <w:vAlign w:val="center"/>
          </w:tcPr>
          <w:p w14:paraId="0B7DF2F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2,086,156.30</w:t>
            </w:r>
          </w:p>
        </w:tc>
        <w:tc>
          <w:tcPr>
            <w:tcW w:w="1266" w:type="dxa"/>
            <w:shd w:val="clear" w:color="auto" w:fill="auto"/>
            <w:vAlign w:val="center"/>
          </w:tcPr>
          <w:p w14:paraId="79DF46C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35,133,843.70</w:t>
            </w:r>
          </w:p>
        </w:tc>
        <w:tc>
          <w:tcPr>
            <w:tcW w:w="802" w:type="dxa"/>
            <w:shd w:val="clear" w:color="auto" w:fill="auto"/>
            <w:vAlign w:val="center"/>
          </w:tcPr>
          <w:p w14:paraId="05ABE21F"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17B06D74" w14:textId="77777777" w:rsidTr="008B4D6E">
        <w:trPr>
          <w:cantSplit/>
          <w:trHeight w:val="227"/>
          <w:jc w:val="center"/>
        </w:trPr>
        <w:tc>
          <w:tcPr>
            <w:tcW w:w="4248" w:type="dxa"/>
            <w:shd w:val="clear" w:color="auto" w:fill="auto"/>
            <w:vAlign w:val="center"/>
          </w:tcPr>
          <w:p w14:paraId="78F329BF"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高性能钨粉体智能制造技术改造项目（二期）</w:t>
            </w:r>
          </w:p>
        </w:tc>
        <w:tc>
          <w:tcPr>
            <w:tcW w:w="1134" w:type="dxa"/>
            <w:shd w:val="clear" w:color="auto" w:fill="auto"/>
            <w:vAlign w:val="center"/>
          </w:tcPr>
          <w:p w14:paraId="23957B73"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30,667,929.60</w:t>
            </w:r>
          </w:p>
        </w:tc>
        <w:tc>
          <w:tcPr>
            <w:tcW w:w="1119" w:type="dxa"/>
            <w:shd w:val="clear" w:color="auto" w:fill="auto"/>
            <w:vAlign w:val="center"/>
          </w:tcPr>
          <w:p w14:paraId="38ADB661"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7B3A8BA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4,279,245.96</w:t>
            </w:r>
          </w:p>
        </w:tc>
        <w:tc>
          <w:tcPr>
            <w:tcW w:w="1266" w:type="dxa"/>
            <w:shd w:val="clear" w:color="auto" w:fill="auto"/>
            <w:vAlign w:val="center"/>
          </w:tcPr>
          <w:p w14:paraId="100BFBB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26,388,683.64</w:t>
            </w:r>
          </w:p>
        </w:tc>
        <w:tc>
          <w:tcPr>
            <w:tcW w:w="802" w:type="dxa"/>
            <w:shd w:val="clear" w:color="auto" w:fill="auto"/>
            <w:vAlign w:val="center"/>
          </w:tcPr>
          <w:p w14:paraId="36C3FC3C" w14:textId="77777777" w:rsidR="009F4821" w:rsidRPr="00ED6430" w:rsidRDefault="00F347B8">
            <w:pPr>
              <w:ind w:leftChars="-50" w:left="-105" w:rightChars="-50" w:right="-105"/>
              <w:jc w:val="center"/>
              <w:rPr>
                <w:rFonts w:ascii="Times New Roman" w:hAnsi="Times New Roman" w:cs="Times New Roman"/>
                <w:i/>
                <w:sz w:val="18"/>
                <w:szCs w:val="18"/>
              </w:rPr>
            </w:pPr>
            <w:r w:rsidRPr="00ED6430">
              <w:rPr>
                <w:rFonts w:ascii="Times New Roman" w:hAnsi="Times New Roman" w:cs="Times New Roman" w:hint="eastAsia"/>
                <w:sz w:val="18"/>
                <w:szCs w:val="18"/>
              </w:rPr>
              <w:t>其他收益</w:t>
            </w:r>
          </w:p>
        </w:tc>
      </w:tr>
      <w:tr w:rsidR="009F4821" w:rsidRPr="00ED6430" w14:paraId="0FAD23B5" w14:textId="77777777" w:rsidTr="008B4D6E">
        <w:trPr>
          <w:cantSplit/>
          <w:trHeight w:val="227"/>
          <w:jc w:val="center"/>
        </w:trPr>
        <w:tc>
          <w:tcPr>
            <w:tcW w:w="4248" w:type="dxa"/>
            <w:shd w:val="clear" w:color="auto" w:fill="auto"/>
            <w:vAlign w:val="center"/>
          </w:tcPr>
          <w:p w14:paraId="6663C4F1"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高端装备用高性能硬质合金涂层刀具技改项目</w:t>
            </w:r>
          </w:p>
        </w:tc>
        <w:tc>
          <w:tcPr>
            <w:tcW w:w="1134" w:type="dxa"/>
            <w:shd w:val="clear" w:color="auto" w:fill="auto"/>
            <w:vAlign w:val="center"/>
          </w:tcPr>
          <w:p w14:paraId="1C874E8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22,196,000.32</w:t>
            </w:r>
          </w:p>
        </w:tc>
        <w:tc>
          <w:tcPr>
            <w:tcW w:w="1119" w:type="dxa"/>
            <w:shd w:val="clear" w:color="auto" w:fill="auto"/>
            <w:vAlign w:val="center"/>
          </w:tcPr>
          <w:p w14:paraId="0DDC9059"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619A711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3,699,333.24</w:t>
            </w:r>
          </w:p>
        </w:tc>
        <w:tc>
          <w:tcPr>
            <w:tcW w:w="1266" w:type="dxa"/>
            <w:shd w:val="clear" w:color="auto" w:fill="auto"/>
            <w:vAlign w:val="center"/>
          </w:tcPr>
          <w:p w14:paraId="7CF223A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18,496,667.08</w:t>
            </w:r>
          </w:p>
        </w:tc>
        <w:tc>
          <w:tcPr>
            <w:tcW w:w="802" w:type="dxa"/>
            <w:shd w:val="clear" w:color="auto" w:fill="auto"/>
            <w:vAlign w:val="center"/>
          </w:tcPr>
          <w:p w14:paraId="704E8765"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47CBA5E2" w14:textId="77777777" w:rsidTr="008B4D6E">
        <w:trPr>
          <w:cantSplit/>
          <w:trHeight w:val="227"/>
          <w:jc w:val="center"/>
        </w:trPr>
        <w:tc>
          <w:tcPr>
            <w:tcW w:w="4248" w:type="dxa"/>
            <w:shd w:val="clear" w:color="auto" w:fill="auto"/>
            <w:vAlign w:val="center"/>
          </w:tcPr>
          <w:p w14:paraId="003F8D88"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lastRenderedPageBreak/>
              <w:t>高性能高精度涂层刀片技改项目专项资金</w:t>
            </w:r>
          </w:p>
        </w:tc>
        <w:tc>
          <w:tcPr>
            <w:tcW w:w="1134" w:type="dxa"/>
            <w:shd w:val="clear" w:color="auto" w:fill="auto"/>
            <w:vAlign w:val="center"/>
          </w:tcPr>
          <w:p w14:paraId="2125456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17,299,999.64</w:t>
            </w:r>
          </w:p>
        </w:tc>
        <w:tc>
          <w:tcPr>
            <w:tcW w:w="1119" w:type="dxa"/>
            <w:shd w:val="clear" w:color="auto" w:fill="auto"/>
            <w:vAlign w:val="center"/>
          </w:tcPr>
          <w:p w14:paraId="2DE4D764"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3F27DE1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2,300,000.04</w:t>
            </w:r>
          </w:p>
        </w:tc>
        <w:tc>
          <w:tcPr>
            <w:tcW w:w="1266" w:type="dxa"/>
            <w:shd w:val="clear" w:color="auto" w:fill="auto"/>
            <w:vAlign w:val="center"/>
          </w:tcPr>
          <w:p w14:paraId="777ED14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14,999,999.60</w:t>
            </w:r>
          </w:p>
        </w:tc>
        <w:tc>
          <w:tcPr>
            <w:tcW w:w="802" w:type="dxa"/>
            <w:shd w:val="clear" w:color="auto" w:fill="auto"/>
            <w:vAlign w:val="center"/>
          </w:tcPr>
          <w:p w14:paraId="572F2C8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2672B7C1" w14:textId="77777777" w:rsidTr="008B4D6E">
        <w:trPr>
          <w:cantSplit/>
          <w:trHeight w:val="227"/>
          <w:jc w:val="center"/>
        </w:trPr>
        <w:tc>
          <w:tcPr>
            <w:tcW w:w="4248" w:type="dxa"/>
            <w:shd w:val="clear" w:color="auto" w:fill="auto"/>
            <w:vAlign w:val="center"/>
          </w:tcPr>
          <w:p w14:paraId="6AA7B873"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挤压棒材项目专项资金</w:t>
            </w:r>
          </w:p>
        </w:tc>
        <w:tc>
          <w:tcPr>
            <w:tcW w:w="1134" w:type="dxa"/>
            <w:shd w:val="clear" w:color="auto" w:fill="auto"/>
            <w:vAlign w:val="center"/>
          </w:tcPr>
          <w:p w14:paraId="3F5BFC7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14,454,999.80</w:t>
            </w:r>
          </w:p>
        </w:tc>
        <w:tc>
          <w:tcPr>
            <w:tcW w:w="1119" w:type="dxa"/>
            <w:shd w:val="clear" w:color="auto" w:fill="auto"/>
            <w:vAlign w:val="center"/>
          </w:tcPr>
          <w:p w14:paraId="46F0BE77"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1CC7AA4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2,891,000.04</w:t>
            </w:r>
          </w:p>
        </w:tc>
        <w:tc>
          <w:tcPr>
            <w:tcW w:w="1266" w:type="dxa"/>
            <w:shd w:val="clear" w:color="auto" w:fill="auto"/>
            <w:vAlign w:val="center"/>
          </w:tcPr>
          <w:p w14:paraId="32DC57D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11,563,999.76</w:t>
            </w:r>
          </w:p>
        </w:tc>
        <w:tc>
          <w:tcPr>
            <w:tcW w:w="802" w:type="dxa"/>
            <w:shd w:val="clear" w:color="auto" w:fill="auto"/>
            <w:vAlign w:val="center"/>
          </w:tcPr>
          <w:p w14:paraId="4A2271C0" w14:textId="77777777" w:rsidR="009F4821" w:rsidRPr="00ED6430" w:rsidRDefault="00F347B8">
            <w:pPr>
              <w:ind w:leftChars="-50" w:left="-105" w:rightChars="-50" w:right="-105"/>
              <w:jc w:val="center"/>
              <w:rPr>
                <w:rFonts w:ascii="Times New Roman" w:hAnsi="Times New Roman" w:cs="Times New Roman"/>
                <w:i/>
                <w:sz w:val="18"/>
                <w:szCs w:val="18"/>
              </w:rPr>
            </w:pPr>
            <w:r w:rsidRPr="00ED6430">
              <w:rPr>
                <w:rFonts w:ascii="Times New Roman" w:hAnsi="Times New Roman" w:cs="Times New Roman" w:hint="eastAsia"/>
                <w:sz w:val="18"/>
                <w:szCs w:val="18"/>
              </w:rPr>
              <w:t>其他收益</w:t>
            </w:r>
          </w:p>
        </w:tc>
      </w:tr>
      <w:tr w:rsidR="009F4821" w:rsidRPr="00ED6430" w14:paraId="0F3A947D" w14:textId="77777777" w:rsidTr="008B4D6E">
        <w:trPr>
          <w:cantSplit/>
          <w:trHeight w:val="227"/>
          <w:jc w:val="center"/>
        </w:trPr>
        <w:tc>
          <w:tcPr>
            <w:tcW w:w="4248" w:type="dxa"/>
            <w:shd w:val="clear" w:color="auto" w:fill="auto"/>
            <w:vAlign w:val="center"/>
          </w:tcPr>
          <w:p w14:paraId="1A003B43"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超高性能钨粉体智能制造项目（三期（递延））</w:t>
            </w:r>
          </w:p>
        </w:tc>
        <w:tc>
          <w:tcPr>
            <w:tcW w:w="1134" w:type="dxa"/>
            <w:shd w:val="clear" w:color="auto" w:fill="auto"/>
            <w:vAlign w:val="center"/>
          </w:tcPr>
          <w:p w14:paraId="15EE2C25" w14:textId="77777777" w:rsidR="009F4821" w:rsidRPr="00ED6430" w:rsidRDefault="009F4821">
            <w:pPr>
              <w:ind w:leftChars="-50" w:left="-105" w:rightChars="-50" w:right="-105"/>
              <w:jc w:val="right"/>
              <w:rPr>
                <w:rFonts w:ascii="Times New Roman" w:hAnsi="Times New Roman" w:cs="Times New Roman"/>
                <w:sz w:val="18"/>
                <w:szCs w:val="18"/>
              </w:rPr>
            </w:pPr>
          </w:p>
        </w:tc>
        <w:tc>
          <w:tcPr>
            <w:tcW w:w="1119" w:type="dxa"/>
            <w:shd w:val="clear" w:color="auto" w:fill="auto"/>
            <w:vAlign w:val="center"/>
          </w:tcPr>
          <w:p w14:paraId="6D2040C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4,322,746.00</w:t>
            </w:r>
          </w:p>
        </w:tc>
        <w:tc>
          <w:tcPr>
            <w:tcW w:w="1176" w:type="dxa"/>
            <w:shd w:val="clear" w:color="auto" w:fill="auto"/>
            <w:vAlign w:val="center"/>
          </w:tcPr>
          <w:p w14:paraId="096150F6" w14:textId="77777777" w:rsidR="009F4821" w:rsidRPr="00ED6430" w:rsidRDefault="009F4821">
            <w:pPr>
              <w:ind w:leftChars="-50" w:left="-105" w:rightChars="-50" w:right="-105"/>
              <w:jc w:val="right"/>
              <w:rPr>
                <w:rFonts w:ascii="Times New Roman" w:hAnsi="Times New Roman" w:cs="Times New Roman"/>
                <w:sz w:val="18"/>
                <w:szCs w:val="18"/>
              </w:rPr>
            </w:pPr>
          </w:p>
        </w:tc>
        <w:tc>
          <w:tcPr>
            <w:tcW w:w="1266" w:type="dxa"/>
            <w:shd w:val="clear" w:color="auto" w:fill="auto"/>
            <w:vAlign w:val="center"/>
          </w:tcPr>
          <w:p w14:paraId="756B91D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4,322,746.00</w:t>
            </w:r>
          </w:p>
        </w:tc>
        <w:tc>
          <w:tcPr>
            <w:tcW w:w="802" w:type="dxa"/>
            <w:shd w:val="clear" w:color="auto" w:fill="auto"/>
            <w:vAlign w:val="center"/>
          </w:tcPr>
          <w:p w14:paraId="3AC76A02" w14:textId="77777777" w:rsidR="009F4821" w:rsidRPr="00ED6430" w:rsidRDefault="00F347B8">
            <w:pPr>
              <w:ind w:leftChars="-50" w:left="-105" w:rightChars="-50" w:right="-105"/>
              <w:jc w:val="center"/>
              <w:rPr>
                <w:rFonts w:ascii="Times New Roman" w:hAnsi="Times New Roman" w:cs="Times New Roman"/>
                <w:i/>
                <w:sz w:val="18"/>
                <w:szCs w:val="18"/>
              </w:rPr>
            </w:pPr>
            <w:r w:rsidRPr="00ED6430">
              <w:rPr>
                <w:rFonts w:ascii="Times New Roman" w:hAnsi="Times New Roman" w:cs="Times New Roman" w:hint="eastAsia"/>
                <w:sz w:val="18"/>
                <w:szCs w:val="18"/>
              </w:rPr>
              <w:t>其他收益</w:t>
            </w:r>
          </w:p>
        </w:tc>
      </w:tr>
      <w:tr w:rsidR="009F4821" w:rsidRPr="00ED6430" w14:paraId="20DBB8E9" w14:textId="77777777" w:rsidTr="008B4D6E">
        <w:trPr>
          <w:cantSplit/>
          <w:trHeight w:val="227"/>
          <w:jc w:val="center"/>
        </w:trPr>
        <w:tc>
          <w:tcPr>
            <w:tcW w:w="4248" w:type="dxa"/>
            <w:shd w:val="clear" w:color="auto" w:fill="auto"/>
            <w:vAlign w:val="center"/>
          </w:tcPr>
          <w:p w14:paraId="555F3702"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精选厂生产线技术改造</w:t>
            </w:r>
          </w:p>
        </w:tc>
        <w:tc>
          <w:tcPr>
            <w:tcW w:w="1134" w:type="dxa"/>
            <w:shd w:val="clear" w:color="auto" w:fill="auto"/>
            <w:vAlign w:val="center"/>
          </w:tcPr>
          <w:p w14:paraId="40CE190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4,037,499.13</w:t>
            </w:r>
          </w:p>
        </w:tc>
        <w:tc>
          <w:tcPr>
            <w:tcW w:w="1119" w:type="dxa"/>
            <w:shd w:val="clear" w:color="auto" w:fill="auto"/>
            <w:vAlign w:val="center"/>
          </w:tcPr>
          <w:p w14:paraId="3DA2D817"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2B48CD3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1,000,000.08</w:t>
            </w:r>
          </w:p>
        </w:tc>
        <w:tc>
          <w:tcPr>
            <w:tcW w:w="1266" w:type="dxa"/>
            <w:shd w:val="clear" w:color="auto" w:fill="auto"/>
            <w:vAlign w:val="center"/>
          </w:tcPr>
          <w:p w14:paraId="22F4745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3,037,499.05</w:t>
            </w:r>
          </w:p>
        </w:tc>
        <w:tc>
          <w:tcPr>
            <w:tcW w:w="802" w:type="dxa"/>
            <w:shd w:val="clear" w:color="auto" w:fill="auto"/>
            <w:vAlign w:val="center"/>
          </w:tcPr>
          <w:p w14:paraId="171F2504" w14:textId="77777777" w:rsidR="009F4821" w:rsidRPr="00ED6430" w:rsidRDefault="00F347B8">
            <w:pPr>
              <w:ind w:leftChars="-50" w:left="-105" w:rightChars="-50" w:right="-105"/>
              <w:jc w:val="center"/>
              <w:rPr>
                <w:rFonts w:ascii="Times New Roman" w:hAnsi="Times New Roman" w:cs="Times New Roman"/>
                <w:i/>
                <w:sz w:val="18"/>
                <w:szCs w:val="18"/>
              </w:rPr>
            </w:pPr>
            <w:r w:rsidRPr="00ED6430">
              <w:rPr>
                <w:rFonts w:ascii="Times New Roman" w:hAnsi="Times New Roman" w:cs="Times New Roman" w:hint="eastAsia"/>
                <w:sz w:val="18"/>
                <w:szCs w:val="18"/>
              </w:rPr>
              <w:t>其他收益</w:t>
            </w:r>
          </w:p>
        </w:tc>
      </w:tr>
      <w:tr w:rsidR="009F4821" w:rsidRPr="00ED6430" w14:paraId="4B78F215" w14:textId="77777777" w:rsidTr="008B4D6E">
        <w:trPr>
          <w:cantSplit/>
          <w:trHeight w:val="227"/>
          <w:jc w:val="center"/>
        </w:trPr>
        <w:tc>
          <w:tcPr>
            <w:tcW w:w="4248" w:type="dxa"/>
            <w:shd w:val="clear" w:color="auto" w:fill="auto"/>
            <w:vAlign w:val="center"/>
          </w:tcPr>
          <w:p w14:paraId="28518DCD"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硬质合金工具生产智能工厂示范项目（数字车间）</w:t>
            </w:r>
          </w:p>
        </w:tc>
        <w:tc>
          <w:tcPr>
            <w:tcW w:w="1134" w:type="dxa"/>
            <w:shd w:val="clear" w:color="auto" w:fill="auto"/>
            <w:vAlign w:val="center"/>
          </w:tcPr>
          <w:p w14:paraId="5BB9AC1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3,087,643.91</w:t>
            </w:r>
          </w:p>
        </w:tc>
        <w:tc>
          <w:tcPr>
            <w:tcW w:w="1119" w:type="dxa"/>
            <w:shd w:val="clear" w:color="auto" w:fill="auto"/>
            <w:vAlign w:val="center"/>
          </w:tcPr>
          <w:p w14:paraId="7D0AE3A9"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25CCC24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446,406.48</w:t>
            </w:r>
          </w:p>
        </w:tc>
        <w:tc>
          <w:tcPr>
            <w:tcW w:w="1266" w:type="dxa"/>
            <w:shd w:val="clear" w:color="auto" w:fill="auto"/>
            <w:vAlign w:val="center"/>
          </w:tcPr>
          <w:p w14:paraId="3B460F9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2,641,237.43</w:t>
            </w:r>
          </w:p>
        </w:tc>
        <w:tc>
          <w:tcPr>
            <w:tcW w:w="802" w:type="dxa"/>
            <w:shd w:val="clear" w:color="auto" w:fill="auto"/>
            <w:vAlign w:val="center"/>
          </w:tcPr>
          <w:p w14:paraId="09D1AA25"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7326DE46" w14:textId="77777777" w:rsidTr="008B4D6E">
        <w:trPr>
          <w:cantSplit/>
          <w:trHeight w:val="227"/>
          <w:jc w:val="center"/>
        </w:trPr>
        <w:tc>
          <w:tcPr>
            <w:tcW w:w="4248" w:type="dxa"/>
            <w:shd w:val="clear" w:color="auto" w:fill="auto"/>
            <w:vAlign w:val="center"/>
          </w:tcPr>
          <w:p w14:paraId="79EBE2A5"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新矿深部开采</w:t>
            </w:r>
          </w:p>
        </w:tc>
        <w:tc>
          <w:tcPr>
            <w:tcW w:w="1134" w:type="dxa"/>
            <w:shd w:val="clear" w:color="auto" w:fill="auto"/>
            <w:vAlign w:val="center"/>
          </w:tcPr>
          <w:p w14:paraId="6962DE0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2,161,775.00</w:t>
            </w:r>
          </w:p>
        </w:tc>
        <w:tc>
          <w:tcPr>
            <w:tcW w:w="1119" w:type="dxa"/>
            <w:shd w:val="clear" w:color="auto" w:fill="auto"/>
            <w:vAlign w:val="center"/>
          </w:tcPr>
          <w:p w14:paraId="10ECD01F"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67F8E85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210,000.00</w:t>
            </w:r>
          </w:p>
        </w:tc>
        <w:tc>
          <w:tcPr>
            <w:tcW w:w="1266" w:type="dxa"/>
            <w:shd w:val="clear" w:color="auto" w:fill="auto"/>
            <w:vAlign w:val="center"/>
          </w:tcPr>
          <w:p w14:paraId="52F70CFA"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1,951,775.00</w:t>
            </w:r>
          </w:p>
        </w:tc>
        <w:tc>
          <w:tcPr>
            <w:tcW w:w="802" w:type="dxa"/>
            <w:shd w:val="clear" w:color="auto" w:fill="auto"/>
            <w:vAlign w:val="center"/>
          </w:tcPr>
          <w:p w14:paraId="6AB9C0D0"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5EA9F023" w14:textId="77777777" w:rsidTr="008B4D6E">
        <w:trPr>
          <w:cantSplit/>
          <w:trHeight w:val="227"/>
          <w:jc w:val="center"/>
        </w:trPr>
        <w:tc>
          <w:tcPr>
            <w:tcW w:w="4248" w:type="dxa"/>
            <w:shd w:val="clear" w:color="auto" w:fill="auto"/>
            <w:vAlign w:val="center"/>
          </w:tcPr>
          <w:p w14:paraId="352A2728"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高档数控机床关键材料生产应用示范平台</w:t>
            </w:r>
          </w:p>
        </w:tc>
        <w:tc>
          <w:tcPr>
            <w:tcW w:w="1134" w:type="dxa"/>
            <w:shd w:val="clear" w:color="auto" w:fill="auto"/>
            <w:vAlign w:val="center"/>
          </w:tcPr>
          <w:p w14:paraId="2D2CE99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2,762,773.32</w:t>
            </w:r>
          </w:p>
        </w:tc>
        <w:tc>
          <w:tcPr>
            <w:tcW w:w="1119" w:type="dxa"/>
            <w:shd w:val="clear" w:color="auto" w:fill="auto"/>
            <w:vAlign w:val="center"/>
          </w:tcPr>
          <w:p w14:paraId="2F0A51AC"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39EC0B1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1,381,386.72</w:t>
            </w:r>
          </w:p>
        </w:tc>
        <w:tc>
          <w:tcPr>
            <w:tcW w:w="1266" w:type="dxa"/>
            <w:shd w:val="clear" w:color="auto" w:fill="auto"/>
            <w:vAlign w:val="center"/>
          </w:tcPr>
          <w:p w14:paraId="2F71BEB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1,381,386.60</w:t>
            </w:r>
          </w:p>
        </w:tc>
        <w:tc>
          <w:tcPr>
            <w:tcW w:w="802" w:type="dxa"/>
            <w:shd w:val="clear" w:color="auto" w:fill="auto"/>
            <w:vAlign w:val="center"/>
          </w:tcPr>
          <w:p w14:paraId="39ADE153"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58AA6CE6" w14:textId="77777777" w:rsidTr="008B4D6E">
        <w:trPr>
          <w:cantSplit/>
          <w:trHeight w:val="227"/>
          <w:jc w:val="center"/>
        </w:trPr>
        <w:tc>
          <w:tcPr>
            <w:tcW w:w="4248" w:type="dxa"/>
            <w:shd w:val="clear" w:color="auto" w:fill="auto"/>
            <w:vAlign w:val="center"/>
          </w:tcPr>
          <w:p w14:paraId="386E5764"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废石场重金属污染综合治理项目</w:t>
            </w:r>
          </w:p>
        </w:tc>
        <w:tc>
          <w:tcPr>
            <w:tcW w:w="1134" w:type="dxa"/>
            <w:shd w:val="clear" w:color="auto" w:fill="auto"/>
            <w:vAlign w:val="center"/>
          </w:tcPr>
          <w:p w14:paraId="7C1B67A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1,431,111.32</w:t>
            </w:r>
          </w:p>
        </w:tc>
        <w:tc>
          <w:tcPr>
            <w:tcW w:w="1119" w:type="dxa"/>
            <w:shd w:val="clear" w:color="auto" w:fill="auto"/>
            <w:vAlign w:val="center"/>
          </w:tcPr>
          <w:p w14:paraId="426440B8"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1B139E9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204,444.36</w:t>
            </w:r>
          </w:p>
        </w:tc>
        <w:tc>
          <w:tcPr>
            <w:tcW w:w="1266" w:type="dxa"/>
            <w:shd w:val="clear" w:color="auto" w:fill="auto"/>
            <w:vAlign w:val="center"/>
          </w:tcPr>
          <w:p w14:paraId="5AB81F8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1,226,666.96</w:t>
            </w:r>
          </w:p>
        </w:tc>
        <w:tc>
          <w:tcPr>
            <w:tcW w:w="802" w:type="dxa"/>
            <w:shd w:val="clear" w:color="auto" w:fill="auto"/>
            <w:vAlign w:val="center"/>
          </w:tcPr>
          <w:p w14:paraId="649F91D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7BD1DE75" w14:textId="77777777" w:rsidTr="008B4D6E">
        <w:trPr>
          <w:cantSplit/>
          <w:trHeight w:val="227"/>
          <w:jc w:val="center"/>
        </w:trPr>
        <w:tc>
          <w:tcPr>
            <w:tcW w:w="4248" w:type="dxa"/>
            <w:shd w:val="clear" w:color="auto" w:fill="auto"/>
            <w:vAlign w:val="center"/>
          </w:tcPr>
          <w:p w14:paraId="1D208933"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高性能钨粉体智能制造技术改造项目</w:t>
            </w:r>
          </w:p>
        </w:tc>
        <w:tc>
          <w:tcPr>
            <w:tcW w:w="1134" w:type="dxa"/>
            <w:shd w:val="clear" w:color="auto" w:fill="auto"/>
            <w:vAlign w:val="center"/>
          </w:tcPr>
          <w:p w14:paraId="043C349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1,407,812.50</w:t>
            </w:r>
          </w:p>
        </w:tc>
        <w:tc>
          <w:tcPr>
            <w:tcW w:w="1119" w:type="dxa"/>
            <w:shd w:val="clear" w:color="auto" w:fill="auto"/>
            <w:vAlign w:val="center"/>
          </w:tcPr>
          <w:p w14:paraId="14BAF84D"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63D45B3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198,750.00</w:t>
            </w:r>
          </w:p>
        </w:tc>
        <w:tc>
          <w:tcPr>
            <w:tcW w:w="1266" w:type="dxa"/>
            <w:shd w:val="clear" w:color="auto" w:fill="auto"/>
            <w:vAlign w:val="center"/>
          </w:tcPr>
          <w:p w14:paraId="64BC447D"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1,209,062.50</w:t>
            </w:r>
          </w:p>
        </w:tc>
        <w:tc>
          <w:tcPr>
            <w:tcW w:w="802" w:type="dxa"/>
            <w:shd w:val="clear" w:color="auto" w:fill="auto"/>
            <w:vAlign w:val="center"/>
          </w:tcPr>
          <w:p w14:paraId="259C64C0"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05D6AF5F" w14:textId="77777777" w:rsidTr="008B4D6E">
        <w:trPr>
          <w:cantSplit/>
          <w:trHeight w:val="227"/>
          <w:jc w:val="center"/>
        </w:trPr>
        <w:tc>
          <w:tcPr>
            <w:tcW w:w="4248" w:type="dxa"/>
            <w:shd w:val="clear" w:color="auto" w:fill="auto"/>
            <w:vAlign w:val="center"/>
          </w:tcPr>
          <w:p w14:paraId="3D501DFF"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白黑钨矿洁净高效制取超高性能钨粉体成套技术产业化项目</w:t>
            </w:r>
          </w:p>
        </w:tc>
        <w:tc>
          <w:tcPr>
            <w:tcW w:w="1134" w:type="dxa"/>
            <w:shd w:val="clear" w:color="auto" w:fill="auto"/>
            <w:vAlign w:val="center"/>
          </w:tcPr>
          <w:p w14:paraId="459BA44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1,899,999.68</w:t>
            </w:r>
          </w:p>
        </w:tc>
        <w:tc>
          <w:tcPr>
            <w:tcW w:w="1119" w:type="dxa"/>
            <w:shd w:val="clear" w:color="auto" w:fill="auto"/>
            <w:vAlign w:val="center"/>
          </w:tcPr>
          <w:p w14:paraId="7EF99C5E"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48F0AFE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950,000.04</w:t>
            </w:r>
          </w:p>
        </w:tc>
        <w:tc>
          <w:tcPr>
            <w:tcW w:w="1266" w:type="dxa"/>
            <w:shd w:val="clear" w:color="auto" w:fill="auto"/>
            <w:vAlign w:val="center"/>
          </w:tcPr>
          <w:p w14:paraId="5499A84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949,999.64</w:t>
            </w:r>
          </w:p>
        </w:tc>
        <w:tc>
          <w:tcPr>
            <w:tcW w:w="802" w:type="dxa"/>
            <w:shd w:val="clear" w:color="auto" w:fill="auto"/>
            <w:vAlign w:val="center"/>
          </w:tcPr>
          <w:p w14:paraId="25D8B64F"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03D2B4B8" w14:textId="77777777" w:rsidTr="008B4D6E">
        <w:trPr>
          <w:cantSplit/>
          <w:trHeight w:val="227"/>
          <w:jc w:val="center"/>
        </w:trPr>
        <w:tc>
          <w:tcPr>
            <w:tcW w:w="4248" w:type="dxa"/>
            <w:shd w:val="clear" w:color="auto" w:fill="auto"/>
            <w:vAlign w:val="center"/>
          </w:tcPr>
          <w:p w14:paraId="18128B9B"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数字工厂及智能化矿山建设项目</w:t>
            </w:r>
          </w:p>
        </w:tc>
        <w:tc>
          <w:tcPr>
            <w:tcW w:w="1134" w:type="dxa"/>
            <w:shd w:val="clear" w:color="auto" w:fill="auto"/>
            <w:vAlign w:val="center"/>
          </w:tcPr>
          <w:p w14:paraId="1A8286B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748,594.15</w:t>
            </w:r>
          </w:p>
        </w:tc>
        <w:tc>
          <w:tcPr>
            <w:tcW w:w="1119" w:type="dxa"/>
            <w:shd w:val="clear" w:color="auto" w:fill="auto"/>
            <w:vAlign w:val="center"/>
          </w:tcPr>
          <w:p w14:paraId="1C76BFF2"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12AE79DD"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166,354.32</w:t>
            </w:r>
          </w:p>
        </w:tc>
        <w:tc>
          <w:tcPr>
            <w:tcW w:w="1266" w:type="dxa"/>
            <w:shd w:val="clear" w:color="auto" w:fill="auto"/>
            <w:vAlign w:val="center"/>
          </w:tcPr>
          <w:p w14:paraId="4A85C9A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582,239.83</w:t>
            </w:r>
          </w:p>
        </w:tc>
        <w:tc>
          <w:tcPr>
            <w:tcW w:w="802" w:type="dxa"/>
            <w:shd w:val="clear" w:color="auto" w:fill="auto"/>
            <w:vAlign w:val="center"/>
          </w:tcPr>
          <w:p w14:paraId="09971379"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7D91506E" w14:textId="77777777" w:rsidTr="008B4D6E">
        <w:trPr>
          <w:cantSplit/>
          <w:trHeight w:val="227"/>
          <w:jc w:val="center"/>
        </w:trPr>
        <w:tc>
          <w:tcPr>
            <w:tcW w:w="4248" w:type="dxa"/>
            <w:shd w:val="clear" w:color="auto" w:fill="auto"/>
            <w:vAlign w:val="center"/>
          </w:tcPr>
          <w:p w14:paraId="456BAD51"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章源精密</w:t>
            </w:r>
            <w:r w:rsidRPr="00ED6430">
              <w:rPr>
                <w:rFonts w:ascii="Times New Roman" w:hAnsi="Times New Roman" w:cs="Times New Roman"/>
                <w:sz w:val="18"/>
                <w:szCs w:val="18"/>
              </w:rPr>
              <w:t>2020</w:t>
            </w:r>
            <w:r w:rsidRPr="00ED6430">
              <w:rPr>
                <w:rFonts w:ascii="Times New Roman" w:hAnsi="Times New Roman" w:cs="Times New Roman"/>
                <w:sz w:val="18"/>
                <w:szCs w:val="18"/>
              </w:rPr>
              <w:t>年数控加工中心技术改造项目</w:t>
            </w:r>
          </w:p>
        </w:tc>
        <w:tc>
          <w:tcPr>
            <w:tcW w:w="1134" w:type="dxa"/>
            <w:shd w:val="clear" w:color="auto" w:fill="auto"/>
            <w:vAlign w:val="center"/>
          </w:tcPr>
          <w:p w14:paraId="4EE4D84A" w14:textId="77777777" w:rsidR="009F4821" w:rsidRPr="00ED6430" w:rsidRDefault="009F4821">
            <w:pPr>
              <w:ind w:leftChars="-50" w:left="-105" w:rightChars="-50" w:right="-105"/>
              <w:jc w:val="right"/>
              <w:rPr>
                <w:rFonts w:ascii="Times New Roman" w:hAnsi="Times New Roman" w:cs="Times New Roman"/>
                <w:sz w:val="18"/>
                <w:szCs w:val="18"/>
              </w:rPr>
            </w:pPr>
          </w:p>
        </w:tc>
        <w:tc>
          <w:tcPr>
            <w:tcW w:w="1119" w:type="dxa"/>
            <w:shd w:val="clear" w:color="auto" w:fill="auto"/>
            <w:vAlign w:val="center"/>
          </w:tcPr>
          <w:p w14:paraId="3C4A5CE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450,000.00</w:t>
            </w:r>
          </w:p>
        </w:tc>
        <w:tc>
          <w:tcPr>
            <w:tcW w:w="1176" w:type="dxa"/>
            <w:shd w:val="clear" w:color="auto" w:fill="auto"/>
            <w:vAlign w:val="center"/>
          </w:tcPr>
          <w:p w14:paraId="0BDA275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18,556.72</w:t>
            </w:r>
          </w:p>
        </w:tc>
        <w:tc>
          <w:tcPr>
            <w:tcW w:w="1266" w:type="dxa"/>
            <w:shd w:val="clear" w:color="auto" w:fill="auto"/>
            <w:vAlign w:val="center"/>
          </w:tcPr>
          <w:p w14:paraId="4B23006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431,443.28</w:t>
            </w:r>
          </w:p>
        </w:tc>
        <w:tc>
          <w:tcPr>
            <w:tcW w:w="802" w:type="dxa"/>
            <w:shd w:val="clear" w:color="auto" w:fill="auto"/>
            <w:vAlign w:val="center"/>
          </w:tcPr>
          <w:p w14:paraId="18D34F2E"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399EDADA" w14:textId="77777777" w:rsidTr="008B4D6E">
        <w:trPr>
          <w:cantSplit/>
          <w:trHeight w:val="227"/>
          <w:jc w:val="center"/>
        </w:trPr>
        <w:tc>
          <w:tcPr>
            <w:tcW w:w="4248" w:type="dxa"/>
            <w:shd w:val="clear" w:color="auto" w:fill="auto"/>
            <w:vAlign w:val="center"/>
          </w:tcPr>
          <w:p w14:paraId="4AC7790E"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钨冶炼生产废水深度治理工程（二期）（</w:t>
            </w:r>
            <w:r w:rsidRPr="00ED6430">
              <w:rPr>
                <w:rFonts w:ascii="Times New Roman" w:hAnsi="Times New Roman" w:cs="Times New Roman"/>
                <w:sz w:val="18"/>
                <w:szCs w:val="18"/>
              </w:rPr>
              <w:t>2014</w:t>
            </w:r>
            <w:r w:rsidRPr="00ED6430">
              <w:rPr>
                <w:rFonts w:ascii="Times New Roman" w:hAnsi="Times New Roman" w:cs="Times New Roman"/>
                <w:sz w:val="18"/>
                <w:szCs w:val="18"/>
              </w:rPr>
              <w:t>年度中央重金属污染防治项目专项资金）</w:t>
            </w:r>
          </w:p>
        </w:tc>
        <w:tc>
          <w:tcPr>
            <w:tcW w:w="1134" w:type="dxa"/>
            <w:shd w:val="clear" w:color="auto" w:fill="auto"/>
            <w:vAlign w:val="center"/>
          </w:tcPr>
          <w:p w14:paraId="617BF9E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512,500.00</w:t>
            </w:r>
          </w:p>
        </w:tc>
        <w:tc>
          <w:tcPr>
            <w:tcW w:w="1119" w:type="dxa"/>
            <w:shd w:val="clear" w:color="auto" w:fill="auto"/>
            <w:vAlign w:val="center"/>
          </w:tcPr>
          <w:p w14:paraId="6C2F21BB"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672DE4B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150,000.00</w:t>
            </w:r>
          </w:p>
        </w:tc>
        <w:tc>
          <w:tcPr>
            <w:tcW w:w="1266" w:type="dxa"/>
            <w:shd w:val="clear" w:color="auto" w:fill="auto"/>
            <w:vAlign w:val="center"/>
          </w:tcPr>
          <w:p w14:paraId="66AC1BF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362,500.00</w:t>
            </w:r>
          </w:p>
        </w:tc>
        <w:tc>
          <w:tcPr>
            <w:tcW w:w="802" w:type="dxa"/>
            <w:shd w:val="clear" w:color="auto" w:fill="auto"/>
            <w:vAlign w:val="center"/>
          </w:tcPr>
          <w:p w14:paraId="73B9CA9D"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30C63154" w14:textId="77777777" w:rsidTr="008B4D6E">
        <w:trPr>
          <w:cantSplit/>
          <w:trHeight w:val="227"/>
          <w:jc w:val="center"/>
        </w:trPr>
        <w:tc>
          <w:tcPr>
            <w:tcW w:w="4248" w:type="dxa"/>
            <w:shd w:val="clear" w:color="auto" w:fill="auto"/>
            <w:vAlign w:val="center"/>
          </w:tcPr>
          <w:p w14:paraId="1E3EB3BD"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新矿选厂含重金属离子废水治理（</w:t>
            </w:r>
            <w:r w:rsidRPr="00ED6430">
              <w:rPr>
                <w:rFonts w:ascii="Times New Roman" w:hAnsi="Times New Roman" w:cs="Times New Roman"/>
                <w:sz w:val="18"/>
                <w:szCs w:val="18"/>
              </w:rPr>
              <w:t>2014</w:t>
            </w:r>
            <w:r w:rsidRPr="00ED6430">
              <w:rPr>
                <w:rFonts w:ascii="Times New Roman" w:hAnsi="Times New Roman" w:cs="Times New Roman"/>
                <w:sz w:val="18"/>
                <w:szCs w:val="18"/>
              </w:rPr>
              <w:t>年度中央重金属污染防治项目专项资金）</w:t>
            </w:r>
          </w:p>
        </w:tc>
        <w:tc>
          <w:tcPr>
            <w:tcW w:w="1134" w:type="dxa"/>
            <w:shd w:val="clear" w:color="auto" w:fill="auto"/>
            <w:vAlign w:val="center"/>
          </w:tcPr>
          <w:p w14:paraId="66822BA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538,333.26</w:t>
            </w:r>
          </w:p>
        </w:tc>
        <w:tc>
          <w:tcPr>
            <w:tcW w:w="1119" w:type="dxa"/>
            <w:shd w:val="clear" w:color="auto" w:fill="auto"/>
            <w:vAlign w:val="center"/>
          </w:tcPr>
          <w:p w14:paraId="2AD0B4C1"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23B30DD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189,999.96</w:t>
            </w:r>
          </w:p>
        </w:tc>
        <w:tc>
          <w:tcPr>
            <w:tcW w:w="1266" w:type="dxa"/>
            <w:shd w:val="clear" w:color="auto" w:fill="auto"/>
            <w:vAlign w:val="center"/>
          </w:tcPr>
          <w:p w14:paraId="272757D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348,333.30</w:t>
            </w:r>
          </w:p>
        </w:tc>
        <w:tc>
          <w:tcPr>
            <w:tcW w:w="802" w:type="dxa"/>
            <w:shd w:val="clear" w:color="auto" w:fill="auto"/>
            <w:vAlign w:val="center"/>
          </w:tcPr>
          <w:p w14:paraId="2B60847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7A9ABAAF" w14:textId="77777777" w:rsidTr="008B4D6E">
        <w:trPr>
          <w:cantSplit/>
          <w:trHeight w:val="227"/>
          <w:jc w:val="center"/>
        </w:trPr>
        <w:tc>
          <w:tcPr>
            <w:tcW w:w="4248" w:type="dxa"/>
            <w:shd w:val="clear" w:color="auto" w:fill="auto"/>
            <w:vAlign w:val="center"/>
          </w:tcPr>
          <w:p w14:paraId="3E5F3F87"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中央重金属污染防治资金</w:t>
            </w:r>
          </w:p>
        </w:tc>
        <w:tc>
          <w:tcPr>
            <w:tcW w:w="1134" w:type="dxa"/>
            <w:shd w:val="clear" w:color="auto" w:fill="auto"/>
            <w:vAlign w:val="center"/>
          </w:tcPr>
          <w:p w14:paraId="6714F9FA"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174,999.34</w:t>
            </w:r>
          </w:p>
        </w:tc>
        <w:tc>
          <w:tcPr>
            <w:tcW w:w="1119" w:type="dxa"/>
            <w:shd w:val="clear" w:color="auto" w:fill="auto"/>
            <w:vAlign w:val="center"/>
          </w:tcPr>
          <w:p w14:paraId="2AC6E727"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2B9E9C4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100,000.08</w:t>
            </w:r>
          </w:p>
        </w:tc>
        <w:tc>
          <w:tcPr>
            <w:tcW w:w="1266" w:type="dxa"/>
            <w:shd w:val="clear" w:color="auto" w:fill="auto"/>
            <w:vAlign w:val="center"/>
          </w:tcPr>
          <w:p w14:paraId="7EDD68B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74,999.26</w:t>
            </w:r>
          </w:p>
        </w:tc>
        <w:tc>
          <w:tcPr>
            <w:tcW w:w="802" w:type="dxa"/>
            <w:shd w:val="clear" w:color="auto" w:fill="auto"/>
            <w:vAlign w:val="center"/>
          </w:tcPr>
          <w:p w14:paraId="0F062A8A" w14:textId="77777777" w:rsidR="009F4821" w:rsidRPr="00ED6430" w:rsidRDefault="00D22B34">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4AC54F55" w14:textId="77777777" w:rsidTr="008B4D6E">
        <w:trPr>
          <w:cantSplit/>
          <w:trHeight w:val="227"/>
          <w:jc w:val="center"/>
        </w:trPr>
        <w:tc>
          <w:tcPr>
            <w:tcW w:w="4248" w:type="dxa"/>
            <w:shd w:val="clear" w:color="auto" w:fill="auto"/>
            <w:vAlign w:val="center"/>
          </w:tcPr>
          <w:p w14:paraId="1CF8C184" w14:textId="77777777" w:rsidR="009F4821" w:rsidRPr="00ED6430" w:rsidRDefault="00F347B8" w:rsidP="008B4D6E">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白钨矿铵盐闭路冶炼污染物减排工程（</w:t>
            </w:r>
            <w:r w:rsidRPr="00ED6430">
              <w:rPr>
                <w:rFonts w:ascii="Times New Roman" w:hAnsi="Times New Roman" w:cs="Times New Roman"/>
                <w:sz w:val="18"/>
                <w:szCs w:val="18"/>
              </w:rPr>
              <w:t>2014</w:t>
            </w:r>
            <w:r w:rsidRPr="00ED6430">
              <w:rPr>
                <w:rFonts w:ascii="Times New Roman" w:hAnsi="Times New Roman" w:cs="Times New Roman"/>
                <w:sz w:val="18"/>
                <w:szCs w:val="18"/>
              </w:rPr>
              <w:t>年度中央重金属污染防治项目专项资金）</w:t>
            </w:r>
          </w:p>
        </w:tc>
        <w:tc>
          <w:tcPr>
            <w:tcW w:w="1134" w:type="dxa"/>
            <w:shd w:val="clear" w:color="auto" w:fill="auto"/>
            <w:vAlign w:val="center"/>
          </w:tcPr>
          <w:p w14:paraId="0E2494D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220,000.00</w:t>
            </w:r>
          </w:p>
        </w:tc>
        <w:tc>
          <w:tcPr>
            <w:tcW w:w="1119" w:type="dxa"/>
            <w:shd w:val="clear" w:color="auto" w:fill="auto"/>
            <w:vAlign w:val="center"/>
          </w:tcPr>
          <w:p w14:paraId="2C6E8BD8" w14:textId="77777777" w:rsidR="009F4821" w:rsidRPr="00ED6430" w:rsidRDefault="009F4821">
            <w:pPr>
              <w:ind w:leftChars="-50" w:left="-105" w:rightChars="-50" w:right="-105"/>
              <w:jc w:val="right"/>
              <w:rPr>
                <w:rFonts w:ascii="Times New Roman" w:hAnsi="Times New Roman" w:cs="Times New Roman"/>
                <w:sz w:val="18"/>
                <w:szCs w:val="18"/>
              </w:rPr>
            </w:pPr>
          </w:p>
        </w:tc>
        <w:tc>
          <w:tcPr>
            <w:tcW w:w="1176" w:type="dxa"/>
            <w:shd w:val="clear" w:color="auto" w:fill="auto"/>
            <w:vAlign w:val="center"/>
          </w:tcPr>
          <w:p w14:paraId="27F7967E"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220,000.00</w:t>
            </w:r>
          </w:p>
        </w:tc>
        <w:tc>
          <w:tcPr>
            <w:tcW w:w="1266" w:type="dxa"/>
            <w:shd w:val="clear" w:color="auto" w:fill="auto"/>
            <w:vAlign w:val="center"/>
          </w:tcPr>
          <w:p w14:paraId="60551C04" w14:textId="77777777" w:rsidR="009F4821" w:rsidRPr="00ED6430" w:rsidRDefault="009F4821">
            <w:pPr>
              <w:ind w:leftChars="-50" w:left="-105" w:rightChars="-50" w:right="-105"/>
              <w:jc w:val="right"/>
              <w:rPr>
                <w:rFonts w:ascii="Times New Roman" w:hAnsi="Times New Roman" w:cs="Times New Roman"/>
                <w:sz w:val="18"/>
                <w:szCs w:val="18"/>
              </w:rPr>
            </w:pPr>
          </w:p>
        </w:tc>
        <w:tc>
          <w:tcPr>
            <w:tcW w:w="802" w:type="dxa"/>
            <w:shd w:val="clear" w:color="auto" w:fill="auto"/>
            <w:vAlign w:val="center"/>
          </w:tcPr>
          <w:p w14:paraId="3C20A0CB"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其他收益</w:t>
            </w:r>
          </w:p>
        </w:tc>
      </w:tr>
      <w:tr w:rsidR="009F4821" w:rsidRPr="00ED6430" w14:paraId="7EDAE233" w14:textId="77777777" w:rsidTr="008B4D6E">
        <w:trPr>
          <w:cantSplit/>
          <w:trHeight w:val="227"/>
          <w:jc w:val="center"/>
        </w:trPr>
        <w:tc>
          <w:tcPr>
            <w:tcW w:w="4248" w:type="dxa"/>
            <w:shd w:val="clear" w:color="auto" w:fill="auto"/>
            <w:vAlign w:val="center"/>
          </w:tcPr>
          <w:p w14:paraId="0E814394" w14:textId="77777777" w:rsidR="009F4821" w:rsidRPr="00ED6430" w:rsidRDefault="00F347B8" w:rsidP="008B4D6E">
            <w:pPr>
              <w:ind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小</w:t>
            </w:r>
            <w:r w:rsidRPr="00ED6430">
              <w:rPr>
                <w:rFonts w:ascii="Times New Roman" w:hAnsi="Times New Roman" w:cs="Times New Roman"/>
                <w:sz w:val="18"/>
                <w:szCs w:val="18"/>
              </w:rPr>
              <w:t>计</w:t>
            </w:r>
          </w:p>
        </w:tc>
        <w:tc>
          <w:tcPr>
            <w:tcW w:w="1134" w:type="dxa"/>
            <w:shd w:val="clear" w:color="auto" w:fill="auto"/>
            <w:vAlign w:val="center"/>
          </w:tcPr>
          <w:p w14:paraId="100A342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135,821,970.97</w:t>
            </w:r>
          </w:p>
        </w:tc>
        <w:tc>
          <w:tcPr>
            <w:tcW w:w="1119" w:type="dxa"/>
            <w:shd w:val="clear" w:color="auto" w:fill="auto"/>
            <w:vAlign w:val="center"/>
          </w:tcPr>
          <w:p w14:paraId="727E5B4E"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9,772,746.00</w:t>
            </w:r>
          </w:p>
        </w:tc>
        <w:tc>
          <w:tcPr>
            <w:tcW w:w="1176" w:type="dxa"/>
            <w:shd w:val="clear" w:color="auto" w:fill="auto"/>
            <w:vAlign w:val="center"/>
          </w:tcPr>
          <w:p w14:paraId="7481BB9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20,491,634.34</w:t>
            </w:r>
          </w:p>
        </w:tc>
        <w:tc>
          <w:tcPr>
            <w:tcW w:w="1266" w:type="dxa"/>
            <w:shd w:val="clear" w:color="auto" w:fill="auto"/>
            <w:vAlign w:val="center"/>
          </w:tcPr>
          <w:p w14:paraId="300589C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125,103,082.63</w:t>
            </w:r>
          </w:p>
        </w:tc>
        <w:tc>
          <w:tcPr>
            <w:tcW w:w="802" w:type="dxa"/>
            <w:shd w:val="clear" w:color="auto" w:fill="auto"/>
            <w:vAlign w:val="center"/>
          </w:tcPr>
          <w:p w14:paraId="5F84A5D6" w14:textId="77777777" w:rsidR="009F4821" w:rsidRPr="00ED6430" w:rsidRDefault="009F4821">
            <w:pPr>
              <w:ind w:leftChars="-50" w:left="-105" w:rightChars="-50" w:right="-105"/>
              <w:jc w:val="right"/>
              <w:rPr>
                <w:rFonts w:ascii="Times New Roman" w:hAnsi="Times New Roman" w:cs="Times New Roman"/>
                <w:sz w:val="18"/>
                <w:szCs w:val="18"/>
              </w:rPr>
            </w:pPr>
          </w:p>
        </w:tc>
      </w:tr>
    </w:tbl>
    <w:bookmarkEnd w:id="375"/>
    <w:p w14:paraId="2E24A81A" w14:textId="77777777" w:rsidR="009F4821" w:rsidRPr="00ED6430" w:rsidRDefault="00F347B8">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hint="eastAsia"/>
          <w:szCs w:val="21"/>
        </w:rPr>
        <w:t>（续上表）</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6383"/>
      </w:tblGrid>
      <w:tr w:rsidR="009F4821" w:rsidRPr="008B4D6E" w14:paraId="7447D9E8" w14:textId="77777777" w:rsidTr="008B4D6E">
        <w:trPr>
          <w:cantSplit/>
          <w:trHeight w:val="397"/>
          <w:jc w:val="center"/>
        </w:trPr>
        <w:tc>
          <w:tcPr>
            <w:tcW w:w="3397" w:type="dxa"/>
            <w:shd w:val="clear" w:color="auto" w:fill="auto"/>
            <w:vAlign w:val="center"/>
          </w:tcPr>
          <w:p w14:paraId="4F51C4BC" w14:textId="77777777" w:rsidR="009F4821" w:rsidRPr="008B4D6E" w:rsidRDefault="00F347B8" w:rsidP="002A04C0">
            <w:pPr>
              <w:ind w:leftChars="-50" w:left="-105" w:rightChars="-50" w:right="-105"/>
              <w:jc w:val="center"/>
              <w:rPr>
                <w:rFonts w:ascii="Times New Roman" w:hAnsi="Times New Roman" w:cs="Times New Roman"/>
                <w:sz w:val="18"/>
                <w:szCs w:val="18"/>
              </w:rPr>
            </w:pPr>
            <w:r w:rsidRPr="008B4D6E">
              <w:rPr>
                <w:rFonts w:ascii="Times New Roman" w:hAnsi="Times New Roman" w:cs="Times New Roman"/>
                <w:sz w:val="18"/>
                <w:szCs w:val="18"/>
              </w:rPr>
              <w:t>项目</w:t>
            </w:r>
          </w:p>
        </w:tc>
        <w:tc>
          <w:tcPr>
            <w:tcW w:w="6383" w:type="dxa"/>
            <w:vAlign w:val="center"/>
          </w:tcPr>
          <w:p w14:paraId="0EF55197" w14:textId="77777777" w:rsidR="009F4821" w:rsidRPr="008B4D6E" w:rsidRDefault="00F347B8" w:rsidP="008B4D6E">
            <w:pPr>
              <w:ind w:leftChars="-50" w:left="-105" w:rightChars="-50" w:right="-105"/>
              <w:jc w:val="center"/>
              <w:rPr>
                <w:rFonts w:ascii="Times New Roman" w:hAnsi="Times New Roman" w:cs="Times New Roman"/>
                <w:sz w:val="18"/>
                <w:szCs w:val="18"/>
              </w:rPr>
            </w:pPr>
            <w:r w:rsidRPr="008B4D6E">
              <w:rPr>
                <w:rFonts w:ascii="Times New Roman" w:hAnsi="Times New Roman" w:cs="Times New Roman"/>
                <w:sz w:val="18"/>
                <w:szCs w:val="18"/>
              </w:rPr>
              <w:t>说明</w:t>
            </w:r>
          </w:p>
        </w:tc>
      </w:tr>
      <w:tr w:rsidR="009F4821" w:rsidRPr="008B4D6E" w14:paraId="3979EC82" w14:textId="77777777" w:rsidTr="008B4D6E">
        <w:trPr>
          <w:cantSplit/>
          <w:trHeight w:val="397"/>
          <w:jc w:val="center"/>
        </w:trPr>
        <w:tc>
          <w:tcPr>
            <w:tcW w:w="3397" w:type="dxa"/>
            <w:shd w:val="clear" w:color="auto" w:fill="auto"/>
            <w:vAlign w:val="center"/>
          </w:tcPr>
          <w:p w14:paraId="037F8123"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年产</w:t>
            </w:r>
            <w:r w:rsidRPr="008B4D6E">
              <w:rPr>
                <w:rFonts w:ascii="Times New Roman" w:hAnsi="Times New Roman" w:cs="Times New Roman"/>
                <w:sz w:val="18"/>
                <w:szCs w:val="18"/>
              </w:rPr>
              <w:t>2000</w:t>
            </w:r>
            <w:r w:rsidRPr="008B4D6E">
              <w:rPr>
                <w:rFonts w:ascii="Times New Roman" w:hAnsi="Times New Roman" w:cs="Times New Roman"/>
                <w:sz w:val="18"/>
                <w:szCs w:val="18"/>
              </w:rPr>
              <w:t>万片高性能硬质合金精密刀具改扩建项目</w:t>
            </w:r>
          </w:p>
        </w:tc>
        <w:tc>
          <w:tcPr>
            <w:tcW w:w="6383" w:type="dxa"/>
            <w:vAlign w:val="center"/>
          </w:tcPr>
          <w:p w14:paraId="4D89C5E6"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发展改革委关于印发《增强制造业核心竞争力三年行动计划（</w:t>
            </w:r>
            <w:r w:rsidRPr="008B4D6E">
              <w:rPr>
                <w:rFonts w:ascii="Times New Roman" w:hAnsi="Times New Roman" w:cs="Times New Roman"/>
                <w:sz w:val="18"/>
                <w:szCs w:val="18"/>
              </w:rPr>
              <w:t>2018-2020</w:t>
            </w:r>
            <w:r w:rsidRPr="008B4D6E">
              <w:rPr>
                <w:rFonts w:ascii="Times New Roman" w:hAnsi="Times New Roman" w:cs="Times New Roman"/>
                <w:sz w:val="18"/>
                <w:szCs w:val="18"/>
              </w:rPr>
              <w:t>年）》的通知</w:t>
            </w:r>
            <w:r w:rsidRPr="008B4D6E">
              <w:rPr>
                <w:rFonts w:ascii="Times New Roman" w:hAnsi="Times New Roman" w:cs="Times New Roman"/>
                <w:sz w:val="18"/>
                <w:szCs w:val="18"/>
              </w:rPr>
              <w:t>(</w:t>
            </w:r>
            <w:r w:rsidRPr="008B4D6E">
              <w:rPr>
                <w:rFonts w:ascii="Times New Roman" w:hAnsi="Times New Roman" w:cs="Times New Roman"/>
                <w:sz w:val="18"/>
                <w:szCs w:val="18"/>
              </w:rPr>
              <w:t>发改产业〔</w:t>
            </w:r>
            <w:r w:rsidRPr="008B4D6E">
              <w:rPr>
                <w:rFonts w:ascii="Times New Roman" w:hAnsi="Times New Roman" w:cs="Times New Roman"/>
                <w:sz w:val="18"/>
                <w:szCs w:val="18"/>
              </w:rPr>
              <w:t>2017</w:t>
            </w:r>
            <w:r w:rsidRPr="008B4D6E">
              <w:rPr>
                <w:rFonts w:ascii="Times New Roman" w:hAnsi="Times New Roman" w:cs="Times New Roman"/>
                <w:sz w:val="18"/>
                <w:szCs w:val="18"/>
              </w:rPr>
              <w:t>〕</w:t>
            </w:r>
            <w:r w:rsidRPr="008B4D6E">
              <w:rPr>
                <w:rFonts w:ascii="Times New Roman" w:hAnsi="Times New Roman" w:cs="Times New Roman"/>
                <w:sz w:val="18"/>
                <w:szCs w:val="18"/>
              </w:rPr>
              <w:t>2000</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40EADAF2" w14:textId="77777777" w:rsidTr="008B4D6E">
        <w:trPr>
          <w:cantSplit/>
          <w:trHeight w:val="397"/>
          <w:jc w:val="center"/>
        </w:trPr>
        <w:tc>
          <w:tcPr>
            <w:tcW w:w="3397" w:type="dxa"/>
            <w:shd w:val="clear" w:color="auto" w:fill="auto"/>
            <w:vAlign w:val="center"/>
          </w:tcPr>
          <w:p w14:paraId="15731CE8"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高性能钨粉体智能制造技术改造项目（二期）</w:t>
            </w:r>
          </w:p>
        </w:tc>
        <w:tc>
          <w:tcPr>
            <w:tcW w:w="6383" w:type="dxa"/>
            <w:vAlign w:val="center"/>
          </w:tcPr>
          <w:p w14:paraId="7C28B669"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中共江西省委、江西省人民政府《中共江西省委、江西省人民政府关于开展降低企业成本优化发展环境专项行动的通知》（赣字〔</w:t>
            </w:r>
            <w:r w:rsidRPr="008B4D6E">
              <w:rPr>
                <w:rFonts w:ascii="Times New Roman" w:hAnsi="Times New Roman" w:cs="Times New Roman"/>
                <w:sz w:val="18"/>
                <w:szCs w:val="18"/>
              </w:rPr>
              <w:t>2016</w:t>
            </w:r>
            <w:r w:rsidRPr="008B4D6E">
              <w:rPr>
                <w:rFonts w:ascii="Times New Roman" w:hAnsi="Times New Roman" w:cs="Times New Roman"/>
                <w:sz w:val="18"/>
                <w:szCs w:val="18"/>
              </w:rPr>
              <w:t>〕</w:t>
            </w:r>
            <w:r w:rsidRPr="008B4D6E">
              <w:rPr>
                <w:rFonts w:ascii="Times New Roman" w:hAnsi="Times New Roman" w:cs="Times New Roman"/>
                <w:sz w:val="18"/>
                <w:szCs w:val="18"/>
              </w:rPr>
              <w:t>22</w:t>
            </w:r>
            <w:r w:rsidRPr="008B4D6E">
              <w:rPr>
                <w:rFonts w:ascii="Times New Roman" w:hAnsi="Times New Roman" w:cs="Times New Roman"/>
                <w:sz w:val="18"/>
                <w:szCs w:val="18"/>
              </w:rPr>
              <w:t>号）</w:t>
            </w:r>
          </w:p>
        </w:tc>
      </w:tr>
      <w:tr w:rsidR="009F4821" w:rsidRPr="008B4D6E" w14:paraId="415CF2DA" w14:textId="77777777" w:rsidTr="008B4D6E">
        <w:trPr>
          <w:cantSplit/>
          <w:trHeight w:val="397"/>
          <w:jc w:val="center"/>
        </w:trPr>
        <w:tc>
          <w:tcPr>
            <w:tcW w:w="3397" w:type="dxa"/>
            <w:shd w:val="clear" w:color="auto" w:fill="auto"/>
            <w:vAlign w:val="center"/>
          </w:tcPr>
          <w:p w14:paraId="0CDE590C"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高端装备用高性能硬质合金涂层刀具技改项目</w:t>
            </w:r>
          </w:p>
        </w:tc>
        <w:tc>
          <w:tcPr>
            <w:tcW w:w="6383" w:type="dxa"/>
            <w:vAlign w:val="center"/>
          </w:tcPr>
          <w:p w14:paraId="490AE0C0"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赣州市财政局《赣州市财政局关于下达</w:t>
            </w:r>
            <w:r w:rsidRPr="008B4D6E">
              <w:rPr>
                <w:rFonts w:ascii="Times New Roman" w:hAnsi="Times New Roman" w:cs="Times New Roman"/>
                <w:sz w:val="18"/>
                <w:szCs w:val="18"/>
              </w:rPr>
              <w:t>2015</w:t>
            </w:r>
            <w:r w:rsidRPr="008B4D6E">
              <w:rPr>
                <w:rFonts w:ascii="Times New Roman" w:hAnsi="Times New Roman" w:cs="Times New Roman"/>
                <w:sz w:val="18"/>
                <w:szCs w:val="18"/>
              </w:rPr>
              <w:t>年江西省工业转型升级补助资金（用于强基工程）的通知》（赣市财建字〔</w:t>
            </w:r>
            <w:r w:rsidRPr="008B4D6E">
              <w:rPr>
                <w:rFonts w:ascii="Times New Roman" w:hAnsi="Times New Roman" w:cs="Times New Roman"/>
                <w:sz w:val="18"/>
                <w:szCs w:val="18"/>
              </w:rPr>
              <w:t>2015</w:t>
            </w:r>
            <w:r w:rsidRPr="008B4D6E">
              <w:rPr>
                <w:rFonts w:ascii="Times New Roman" w:hAnsi="Times New Roman" w:cs="Times New Roman"/>
                <w:sz w:val="18"/>
                <w:szCs w:val="18"/>
              </w:rPr>
              <w:t>〕</w:t>
            </w:r>
            <w:r w:rsidRPr="008B4D6E">
              <w:rPr>
                <w:rFonts w:ascii="Times New Roman" w:hAnsi="Times New Roman" w:cs="Times New Roman"/>
                <w:sz w:val="18"/>
                <w:szCs w:val="18"/>
              </w:rPr>
              <w:t>135</w:t>
            </w:r>
            <w:r w:rsidRPr="008B4D6E">
              <w:rPr>
                <w:rFonts w:ascii="Times New Roman" w:hAnsi="Times New Roman" w:cs="Times New Roman"/>
                <w:sz w:val="18"/>
                <w:szCs w:val="18"/>
              </w:rPr>
              <w:t>号）、江西省赣州市财政局《关于提前下达</w:t>
            </w:r>
            <w:r w:rsidRPr="008B4D6E">
              <w:rPr>
                <w:rFonts w:ascii="Times New Roman" w:hAnsi="Times New Roman" w:cs="Times New Roman"/>
                <w:sz w:val="18"/>
                <w:szCs w:val="18"/>
              </w:rPr>
              <w:t>2019</w:t>
            </w:r>
            <w:r w:rsidRPr="008B4D6E">
              <w:rPr>
                <w:rFonts w:ascii="Times New Roman" w:hAnsi="Times New Roman" w:cs="Times New Roman"/>
                <w:sz w:val="18"/>
                <w:szCs w:val="18"/>
              </w:rPr>
              <w:t>年工业转型升级资金预算的通知》（赣市财建字〔</w:t>
            </w:r>
            <w:r w:rsidRPr="008B4D6E">
              <w:rPr>
                <w:rFonts w:ascii="Times New Roman" w:hAnsi="Times New Roman" w:cs="Times New Roman"/>
                <w:sz w:val="18"/>
                <w:szCs w:val="18"/>
              </w:rPr>
              <w:t>2018</w:t>
            </w:r>
            <w:r w:rsidRPr="008B4D6E">
              <w:rPr>
                <w:rFonts w:ascii="Times New Roman" w:hAnsi="Times New Roman" w:cs="Times New Roman"/>
                <w:sz w:val="18"/>
                <w:szCs w:val="18"/>
              </w:rPr>
              <w:t>〕</w:t>
            </w:r>
            <w:r w:rsidRPr="008B4D6E">
              <w:rPr>
                <w:rFonts w:ascii="Times New Roman" w:hAnsi="Times New Roman" w:cs="Times New Roman"/>
                <w:sz w:val="18"/>
                <w:szCs w:val="18"/>
              </w:rPr>
              <w:t>106</w:t>
            </w:r>
            <w:r w:rsidRPr="008B4D6E">
              <w:rPr>
                <w:rFonts w:ascii="Times New Roman" w:hAnsi="Times New Roman" w:cs="Times New Roman"/>
                <w:sz w:val="18"/>
                <w:szCs w:val="18"/>
              </w:rPr>
              <w:t>号）</w:t>
            </w:r>
          </w:p>
        </w:tc>
      </w:tr>
      <w:tr w:rsidR="009F4821" w:rsidRPr="008B4D6E" w14:paraId="5173EF14" w14:textId="77777777" w:rsidTr="008B4D6E">
        <w:trPr>
          <w:cantSplit/>
          <w:trHeight w:val="397"/>
          <w:jc w:val="center"/>
        </w:trPr>
        <w:tc>
          <w:tcPr>
            <w:tcW w:w="3397" w:type="dxa"/>
            <w:shd w:val="clear" w:color="auto" w:fill="auto"/>
            <w:vAlign w:val="center"/>
          </w:tcPr>
          <w:p w14:paraId="25DD6B84"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高性能高精度涂层刀片技改项目专项资金</w:t>
            </w:r>
          </w:p>
        </w:tc>
        <w:tc>
          <w:tcPr>
            <w:tcW w:w="6383" w:type="dxa"/>
            <w:vAlign w:val="center"/>
          </w:tcPr>
          <w:p w14:paraId="3A726405" w14:textId="77777777" w:rsidR="009F4821" w:rsidRPr="008B4D6E" w:rsidRDefault="00D22B34"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《关于下达</w:t>
            </w:r>
            <w:r w:rsidRPr="008B4D6E">
              <w:rPr>
                <w:rFonts w:ascii="Times New Roman" w:hAnsi="Times New Roman" w:cs="Times New Roman"/>
                <w:sz w:val="18"/>
                <w:szCs w:val="18"/>
              </w:rPr>
              <w:t>2011</w:t>
            </w:r>
            <w:r w:rsidRPr="008B4D6E">
              <w:rPr>
                <w:rFonts w:ascii="Times New Roman" w:hAnsi="Times New Roman" w:cs="Times New Roman"/>
                <w:sz w:val="18"/>
                <w:szCs w:val="18"/>
              </w:rPr>
              <w:t>年重点产业振兴和技术改造中央预算内基建支出预算（拨款）的通知》</w:t>
            </w:r>
            <w:r w:rsidRPr="008B4D6E">
              <w:rPr>
                <w:rFonts w:ascii="Times New Roman" w:hAnsi="Times New Roman" w:cs="Times New Roman"/>
                <w:sz w:val="18"/>
                <w:szCs w:val="18"/>
              </w:rPr>
              <w:t>(</w:t>
            </w:r>
            <w:r w:rsidRPr="008B4D6E">
              <w:rPr>
                <w:rFonts w:ascii="Times New Roman" w:hAnsi="Times New Roman" w:cs="Times New Roman"/>
                <w:sz w:val="18"/>
                <w:szCs w:val="18"/>
              </w:rPr>
              <w:t>赣财建字〔</w:t>
            </w:r>
            <w:r w:rsidRPr="008B4D6E">
              <w:rPr>
                <w:rFonts w:ascii="Times New Roman" w:hAnsi="Times New Roman" w:cs="Times New Roman"/>
                <w:sz w:val="18"/>
                <w:szCs w:val="18"/>
              </w:rPr>
              <w:t>2011</w:t>
            </w:r>
            <w:r w:rsidRPr="008B4D6E">
              <w:rPr>
                <w:rFonts w:ascii="Times New Roman" w:hAnsi="Times New Roman" w:cs="Times New Roman"/>
                <w:sz w:val="18"/>
                <w:szCs w:val="18"/>
              </w:rPr>
              <w:t>〕</w:t>
            </w:r>
            <w:r w:rsidRPr="008B4D6E">
              <w:rPr>
                <w:rFonts w:ascii="Times New Roman" w:hAnsi="Times New Roman" w:cs="Times New Roman"/>
                <w:sz w:val="18"/>
                <w:szCs w:val="18"/>
              </w:rPr>
              <w:t>124</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7F3E13BB" w14:textId="77777777" w:rsidTr="008B4D6E">
        <w:trPr>
          <w:cantSplit/>
          <w:trHeight w:val="397"/>
          <w:jc w:val="center"/>
        </w:trPr>
        <w:tc>
          <w:tcPr>
            <w:tcW w:w="3397" w:type="dxa"/>
            <w:shd w:val="clear" w:color="auto" w:fill="auto"/>
            <w:vAlign w:val="center"/>
          </w:tcPr>
          <w:p w14:paraId="67A7B53E"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挤压棒材项目专项资金</w:t>
            </w:r>
          </w:p>
        </w:tc>
        <w:tc>
          <w:tcPr>
            <w:tcW w:w="6383" w:type="dxa"/>
            <w:vAlign w:val="center"/>
          </w:tcPr>
          <w:p w14:paraId="27E109B4"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江西省发改委《关于下达产业振兴和技术改造项目</w:t>
            </w:r>
            <w:r w:rsidRPr="008B4D6E">
              <w:rPr>
                <w:rFonts w:ascii="Times New Roman" w:hAnsi="Times New Roman" w:cs="Times New Roman"/>
                <w:sz w:val="18"/>
                <w:szCs w:val="18"/>
              </w:rPr>
              <w:t>2013</w:t>
            </w:r>
            <w:r w:rsidRPr="008B4D6E">
              <w:rPr>
                <w:rFonts w:ascii="Times New Roman" w:hAnsi="Times New Roman" w:cs="Times New Roman"/>
                <w:sz w:val="18"/>
                <w:szCs w:val="18"/>
              </w:rPr>
              <w:t>年第二批中央预算内投资计划的通知》（赣发改产业〔</w:t>
            </w:r>
            <w:r w:rsidRPr="008B4D6E">
              <w:rPr>
                <w:rFonts w:ascii="Times New Roman" w:hAnsi="Times New Roman" w:cs="Times New Roman"/>
                <w:sz w:val="18"/>
                <w:szCs w:val="18"/>
              </w:rPr>
              <w:t>2013</w:t>
            </w:r>
            <w:r w:rsidRPr="008B4D6E">
              <w:rPr>
                <w:rFonts w:ascii="Times New Roman" w:hAnsi="Times New Roman" w:cs="Times New Roman"/>
                <w:sz w:val="18"/>
                <w:szCs w:val="18"/>
              </w:rPr>
              <w:t>〕</w:t>
            </w:r>
            <w:r w:rsidRPr="008B4D6E">
              <w:rPr>
                <w:rFonts w:ascii="Times New Roman" w:hAnsi="Times New Roman" w:cs="Times New Roman"/>
                <w:sz w:val="18"/>
                <w:szCs w:val="18"/>
              </w:rPr>
              <w:t>221</w:t>
            </w:r>
            <w:r w:rsidRPr="008B4D6E">
              <w:rPr>
                <w:rFonts w:ascii="Times New Roman" w:hAnsi="Times New Roman" w:cs="Times New Roman"/>
                <w:sz w:val="18"/>
                <w:szCs w:val="18"/>
              </w:rPr>
              <w:t>号）</w:t>
            </w:r>
          </w:p>
        </w:tc>
      </w:tr>
      <w:tr w:rsidR="009F4821" w:rsidRPr="008B4D6E" w14:paraId="4C15C054" w14:textId="77777777" w:rsidTr="008B4D6E">
        <w:trPr>
          <w:cantSplit/>
          <w:trHeight w:val="397"/>
          <w:jc w:val="center"/>
        </w:trPr>
        <w:tc>
          <w:tcPr>
            <w:tcW w:w="3397" w:type="dxa"/>
            <w:shd w:val="clear" w:color="auto" w:fill="auto"/>
            <w:vAlign w:val="center"/>
          </w:tcPr>
          <w:p w14:paraId="0B87E8DE"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超高性能钨粉体智能制造项目（三期（递延））</w:t>
            </w:r>
          </w:p>
        </w:tc>
        <w:tc>
          <w:tcPr>
            <w:tcW w:w="6383" w:type="dxa"/>
            <w:vAlign w:val="center"/>
          </w:tcPr>
          <w:p w14:paraId="77FD50E8" w14:textId="77777777" w:rsidR="009F4821" w:rsidRPr="008B4D6E" w:rsidRDefault="00D22B34"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赣州市科学技术局《关于下达</w:t>
            </w:r>
            <w:r w:rsidRPr="008B4D6E">
              <w:rPr>
                <w:rFonts w:ascii="Times New Roman" w:hAnsi="Times New Roman" w:cs="Times New Roman"/>
                <w:sz w:val="18"/>
                <w:szCs w:val="18"/>
              </w:rPr>
              <w:t xml:space="preserve"> 2022 </w:t>
            </w:r>
            <w:r w:rsidRPr="008B4D6E">
              <w:rPr>
                <w:rFonts w:ascii="Times New Roman" w:hAnsi="Times New Roman" w:cs="Times New Roman"/>
                <w:sz w:val="18"/>
                <w:szCs w:val="18"/>
              </w:rPr>
              <w:t>年度赣州市科技创新赋能专项资金及立项项目的通知》</w:t>
            </w:r>
            <w:r w:rsidRPr="008B4D6E">
              <w:rPr>
                <w:rFonts w:ascii="Times New Roman" w:hAnsi="Times New Roman" w:cs="Times New Roman"/>
                <w:sz w:val="18"/>
                <w:szCs w:val="18"/>
              </w:rPr>
              <w:t>(</w:t>
            </w:r>
            <w:r w:rsidRPr="008B4D6E">
              <w:rPr>
                <w:rFonts w:ascii="Times New Roman" w:hAnsi="Times New Roman" w:cs="Times New Roman"/>
                <w:sz w:val="18"/>
                <w:szCs w:val="18"/>
              </w:rPr>
              <w:t>赣市科发〔</w:t>
            </w:r>
            <w:r w:rsidRPr="008B4D6E">
              <w:rPr>
                <w:rFonts w:ascii="Times New Roman" w:hAnsi="Times New Roman" w:cs="Times New Roman"/>
                <w:sz w:val="18"/>
                <w:szCs w:val="18"/>
              </w:rPr>
              <w:t>2022</w:t>
            </w:r>
            <w:r w:rsidRPr="008B4D6E">
              <w:rPr>
                <w:rFonts w:ascii="Times New Roman" w:hAnsi="Times New Roman" w:cs="Times New Roman"/>
                <w:sz w:val="18"/>
                <w:szCs w:val="18"/>
              </w:rPr>
              <w:t>〕</w:t>
            </w:r>
            <w:r w:rsidRPr="008B4D6E">
              <w:rPr>
                <w:rFonts w:ascii="Times New Roman" w:hAnsi="Times New Roman" w:cs="Times New Roman"/>
                <w:sz w:val="18"/>
                <w:szCs w:val="18"/>
              </w:rPr>
              <w:t xml:space="preserve">66 </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382BCF69" w14:textId="77777777" w:rsidTr="008B4D6E">
        <w:trPr>
          <w:cantSplit/>
          <w:trHeight w:val="397"/>
          <w:jc w:val="center"/>
        </w:trPr>
        <w:tc>
          <w:tcPr>
            <w:tcW w:w="3397" w:type="dxa"/>
            <w:shd w:val="clear" w:color="auto" w:fill="auto"/>
            <w:vAlign w:val="center"/>
          </w:tcPr>
          <w:p w14:paraId="79802DA7"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精选厂生产线技术改造</w:t>
            </w:r>
          </w:p>
        </w:tc>
        <w:tc>
          <w:tcPr>
            <w:tcW w:w="6383" w:type="dxa"/>
            <w:vAlign w:val="center"/>
          </w:tcPr>
          <w:p w14:paraId="45646963"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江西省财政厅《江西省财政厅关于下达</w:t>
            </w:r>
            <w:r w:rsidRPr="008B4D6E">
              <w:rPr>
                <w:rFonts w:ascii="Times New Roman" w:hAnsi="Times New Roman" w:cs="Times New Roman"/>
                <w:sz w:val="18"/>
                <w:szCs w:val="18"/>
              </w:rPr>
              <w:t>2010</w:t>
            </w:r>
            <w:r w:rsidRPr="008B4D6E">
              <w:rPr>
                <w:rFonts w:ascii="Times New Roman" w:hAnsi="Times New Roman" w:cs="Times New Roman"/>
                <w:sz w:val="18"/>
                <w:szCs w:val="18"/>
              </w:rPr>
              <w:t>年矿产资源节约与综合示范工程资金预算的通知》（赣财建〔</w:t>
            </w:r>
            <w:r w:rsidRPr="008B4D6E">
              <w:rPr>
                <w:rFonts w:ascii="Times New Roman" w:hAnsi="Times New Roman" w:cs="Times New Roman"/>
                <w:sz w:val="18"/>
                <w:szCs w:val="18"/>
              </w:rPr>
              <w:t>2010</w:t>
            </w:r>
            <w:r w:rsidRPr="008B4D6E">
              <w:rPr>
                <w:rFonts w:ascii="Times New Roman" w:hAnsi="Times New Roman" w:cs="Times New Roman"/>
                <w:sz w:val="18"/>
                <w:szCs w:val="18"/>
              </w:rPr>
              <w:t>〕</w:t>
            </w:r>
            <w:r w:rsidRPr="008B4D6E">
              <w:rPr>
                <w:rFonts w:ascii="Times New Roman" w:hAnsi="Times New Roman" w:cs="Times New Roman"/>
                <w:sz w:val="18"/>
                <w:szCs w:val="18"/>
              </w:rPr>
              <w:t>411</w:t>
            </w:r>
            <w:r w:rsidRPr="008B4D6E">
              <w:rPr>
                <w:rFonts w:ascii="Times New Roman" w:hAnsi="Times New Roman" w:cs="Times New Roman"/>
                <w:sz w:val="18"/>
                <w:szCs w:val="18"/>
              </w:rPr>
              <w:t>号）</w:t>
            </w:r>
          </w:p>
        </w:tc>
      </w:tr>
      <w:tr w:rsidR="009F4821" w:rsidRPr="008B4D6E" w14:paraId="4D9CC506" w14:textId="77777777" w:rsidTr="008B4D6E">
        <w:trPr>
          <w:cantSplit/>
          <w:trHeight w:val="397"/>
          <w:jc w:val="center"/>
        </w:trPr>
        <w:tc>
          <w:tcPr>
            <w:tcW w:w="3397" w:type="dxa"/>
            <w:shd w:val="clear" w:color="auto" w:fill="auto"/>
            <w:vAlign w:val="center"/>
          </w:tcPr>
          <w:p w14:paraId="03C0BDD3"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硬质合金工具生产智能工厂示范项目（数字车间）</w:t>
            </w:r>
          </w:p>
        </w:tc>
        <w:tc>
          <w:tcPr>
            <w:tcW w:w="6383" w:type="dxa"/>
            <w:vAlign w:val="center"/>
          </w:tcPr>
          <w:p w14:paraId="143EF07E"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赣州市财政局《赣州市财政局赣州市工业和信息化委员会关于下达</w:t>
            </w:r>
            <w:r w:rsidRPr="008B4D6E">
              <w:rPr>
                <w:rFonts w:ascii="Times New Roman" w:hAnsi="Times New Roman" w:cs="Times New Roman"/>
                <w:sz w:val="18"/>
                <w:szCs w:val="18"/>
              </w:rPr>
              <w:t>2018</w:t>
            </w:r>
            <w:r w:rsidRPr="008B4D6E">
              <w:rPr>
                <w:rFonts w:ascii="Times New Roman" w:hAnsi="Times New Roman" w:cs="Times New Roman"/>
                <w:sz w:val="18"/>
                <w:szCs w:val="18"/>
              </w:rPr>
              <w:t>年赣州市工业互联网和智能制造专项奖励资金的通知》（赣市财建字〔</w:t>
            </w:r>
            <w:r w:rsidRPr="008B4D6E">
              <w:rPr>
                <w:rFonts w:ascii="Times New Roman" w:hAnsi="Times New Roman" w:cs="Times New Roman"/>
                <w:sz w:val="18"/>
                <w:szCs w:val="18"/>
              </w:rPr>
              <w:t>2019</w:t>
            </w:r>
            <w:r w:rsidRPr="008B4D6E">
              <w:rPr>
                <w:rFonts w:ascii="Times New Roman" w:hAnsi="Times New Roman" w:cs="Times New Roman"/>
                <w:sz w:val="18"/>
                <w:szCs w:val="18"/>
              </w:rPr>
              <w:t>〕</w:t>
            </w:r>
            <w:r w:rsidRPr="008B4D6E">
              <w:rPr>
                <w:rFonts w:ascii="Times New Roman" w:hAnsi="Times New Roman" w:cs="Times New Roman"/>
                <w:sz w:val="18"/>
                <w:szCs w:val="18"/>
              </w:rPr>
              <w:t>2</w:t>
            </w:r>
            <w:r w:rsidRPr="008B4D6E">
              <w:rPr>
                <w:rFonts w:ascii="Times New Roman" w:hAnsi="Times New Roman" w:cs="Times New Roman"/>
                <w:sz w:val="18"/>
                <w:szCs w:val="18"/>
              </w:rPr>
              <w:t>号）</w:t>
            </w:r>
          </w:p>
        </w:tc>
      </w:tr>
      <w:tr w:rsidR="009F4821" w:rsidRPr="008B4D6E" w14:paraId="5E32253E" w14:textId="77777777" w:rsidTr="008B4D6E">
        <w:trPr>
          <w:cantSplit/>
          <w:trHeight w:val="397"/>
          <w:jc w:val="center"/>
        </w:trPr>
        <w:tc>
          <w:tcPr>
            <w:tcW w:w="3397" w:type="dxa"/>
            <w:shd w:val="clear" w:color="auto" w:fill="auto"/>
            <w:vAlign w:val="center"/>
          </w:tcPr>
          <w:p w14:paraId="123F5A50"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新矿深部开采</w:t>
            </w:r>
          </w:p>
        </w:tc>
        <w:tc>
          <w:tcPr>
            <w:tcW w:w="6383" w:type="dxa"/>
            <w:vAlign w:val="center"/>
          </w:tcPr>
          <w:p w14:paraId="23786E74"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江西省经济贸易委员会《关于核准崇义章源钨业股份有限公司新安子矿区深部开采技术改造项目的通知》（赣经贸投资〔</w:t>
            </w:r>
            <w:r w:rsidRPr="008B4D6E">
              <w:rPr>
                <w:rFonts w:ascii="Times New Roman" w:hAnsi="Times New Roman" w:cs="Times New Roman"/>
                <w:sz w:val="18"/>
                <w:szCs w:val="18"/>
              </w:rPr>
              <w:t>2008</w:t>
            </w:r>
            <w:r w:rsidRPr="008B4D6E">
              <w:rPr>
                <w:rFonts w:ascii="Times New Roman" w:hAnsi="Times New Roman" w:cs="Times New Roman"/>
                <w:sz w:val="18"/>
                <w:szCs w:val="18"/>
              </w:rPr>
              <w:t>〕</w:t>
            </w:r>
            <w:r w:rsidRPr="008B4D6E">
              <w:rPr>
                <w:rFonts w:ascii="Times New Roman" w:hAnsi="Times New Roman" w:cs="Times New Roman"/>
                <w:sz w:val="18"/>
                <w:szCs w:val="18"/>
              </w:rPr>
              <w:t>8</w:t>
            </w:r>
            <w:r w:rsidRPr="008B4D6E">
              <w:rPr>
                <w:rFonts w:ascii="Times New Roman" w:hAnsi="Times New Roman" w:cs="Times New Roman"/>
                <w:sz w:val="18"/>
                <w:szCs w:val="18"/>
              </w:rPr>
              <w:t>号）</w:t>
            </w:r>
          </w:p>
        </w:tc>
      </w:tr>
      <w:tr w:rsidR="009F4821" w:rsidRPr="008B4D6E" w14:paraId="29680B09" w14:textId="77777777" w:rsidTr="008B4D6E">
        <w:trPr>
          <w:cantSplit/>
          <w:trHeight w:val="397"/>
          <w:jc w:val="center"/>
        </w:trPr>
        <w:tc>
          <w:tcPr>
            <w:tcW w:w="3397" w:type="dxa"/>
            <w:shd w:val="clear" w:color="auto" w:fill="auto"/>
            <w:vAlign w:val="center"/>
          </w:tcPr>
          <w:p w14:paraId="44CB91D7"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高档数控机床关键材料生产应用示范平台</w:t>
            </w:r>
          </w:p>
        </w:tc>
        <w:tc>
          <w:tcPr>
            <w:tcW w:w="6383" w:type="dxa"/>
            <w:vAlign w:val="center"/>
          </w:tcPr>
          <w:p w14:paraId="50A6C889"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工业和信息化部、财政部《关于印发国家新材料生产应用示范平台建设方案、国家新材料测试评价平台建设方案的通知》（工信部联原〔</w:t>
            </w:r>
            <w:r w:rsidRPr="008B4D6E">
              <w:rPr>
                <w:rFonts w:ascii="Times New Roman" w:hAnsi="Times New Roman" w:cs="Times New Roman"/>
                <w:sz w:val="18"/>
                <w:szCs w:val="18"/>
              </w:rPr>
              <w:t>2017</w:t>
            </w:r>
            <w:r w:rsidRPr="008B4D6E">
              <w:rPr>
                <w:rFonts w:ascii="Times New Roman" w:hAnsi="Times New Roman" w:cs="Times New Roman"/>
                <w:sz w:val="18"/>
                <w:szCs w:val="18"/>
              </w:rPr>
              <w:t>〕</w:t>
            </w:r>
            <w:r w:rsidRPr="008B4D6E">
              <w:rPr>
                <w:rFonts w:ascii="Times New Roman" w:hAnsi="Times New Roman" w:cs="Times New Roman"/>
                <w:sz w:val="18"/>
                <w:szCs w:val="18"/>
              </w:rPr>
              <w:t>331</w:t>
            </w:r>
            <w:r w:rsidRPr="008B4D6E">
              <w:rPr>
                <w:rFonts w:ascii="Times New Roman" w:hAnsi="Times New Roman" w:cs="Times New Roman"/>
                <w:sz w:val="18"/>
                <w:szCs w:val="18"/>
              </w:rPr>
              <w:t>号），属于</w:t>
            </w:r>
            <w:r w:rsidRPr="008B4D6E">
              <w:rPr>
                <w:rFonts w:ascii="Times New Roman" w:hAnsi="Times New Roman" w:cs="Times New Roman"/>
                <w:sz w:val="18"/>
                <w:szCs w:val="18"/>
              </w:rPr>
              <w:t>“2020</w:t>
            </w:r>
            <w:r w:rsidRPr="008B4D6E">
              <w:rPr>
                <w:rFonts w:ascii="Times New Roman" w:hAnsi="Times New Roman" w:cs="Times New Roman"/>
                <w:sz w:val="18"/>
                <w:szCs w:val="18"/>
              </w:rPr>
              <w:t>年国家新材料生产应用示范平台建设项目</w:t>
            </w:r>
            <w:r w:rsidRPr="008B4D6E">
              <w:rPr>
                <w:rFonts w:ascii="Times New Roman" w:hAnsi="Times New Roman" w:cs="Times New Roman"/>
                <w:sz w:val="18"/>
                <w:szCs w:val="18"/>
              </w:rPr>
              <w:t>”</w:t>
            </w:r>
            <w:r w:rsidRPr="008B4D6E">
              <w:rPr>
                <w:rFonts w:ascii="Times New Roman" w:hAnsi="Times New Roman" w:cs="Times New Roman"/>
                <w:sz w:val="18"/>
                <w:szCs w:val="18"/>
              </w:rPr>
              <w:t>，由济南二机床集团有限公司牵头</w:t>
            </w:r>
          </w:p>
        </w:tc>
      </w:tr>
      <w:tr w:rsidR="009F4821" w:rsidRPr="008B4D6E" w14:paraId="66F53F7F" w14:textId="77777777" w:rsidTr="008B4D6E">
        <w:trPr>
          <w:cantSplit/>
          <w:trHeight w:val="397"/>
          <w:jc w:val="center"/>
        </w:trPr>
        <w:tc>
          <w:tcPr>
            <w:tcW w:w="3397" w:type="dxa"/>
            <w:shd w:val="clear" w:color="auto" w:fill="auto"/>
            <w:vAlign w:val="center"/>
          </w:tcPr>
          <w:p w14:paraId="177C14E4"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废石场重金属污染综合治理项目</w:t>
            </w:r>
          </w:p>
        </w:tc>
        <w:tc>
          <w:tcPr>
            <w:tcW w:w="6383" w:type="dxa"/>
            <w:vAlign w:val="center"/>
          </w:tcPr>
          <w:p w14:paraId="0E3A2049"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赣州市环境保护局《赣州市环境保护局关于对崇义县</w:t>
            </w:r>
            <w:r w:rsidRPr="008B4D6E">
              <w:rPr>
                <w:rFonts w:ascii="Times New Roman" w:hAnsi="Times New Roman" w:cs="Times New Roman"/>
                <w:sz w:val="18"/>
                <w:szCs w:val="18"/>
              </w:rPr>
              <w:t>2015</w:t>
            </w:r>
            <w:r w:rsidRPr="008B4D6E">
              <w:rPr>
                <w:rFonts w:ascii="Times New Roman" w:hAnsi="Times New Roman" w:cs="Times New Roman"/>
                <w:sz w:val="18"/>
                <w:szCs w:val="18"/>
              </w:rPr>
              <w:t>年重金属污染防治重点区域示范资金项目细化实施方案的批复》（赣市环财字〔</w:t>
            </w:r>
            <w:r w:rsidRPr="008B4D6E">
              <w:rPr>
                <w:rFonts w:ascii="Times New Roman" w:hAnsi="Times New Roman" w:cs="Times New Roman"/>
                <w:sz w:val="18"/>
                <w:szCs w:val="18"/>
              </w:rPr>
              <w:t>2016</w:t>
            </w:r>
            <w:r w:rsidRPr="008B4D6E">
              <w:rPr>
                <w:rFonts w:ascii="Times New Roman" w:hAnsi="Times New Roman" w:cs="Times New Roman"/>
                <w:sz w:val="18"/>
                <w:szCs w:val="18"/>
              </w:rPr>
              <w:t>〕</w:t>
            </w:r>
            <w:r w:rsidRPr="008B4D6E">
              <w:rPr>
                <w:rFonts w:ascii="Times New Roman" w:hAnsi="Times New Roman" w:cs="Times New Roman"/>
                <w:sz w:val="18"/>
                <w:szCs w:val="18"/>
              </w:rPr>
              <w:t>3</w:t>
            </w:r>
            <w:r w:rsidRPr="008B4D6E">
              <w:rPr>
                <w:rFonts w:ascii="Times New Roman" w:hAnsi="Times New Roman" w:cs="Times New Roman"/>
                <w:sz w:val="18"/>
                <w:szCs w:val="18"/>
              </w:rPr>
              <w:t>号）</w:t>
            </w:r>
          </w:p>
        </w:tc>
      </w:tr>
      <w:tr w:rsidR="009F4821" w:rsidRPr="008B4D6E" w14:paraId="2F60FB6A" w14:textId="77777777" w:rsidTr="008B4D6E">
        <w:trPr>
          <w:cantSplit/>
          <w:trHeight w:val="397"/>
          <w:jc w:val="center"/>
        </w:trPr>
        <w:tc>
          <w:tcPr>
            <w:tcW w:w="3397" w:type="dxa"/>
            <w:shd w:val="clear" w:color="auto" w:fill="auto"/>
            <w:vAlign w:val="center"/>
          </w:tcPr>
          <w:p w14:paraId="6991E711"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高性能钨粉体智能制造技术改造项目</w:t>
            </w:r>
          </w:p>
        </w:tc>
        <w:tc>
          <w:tcPr>
            <w:tcW w:w="6383" w:type="dxa"/>
            <w:vAlign w:val="center"/>
          </w:tcPr>
          <w:p w14:paraId="1D5A61A7"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赣州市财政局《关于下达</w:t>
            </w:r>
            <w:r w:rsidRPr="008B4D6E">
              <w:rPr>
                <w:rFonts w:ascii="Times New Roman" w:hAnsi="Times New Roman" w:cs="Times New Roman"/>
                <w:sz w:val="18"/>
                <w:szCs w:val="18"/>
              </w:rPr>
              <w:t>2017</w:t>
            </w:r>
            <w:r w:rsidRPr="008B4D6E">
              <w:rPr>
                <w:rFonts w:ascii="Times New Roman" w:hAnsi="Times New Roman" w:cs="Times New Roman"/>
                <w:sz w:val="18"/>
                <w:szCs w:val="18"/>
              </w:rPr>
              <w:t>年赣州市智能制造技改专项奖励资金的通知》</w:t>
            </w:r>
            <w:r w:rsidRPr="008B4D6E">
              <w:rPr>
                <w:rFonts w:ascii="Times New Roman" w:hAnsi="Times New Roman" w:cs="Times New Roman"/>
                <w:sz w:val="18"/>
                <w:szCs w:val="18"/>
              </w:rPr>
              <w:t>(</w:t>
            </w:r>
            <w:r w:rsidRPr="008B4D6E">
              <w:rPr>
                <w:rFonts w:ascii="Times New Roman" w:hAnsi="Times New Roman" w:cs="Times New Roman"/>
                <w:sz w:val="18"/>
                <w:szCs w:val="18"/>
              </w:rPr>
              <w:t>赣市财建字〔</w:t>
            </w:r>
            <w:r w:rsidRPr="008B4D6E">
              <w:rPr>
                <w:rFonts w:ascii="Times New Roman" w:hAnsi="Times New Roman" w:cs="Times New Roman"/>
                <w:sz w:val="18"/>
                <w:szCs w:val="18"/>
              </w:rPr>
              <w:t>2017</w:t>
            </w:r>
            <w:r w:rsidRPr="008B4D6E">
              <w:rPr>
                <w:rFonts w:ascii="Times New Roman" w:hAnsi="Times New Roman" w:cs="Times New Roman"/>
                <w:sz w:val="18"/>
                <w:szCs w:val="18"/>
              </w:rPr>
              <w:t>〕</w:t>
            </w:r>
            <w:r w:rsidRPr="008B4D6E">
              <w:rPr>
                <w:rFonts w:ascii="Times New Roman" w:hAnsi="Times New Roman" w:cs="Times New Roman"/>
                <w:sz w:val="18"/>
                <w:szCs w:val="18"/>
              </w:rPr>
              <w:t>193</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2FA3D2E2" w14:textId="77777777" w:rsidTr="008B4D6E">
        <w:trPr>
          <w:cantSplit/>
          <w:trHeight w:val="397"/>
          <w:jc w:val="center"/>
        </w:trPr>
        <w:tc>
          <w:tcPr>
            <w:tcW w:w="3397" w:type="dxa"/>
            <w:shd w:val="clear" w:color="auto" w:fill="auto"/>
            <w:vAlign w:val="center"/>
          </w:tcPr>
          <w:p w14:paraId="3699F0BE"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白黑钨矿洁净高效制取超高性能钨粉体成套技术产业化项目</w:t>
            </w:r>
          </w:p>
        </w:tc>
        <w:tc>
          <w:tcPr>
            <w:tcW w:w="6383" w:type="dxa"/>
            <w:vAlign w:val="center"/>
          </w:tcPr>
          <w:p w14:paraId="4AB57DB1"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江西省财政厅《</w:t>
            </w:r>
            <w:r w:rsidRPr="008B4D6E">
              <w:rPr>
                <w:rFonts w:ascii="Times New Roman" w:hAnsi="Times New Roman" w:cs="Times New Roman"/>
                <w:sz w:val="18"/>
                <w:szCs w:val="18"/>
              </w:rPr>
              <w:t>2013</w:t>
            </w:r>
            <w:r w:rsidRPr="008B4D6E">
              <w:rPr>
                <w:rFonts w:ascii="Times New Roman" w:hAnsi="Times New Roman" w:cs="Times New Roman"/>
                <w:sz w:val="18"/>
                <w:szCs w:val="18"/>
              </w:rPr>
              <w:t>年度清洁生产示范项目补助（奖励）资金的通知》</w:t>
            </w:r>
            <w:r w:rsidRPr="008B4D6E">
              <w:rPr>
                <w:rFonts w:ascii="Times New Roman" w:hAnsi="Times New Roman" w:cs="Times New Roman"/>
                <w:sz w:val="18"/>
                <w:szCs w:val="18"/>
              </w:rPr>
              <w:t>(</w:t>
            </w:r>
            <w:r w:rsidRPr="008B4D6E">
              <w:rPr>
                <w:rFonts w:ascii="Times New Roman" w:hAnsi="Times New Roman" w:cs="Times New Roman"/>
                <w:sz w:val="18"/>
                <w:szCs w:val="18"/>
              </w:rPr>
              <w:t>赣财建指〔</w:t>
            </w:r>
            <w:r w:rsidRPr="008B4D6E">
              <w:rPr>
                <w:rFonts w:ascii="Times New Roman" w:hAnsi="Times New Roman" w:cs="Times New Roman"/>
                <w:sz w:val="18"/>
                <w:szCs w:val="18"/>
              </w:rPr>
              <w:t>2013</w:t>
            </w:r>
            <w:r w:rsidRPr="008B4D6E">
              <w:rPr>
                <w:rFonts w:ascii="Times New Roman" w:hAnsi="Times New Roman" w:cs="Times New Roman"/>
                <w:sz w:val="18"/>
                <w:szCs w:val="18"/>
              </w:rPr>
              <w:t>〕</w:t>
            </w:r>
            <w:r w:rsidRPr="008B4D6E">
              <w:rPr>
                <w:rFonts w:ascii="Times New Roman" w:hAnsi="Times New Roman" w:cs="Times New Roman"/>
                <w:sz w:val="18"/>
                <w:szCs w:val="18"/>
              </w:rPr>
              <w:t>201</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5EF103A9" w14:textId="77777777" w:rsidTr="008B4D6E">
        <w:trPr>
          <w:cantSplit/>
          <w:trHeight w:val="397"/>
          <w:jc w:val="center"/>
        </w:trPr>
        <w:tc>
          <w:tcPr>
            <w:tcW w:w="3397" w:type="dxa"/>
            <w:shd w:val="clear" w:color="auto" w:fill="auto"/>
            <w:vAlign w:val="center"/>
          </w:tcPr>
          <w:p w14:paraId="3ADDEAF0"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数字工厂及智能化矿山建设项目</w:t>
            </w:r>
          </w:p>
        </w:tc>
        <w:tc>
          <w:tcPr>
            <w:tcW w:w="6383" w:type="dxa"/>
            <w:vAlign w:val="center"/>
          </w:tcPr>
          <w:p w14:paraId="6E8AD3EC"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赣州市财政局《关于下达</w:t>
            </w:r>
            <w:r w:rsidRPr="008B4D6E">
              <w:rPr>
                <w:rFonts w:ascii="Times New Roman" w:hAnsi="Times New Roman" w:cs="Times New Roman"/>
                <w:sz w:val="18"/>
                <w:szCs w:val="18"/>
              </w:rPr>
              <w:t>2016</w:t>
            </w:r>
            <w:r w:rsidRPr="008B4D6E">
              <w:rPr>
                <w:rFonts w:ascii="Times New Roman" w:hAnsi="Times New Roman" w:cs="Times New Roman"/>
                <w:sz w:val="18"/>
                <w:szCs w:val="18"/>
              </w:rPr>
              <w:t>年赣州市重点工业技改投资专项项目资金的通知》（赣市财建字〔</w:t>
            </w:r>
            <w:r w:rsidRPr="008B4D6E">
              <w:rPr>
                <w:rFonts w:ascii="Times New Roman" w:hAnsi="Times New Roman" w:cs="Times New Roman"/>
                <w:sz w:val="18"/>
                <w:szCs w:val="18"/>
              </w:rPr>
              <w:t>2017</w:t>
            </w:r>
            <w:r w:rsidRPr="008B4D6E">
              <w:rPr>
                <w:rFonts w:ascii="Times New Roman" w:hAnsi="Times New Roman" w:cs="Times New Roman"/>
                <w:sz w:val="18"/>
                <w:szCs w:val="18"/>
              </w:rPr>
              <w:t>〕</w:t>
            </w:r>
            <w:r w:rsidRPr="008B4D6E">
              <w:rPr>
                <w:rFonts w:ascii="Times New Roman" w:hAnsi="Times New Roman" w:cs="Times New Roman"/>
                <w:sz w:val="18"/>
                <w:szCs w:val="18"/>
              </w:rPr>
              <w:t>73</w:t>
            </w:r>
            <w:r w:rsidRPr="008B4D6E">
              <w:rPr>
                <w:rFonts w:ascii="Times New Roman" w:hAnsi="Times New Roman" w:cs="Times New Roman"/>
                <w:sz w:val="18"/>
                <w:szCs w:val="18"/>
              </w:rPr>
              <w:t>号）</w:t>
            </w:r>
          </w:p>
        </w:tc>
      </w:tr>
      <w:tr w:rsidR="009F4821" w:rsidRPr="008B4D6E" w14:paraId="7309549F" w14:textId="77777777" w:rsidTr="008B4D6E">
        <w:trPr>
          <w:cantSplit/>
          <w:trHeight w:val="397"/>
          <w:jc w:val="center"/>
        </w:trPr>
        <w:tc>
          <w:tcPr>
            <w:tcW w:w="3397" w:type="dxa"/>
            <w:shd w:val="clear" w:color="auto" w:fill="auto"/>
            <w:vAlign w:val="center"/>
          </w:tcPr>
          <w:p w14:paraId="5F265F35"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lastRenderedPageBreak/>
              <w:t>章源精密</w:t>
            </w:r>
            <w:r w:rsidRPr="008B4D6E">
              <w:rPr>
                <w:rFonts w:ascii="Times New Roman" w:hAnsi="Times New Roman" w:cs="Times New Roman"/>
                <w:sz w:val="18"/>
                <w:szCs w:val="18"/>
              </w:rPr>
              <w:t>2020</w:t>
            </w:r>
            <w:r w:rsidRPr="008B4D6E">
              <w:rPr>
                <w:rFonts w:ascii="Times New Roman" w:hAnsi="Times New Roman" w:cs="Times New Roman"/>
                <w:sz w:val="18"/>
                <w:szCs w:val="18"/>
              </w:rPr>
              <w:t>年数控加工中心技术改造项目</w:t>
            </w:r>
          </w:p>
        </w:tc>
        <w:tc>
          <w:tcPr>
            <w:tcW w:w="6383" w:type="dxa"/>
            <w:vAlign w:val="center"/>
          </w:tcPr>
          <w:p w14:paraId="5E1F54E9" w14:textId="77777777" w:rsidR="009F4821" w:rsidRPr="008B4D6E" w:rsidRDefault="00D22B34"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深圳市工业和信息化局《市工业和信息化局关于</w:t>
            </w:r>
            <w:r w:rsidRPr="008B4D6E">
              <w:rPr>
                <w:rFonts w:ascii="Times New Roman" w:hAnsi="Times New Roman" w:cs="Times New Roman"/>
                <w:sz w:val="18"/>
                <w:szCs w:val="18"/>
              </w:rPr>
              <w:t>2022</w:t>
            </w:r>
            <w:r w:rsidRPr="008B4D6E">
              <w:rPr>
                <w:rFonts w:ascii="Times New Roman" w:hAnsi="Times New Roman" w:cs="Times New Roman"/>
                <w:sz w:val="18"/>
                <w:szCs w:val="18"/>
              </w:rPr>
              <w:t>年企业技术改造项目扶持计划第二批拟资助项目公示的通知》</w:t>
            </w:r>
          </w:p>
        </w:tc>
      </w:tr>
      <w:tr w:rsidR="009F4821" w:rsidRPr="008B4D6E" w14:paraId="7A7B46DE" w14:textId="77777777" w:rsidTr="008B4D6E">
        <w:trPr>
          <w:cantSplit/>
          <w:trHeight w:val="397"/>
          <w:jc w:val="center"/>
        </w:trPr>
        <w:tc>
          <w:tcPr>
            <w:tcW w:w="3397" w:type="dxa"/>
            <w:shd w:val="clear" w:color="auto" w:fill="auto"/>
            <w:vAlign w:val="center"/>
          </w:tcPr>
          <w:p w14:paraId="480039C5"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钨冶炼生产废水深度治理工程（二期）（</w:t>
            </w:r>
            <w:r w:rsidRPr="008B4D6E">
              <w:rPr>
                <w:rFonts w:ascii="Times New Roman" w:hAnsi="Times New Roman" w:cs="Times New Roman"/>
                <w:sz w:val="18"/>
                <w:szCs w:val="18"/>
              </w:rPr>
              <w:t>2014</w:t>
            </w:r>
            <w:r w:rsidRPr="008B4D6E">
              <w:rPr>
                <w:rFonts w:ascii="Times New Roman" w:hAnsi="Times New Roman" w:cs="Times New Roman"/>
                <w:sz w:val="18"/>
                <w:szCs w:val="18"/>
              </w:rPr>
              <w:t>年度中央重金属污染防治项目专项资金）</w:t>
            </w:r>
          </w:p>
        </w:tc>
        <w:tc>
          <w:tcPr>
            <w:tcW w:w="6383" w:type="dxa"/>
            <w:vAlign w:val="center"/>
          </w:tcPr>
          <w:p w14:paraId="4BB50485"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赣州市崇义县环境保护局《关于要求尽快组织实施</w:t>
            </w:r>
            <w:r w:rsidRPr="008B4D6E">
              <w:rPr>
                <w:rFonts w:ascii="Times New Roman" w:hAnsi="Times New Roman" w:cs="Times New Roman"/>
                <w:sz w:val="18"/>
                <w:szCs w:val="18"/>
              </w:rPr>
              <w:t>2014</w:t>
            </w:r>
            <w:r w:rsidRPr="008B4D6E">
              <w:rPr>
                <w:rFonts w:ascii="Times New Roman" w:hAnsi="Times New Roman" w:cs="Times New Roman"/>
                <w:sz w:val="18"/>
                <w:szCs w:val="18"/>
              </w:rPr>
              <w:t>年中央重金属污染防治项目的通知》（崇环字〔</w:t>
            </w:r>
            <w:r w:rsidRPr="008B4D6E">
              <w:rPr>
                <w:rFonts w:ascii="Times New Roman" w:hAnsi="Times New Roman" w:cs="Times New Roman"/>
                <w:sz w:val="18"/>
                <w:szCs w:val="18"/>
              </w:rPr>
              <w:t>2015</w:t>
            </w:r>
            <w:r w:rsidRPr="008B4D6E">
              <w:rPr>
                <w:rFonts w:ascii="Times New Roman" w:hAnsi="Times New Roman" w:cs="Times New Roman"/>
                <w:sz w:val="18"/>
                <w:szCs w:val="18"/>
              </w:rPr>
              <w:t>〕</w:t>
            </w:r>
            <w:r w:rsidRPr="008B4D6E">
              <w:rPr>
                <w:rFonts w:ascii="Times New Roman" w:hAnsi="Times New Roman" w:cs="Times New Roman"/>
                <w:sz w:val="18"/>
                <w:szCs w:val="18"/>
              </w:rPr>
              <w:t>96</w:t>
            </w:r>
            <w:r w:rsidRPr="008B4D6E">
              <w:rPr>
                <w:rFonts w:ascii="Times New Roman" w:hAnsi="Times New Roman" w:cs="Times New Roman"/>
                <w:sz w:val="18"/>
                <w:szCs w:val="18"/>
              </w:rPr>
              <w:t>号）</w:t>
            </w:r>
          </w:p>
        </w:tc>
      </w:tr>
      <w:tr w:rsidR="009F4821" w:rsidRPr="008B4D6E" w14:paraId="4E30553F" w14:textId="77777777" w:rsidTr="008B4D6E">
        <w:trPr>
          <w:cantSplit/>
          <w:trHeight w:val="397"/>
          <w:jc w:val="center"/>
        </w:trPr>
        <w:tc>
          <w:tcPr>
            <w:tcW w:w="3397" w:type="dxa"/>
            <w:shd w:val="clear" w:color="auto" w:fill="auto"/>
            <w:vAlign w:val="center"/>
          </w:tcPr>
          <w:p w14:paraId="665AA9B5"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新矿选厂含重金属离子废水治理（</w:t>
            </w:r>
            <w:r w:rsidRPr="008B4D6E">
              <w:rPr>
                <w:rFonts w:ascii="Times New Roman" w:hAnsi="Times New Roman" w:cs="Times New Roman"/>
                <w:sz w:val="18"/>
                <w:szCs w:val="18"/>
              </w:rPr>
              <w:t>2014</w:t>
            </w:r>
            <w:r w:rsidRPr="008B4D6E">
              <w:rPr>
                <w:rFonts w:ascii="Times New Roman" w:hAnsi="Times New Roman" w:cs="Times New Roman"/>
                <w:sz w:val="18"/>
                <w:szCs w:val="18"/>
              </w:rPr>
              <w:t>年度中央重金属污染防治项目专项资金）</w:t>
            </w:r>
          </w:p>
        </w:tc>
        <w:tc>
          <w:tcPr>
            <w:tcW w:w="6383" w:type="dxa"/>
            <w:vAlign w:val="center"/>
          </w:tcPr>
          <w:p w14:paraId="3F2D76B8"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赣州市环境保护局、赣州市财政局《赣州市环境保护局赣州市财政局关于</w:t>
            </w:r>
            <w:r w:rsidRPr="008B4D6E">
              <w:rPr>
                <w:rFonts w:ascii="Times New Roman" w:hAnsi="Times New Roman" w:cs="Times New Roman"/>
                <w:sz w:val="18"/>
                <w:szCs w:val="18"/>
              </w:rPr>
              <w:t>2014</w:t>
            </w:r>
            <w:r w:rsidRPr="008B4D6E">
              <w:rPr>
                <w:rFonts w:ascii="Times New Roman" w:hAnsi="Times New Roman" w:cs="Times New Roman"/>
                <w:sz w:val="18"/>
                <w:szCs w:val="18"/>
              </w:rPr>
              <w:t>年崇义等</w:t>
            </w:r>
            <w:r w:rsidRPr="008B4D6E">
              <w:rPr>
                <w:rFonts w:ascii="Times New Roman" w:hAnsi="Times New Roman" w:cs="Times New Roman"/>
                <w:sz w:val="18"/>
                <w:szCs w:val="18"/>
              </w:rPr>
              <w:t>6</w:t>
            </w:r>
            <w:r w:rsidRPr="008B4D6E">
              <w:rPr>
                <w:rFonts w:ascii="Times New Roman" w:hAnsi="Times New Roman" w:cs="Times New Roman"/>
                <w:sz w:val="18"/>
                <w:szCs w:val="18"/>
              </w:rPr>
              <w:t>县（区）中央重金属污染防治专项资金项目实施方案的批复》（赣市环财字〔</w:t>
            </w:r>
            <w:r w:rsidRPr="008B4D6E">
              <w:rPr>
                <w:rFonts w:ascii="Times New Roman" w:hAnsi="Times New Roman" w:cs="Times New Roman"/>
                <w:sz w:val="18"/>
                <w:szCs w:val="18"/>
              </w:rPr>
              <w:t>2015</w:t>
            </w:r>
            <w:r w:rsidRPr="008B4D6E">
              <w:rPr>
                <w:rFonts w:ascii="Times New Roman" w:hAnsi="Times New Roman" w:cs="Times New Roman"/>
                <w:sz w:val="18"/>
                <w:szCs w:val="18"/>
              </w:rPr>
              <w:t>〕</w:t>
            </w:r>
            <w:r w:rsidRPr="008B4D6E">
              <w:rPr>
                <w:rFonts w:ascii="Times New Roman" w:hAnsi="Times New Roman" w:cs="Times New Roman"/>
                <w:sz w:val="18"/>
                <w:szCs w:val="18"/>
              </w:rPr>
              <w:t>3</w:t>
            </w:r>
            <w:r w:rsidRPr="008B4D6E">
              <w:rPr>
                <w:rFonts w:ascii="Times New Roman" w:hAnsi="Times New Roman" w:cs="Times New Roman"/>
                <w:sz w:val="18"/>
                <w:szCs w:val="18"/>
              </w:rPr>
              <w:t>号）</w:t>
            </w:r>
          </w:p>
        </w:tc>
      </w:tr>
      <w:tr w:rsidR="009F4821" w:rsidRPr="008B4D6E" w14:paraId="2ABC959C" w14:textId="77777777" w:rsidTr="008B4D6E">
        <w:trPr>
          <w:cantSplit/>
          <w:trHeight w:val="397"/>
          <w:jc w:val="center"/>
        </w:trPr>
        <w:tc>
          <w:tcPr>
            <w:tcW w:w="3397" w:type="dxa"/>
            <w:shd w:val="clear" w:color="auto" w:fill="auto"/>
            <w:vAlign w:val="center"/>
          </w:tcPr>
          <w:p w14:paraId="2F433B03"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中央重金属污染防治资金</w:t>
            </w:r>
          </w:p>
        </w:tc>
        <w:tc>
          <w:tcPr>
            <w:tcW w:w="6383" w:type="dxa"/>
            <w:vAlign w:val="center"/>
          </w:tcPr>
          <w:p w14:paraId="413BB5DC"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江西省环境保护厅、江西省财政厅《关于</w:t>
            </w:r>
            <w:r w:rsidRPr="008B4D6E">
              <w:rPr>
                <w:rFonts w:ascii="Times New Roman" w:hAnsi="Times New Roman" w:cs="Times New Roman"/>
                <w:sz w:val="18"/>
                <w:szCs w:val="18"/>
              </w:rPr>
              <w:t>2012</w:t>
            </w:r>
            <w:r w:rsidRPr="008B4D6E">
              <w:rPr>
                <w:rFonts w:ascii="Times New Roman" w:hAnsi="Times New Roman" w:cs="Times New Roman"/>
                <w:sz w:val="18"/>
                <w:szCs w:val="18"/>
              </w:rPr>
              <w:t>年中央重金属污染防治专项资金项目实施方案的批复》</w:t>
            </w:r>
            <w:r w:rsidRPr="008B4D6E">
              <w:rPr>
                <w:rFonts w:ascii="Times New Roman" w:hAnsi="Times New Roman" w:cs="Times New Roman"/>
                <w:sz w:val="18"/>
                <w:szCs w:val="18"/>
              </w:rPr>
              <w:t>(</w:t>
            </w:r>
            <w:r w:rsidRPr="008B4D6E">
              <w:rPr>
                <w:rFonts w:ascii="Times New Roman" w:hAnsi="Times New Roman" w:cs="Times New Roman"/>
                <w:sz w:val="18"/>
                <w:szCs w:val="18"/>
              </w:rPr>
              <w:t>赣环财字〔</w:t>
            </w:r>
            <w:r w:rsidR="00D22B34" w:rsidRPr="008B4D6E">
              <w:rPr>
                <w:rFonts w:ascii="Times New Roman" w:hAnsi="Times New Roman" w:cs="Times New Roman"/>
                <w:sz w:val="18"/>
                <w:szCs w:val="18"/>
              </w:rPr>
              <w:t>2015</w:t>
            </w:r>
            <w:r w:rsidRPr="008B4D6E">
              <w:rPr>
                <w:rFonts w:ascii="Times New Roman" w:hAnsi="Times New Roman" w:cs="Times New Roman"/>
                <w:sz w:val="18"/>
                <w:szCs w:val="18"/>
              </w:rPr>
              <w:t>〕</w:t>
            </w:r>
            <w:r w:rsidRPr="008B4D6E">
              <w:rPr>
                <w:rFonts w:ascii="Times New Roman" w:hAnsi="Times New Roman" w:cs="Times New Roman"/>
                <w:sz w:val="18"/>
                <w:szCs w:val="18"/>
              </w:rPr>
              <w:t>20</w:t>
            </w:r>
            <w:r w:rsidRPr="008B4D6E">
              <w:rPr>
                <w:rFonts w:ascii="Times New Roman" w:hAnsi="Times New Roman" w:cs="Times New Roman"/>
                <w:sz w:val="18"/>
                <w:szCs w:val="18"/>
              </w:rPr>
              <w:t>号</w:t>
            </w:r>
            <w:r w:rsidRPr="008B4D6E">
              <w:rPr>
                <w:rFonts w:ascii="Times New Roman" w:hAnsi="Times New Roman" w:cs="Times New Roman"/>
                <w:sz w:val="18"/>
                <w:szCs w:val="18"/>
              </w:rPr>
              <w:t>)</w:t>
            </w:r>
          </w:p>
        </w:tc>
      </w:tr>
      <w:tr w:rsidR="009F4821" w:rsidRPr="008B4D6E" w14:paraId="1691591E" w14:textId="77777777" w:rsidTr="008B4D6E">
        <w:trPr>
          <w:cantSplit/>
          <w:trHeight w:val="397"/>
          <w:jc w:val="center"/>
        </w:trPr>
        <w:tc>
          <w:tcPr>
            <w:tcW w:w="3397" w:type="dxa"/>
            <w:shd w:val="clear" w:color="auto" w:fill="auto"/>
            <w:vAlign w:val="center"/>
          </w:tcPr>
          <w:p w14:paraId="1FC44F99" w14:textId="77777777" w:rsidR="009F4821" w:rsidRPr="008B4D6E" w:rsidRDefault="00F347B8" w:rsidP="002A04C0">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白钨矿铵盐闭路冶炼污染物减排工程（</w:t>
            </w:r>
            <w:r w:rsidRPr="008B4D6E">
              <w:rPr>
                <w:rFonts w:ascii="Times New Roman" w:hAnsi="Times New Roman" w:cs="Times New Roman"/>
                <w:sz w:val="18"/>
                <w:szCs w:val="18"/>
              </w:rPr>
              <w:t>2014</w:t>
            </w:r>
            <w:r w:rsidRPr="008B4D6E">
              <w:rPr>
                <w:rFonts w:ascii="Times New Roman" w:hAnsi="Times New Roman" w:cs="Times New Roman"/>
                <w:sz w:val="18"/>
                <w:szCs w:val="18"/>
              </w:rPr>
              <w:t>年度中央重金属污染防治项目专项资金）</w:t>
            </w:r>
          </w:p>
        </w:tc>
        <w:tc>
          <w:tcPr>
            <w:tcW w:w="6383" w:type="dxa"/>
            <w:vAlign w:val="center"/>
          </w:tcPr>
          <w:p w14:paraId="492E76D3" w14:textId="77777777" w:rsidR="009F4821" w:rsidRPr="008B4D6E" w:rsidRDefault="00F347B8" w:rsidP="008B4D6E">
            <w:pPr>
              <w:ind w:leftChars="-50" w:left="-105" w:rightChars="-50" w:right="-105"/>
              <w:jc w:val="both"/>
              <w:rPr>
                <w:rFonts w:ascii="Times New Roman" w:hAnsi="Times New Roman" w:cs="Times New Roman"/>
                <w:sz w:val="18"/>
                <w:szCs w:val="18"/>
              </w:rPr>
            </w:pPr>
            <w:r w:rsidRPr="008B4D6E">
              <w:rPr>
                <w:rFonts w:ascii="Times New Roman" w:hAnsi="Times New Roman" w:cs="Times New Roman"/>
                <w:sz w:val="18"/>
                <w:szCs w:val="18"/>
              </w:rPr>
              <w:t>赣州市环境保护局、赣州市财政局《赣州市环境保护局赣州市财政局关于</w:t>
            </w:r>
            <w:r w:rsidRPr="008B4D6E">
              <w:rPr>
                <w:rFonts w:ascii="Times New Roman" w:hAnsi="Times New Roman" w:cs="Times New Roman"/>
                <w:sz w:val="18"/>
                <w:szCs w:val="18"/>
              </w:rPr>
              <w:t>2014</w:t>
            </w:r>
            <w:r w:rsidRPr="008B4D6E">
              <w:rPr>
                <w:rFonts w:ascii="Times New Roman" w:hAnsi="Times New Roman" w:cs="Times New Roman"/>
                <w:sz w:val="18"/>
                <w:szCs w:val="18"/>
              </w:rPr>
              <w:t>年崇义等</w:t>
            </w:r>
            <w:r w:rsidRPr="008B4D6E">
              <w:rPr>
                <w:rFonts w:ascii="Times New Roman" w:hAnsi="Times New Roman" w:cs="Times New Roman"/>
                <w:sz w:val="18"/>
                <w:szCs w:val="18"/>
              </w:rPr>
              <w:t>6</w:t>
            </w:r>
            <w:r w:rsidRPr="008B4D6E">
              <w:rPr>
                <w:rFonts w:ascii="Times New Roman" w:hAnsi="Times New Roman" w:cs="Times New Roman"/>
                <w:sz w:val="18"/>
                <w:szCs w:val="18"/>
              </w:rPr>
              <w:t>县（区）中央重金属污染防治专项资金项目实施方案的批复》（赣市环财字〔</w:t>
            </w:r>
            <w:r w:rsidRPr="008B4D6E">
              <w:rPr>
                <w:rFonts w:ascii="Times New Roman" w:hAnsi="Times New Roman" w:cs="Times New Roman"/>
                <w:sz w:val="18"/>
                <w:szCs w:val="18"/>
              </w:rPr>
              <w:t>2015</w:t>
            </w:r>
            <w:r w:rsidRPr="008B4D6E">
              <w:rPr>
                <w:rFonts w:ascii="Times New Roman" w:hAnsi="Times New Roman" w:cs="Times New Roman"/>
                <w:sz w:val="18"/>
                <w:szCs w:val="18"/>
              </w:rPr>
              <w:t>〕</w:t>
            </w:r>
            <w:r w:rsidRPr="008B4D6E">
              <w:rPr>
                <w:rFonts w:ascii="Times New Roman" w:hAnsi="Times New Roman" w:cs="Times New Roman"/>
                <w:sz w:val="18"/>
                <w:szCs w:val="18"/>
              </w:rPr>
              <w:t>3</w:t>
            </w:r>
            <w:r w:rsidRPr="008B4D6E">
              <w:rPr>
                <w:rFonts w:ascii="Times New Roman" w:hAnsi="Times New Roman" w:cs="Times New Roman"/>
                <w:sz w:val="18"/>
                <w:szCs w:val="18"/>
              </w:rPr>
              <w:t>号）</w:t>
            </w:r>
          </w:p>
        </w:tc>
      </w:tr>
    </w:tbl>
    <w:p w14:paraId="61148CEB" w14:textId="77777777" w:rsidR="009F4821" w:rsidRPr="00ED6430" w:rsidRDefault="00F347B8" w:rsidP="00ED207B">
      <w:pPr>
        <w:pStyle w:val="5"/>
        <w:spacing w:before="0" w:beforeAutospacing="0" w:after="0" w:afterAutospacing="0" w:line="360" w:lineRule="auto"/>
        <w:ind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2</w:t>
      </w:r>
      <w:r w:rsidRPr="00ED6430">
        <w:rPr>
          <w:rFonts w:ascii="Times New Roman" w:hAnsi="Times New Roman" w:cs="Times New Roman" w:hint="eastAsia"/>
          <w:b w:val="0"/>
          <w:bCs w:val="0"/>
          <w:kern w:val="2"/>
          <w:sz w:val="21"/>
          <w:szCs w:val="21"/>
        </w:rPr>
        <w:t>）与收益相关，且用于补偿公司以后期间的相关成本费用或损失的政府补助</w:t>
      </w:r>
    </w:p>
    <w:p w14:paraId="6C6EF5F9" w14:textId="77777777" w:rsidR="009F4821" w:rsidRPr="00913219" w:rsidRDefault="00F347B8"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hint="eastAsia"/>
          <w:sz w:val="18"/>
          <w:szCs w:val="18"/>
        </w:rPr>
        <w:t>单位：元</w:t>
      </w: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134"/>
        <w:gridCol w:w="1134"/>
        <w:gridCol w:w="1134"/>
        <w:gridCol w:w="1134"/>
        <w:gridCol w:w="567"/>
        <w:gridCol w:w="2485"/>
      </w:tblGrid>
      <w:tr w:rsidR="009F4821" w:rsidRPr="00ED6430" w14:paraId="1FA98CDF" w14:textId="77777777" w:rsidTr="008B4D6E">
        <w:trPr>
          <w:trHeight w:val="227"/>
          <w:jc w:val="center"/>
        </w:trPr>
        <w:tc>
          <w:tcPr>
            <w:tcW w:w="2122" w:type="dxa"/>
            <w:shd w:val="clear" w:color="auto" w:fill="auto"/>
            <w:vAlign w:val="center"/>
          </w:tcPr>
          <w:p w14:paraId="77DF5328" w14:textId="77777777" w:rsidR="009F4821" w:rsidRPr="00ED6430" w:rsidRDefault="00F347B8" w:rsidP="002A04C0">
            <w:pPr>
              <w:ind w:rightChars="-50" w:right="-105"/>
              <w:jc w:val="center"/>
              <w:rPr>
                <w:rFonts w:ascii="Times New Roman" w:hAnsi="Times New Roman" w:cs="Times New Roman"/>
                <w:sz w:val="18"/>
                <w:szCs w:val="18"/>
              </w:rPr>
            </w:pPr>
            <w:bookmarkStart w:id="376" w:name="jds119"/>
            <w:r w:rsidRPr="00ED6430">
              <w:rPr>
                <w:rFonts w:ascii="Times New Roman" w:hAnsi="Times New Roman" w:cs="Times New Roman" w:hint="eastAsia"/>
                <w:sz w:val="18"/>
                <w:szCs w:val="18"/>
              </w:rPr>
              <w:t>项目</w:t>
            </w:r>
          </w:p>
        </w:tc>
        <w:tc>
          <w:tcPr>
            <w:tcW w:w="1134" w:type="dxa"/>
            <w:shd w:val="clear" w:color="auto" w:fill="auto"/>
            <w:vAlign w:val="center"/>
          </w:tcPr>
          <w:p w14:paraId="4D860F8E"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期初递延收益</w:t>
            </w:r>
          </w:p>
        </w:tc>
        <w:tc>
          <w:tcPr>
            <w:tcW w:w="1134" w:type="dxa"/>
            <w:shd w:val="clear" w:color="auto" w:fill="auto"/>
            <w:vAlign w:val="center"/>
          </w:tcPr>
          <w:p w14:paraId="2B0F9553"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本期新增补助</w:t>
            </w:r>
          </w:p>
        </w:tc>
        <w:tc>
          <w:tcPr>
            <w:tcW w:w="1134" w:type="dxa"/>
            <w:shd w:val="clear" w:color="auto" w:fill="auto"/>
            <w:vAlign w:val="center"/>
          </w:tcPr>
          <w:p w14:paraId="0FE069B9"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本期结转</w:t>
            </w:r>
          </w:p>
        </w:tc>
        <w:tc>
          <w:tcPr>
            <w:tcW w:w="1134" w:type="dxa"/>
            <w:shd w:val="clear" w:color="auto" w:fill="auto"/>
            <w:vAlign w:val="center"/>
          </w:tcPr>
          <w:p w14:paraId="2F448625"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期末递延收益</w:t>
            </w:r>
          </w:p>
        </w:tc>
        <w:tc>
          <w:tcPr>
            <w:tcW w:w="567" w:type="dxa"/>
            <w:shd w:val="clear" w:color="auto" w:fill="auto"/>
            <w:vAlign w:val="center"/>
          </w:tcPr>
          <w:p w14:paraId="72DB0C29"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本期结转列报项目</w:t>
            </w:r>
          </w:p>
        </w:tc>
        <w:tc>
          <w:tcPr>
            <w:tcW w:w="2485" w:type="dxa"/>
            <w:shd w:val="clear" w:color="auto" w:fill="auto"/>
            <w:vAlign w:val="center"/>
          </w:tcPr>
          <w:p w14:paraId="586E6F1D" w14:textId="77777777" w:rsidR="009F4821" w:rsidRPr="00ED6430" w:rsidRDefault="00F347B8" w:rsidP="00D73FB0">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说明</w:t>
            </w:r>
          </w:p>
        </w:tc>
      </w:tr>
      <w:tr w:rsidR="009F4821" w:rsidRPr="00ED6430" w14:paraId="5E57BDFB" w14:textId="77777777" w:rsidTr="008B4D6E">
        <w:trPr>
          <w:trHeight w:val="227"/>
          <w:jc w:val="center"/>
        </w:trPr>
        <w:tc>
          <w:tcPr>
            <w:tcW w:w="2122" w:type="dxa"/>
            <w:shd w:val="clear" w:color="auto" w:fill="auto"/>
            <w:vAlign w:val="center"/>
          </w:tcPr>
          <w:p w14:paraId="468DF89D"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sz w:val="18"/>
                <w:szCs w:val="18"/>
              </w:rPr>
              <w:t xml:space="preserve">CVD MT-TiCN </w:t>
            </w:r>
            <w:r w:rsidRPr="00ED6430">
              <w:rPr>
                <w:rFonts w:ascii="Times New Roman" w:hAnsi="Times New Roman" w:cs="Times New Roman"/>
                <w:sz w:val="18"/>
                <w:szCs w:val="18"/>
              </w:rPr>
              <w:t>涂层晶粒细化技术及产品开发</w:t>
            </w:r>
          </w:p>
        </w:tc>
        <w:tc>
          <w:tcPr>
            <w:tcW w:w="1134" w:type="dxa"/>
            <w:shd w:val="clear" w:color="auto" w:fill="auto"/>
            <w:vAlign w:val="center"/>
          </w:tcPr>
          <w:p w14:paraId="4F878251"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1C9F2AC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1,000,000.00</w:t>
            </w:r>
          </w:p>
        </w:tc>
        <w:tc>
          <w:tcPr>
            <w:tcW w:w="1134" w:type="dxa"/>
            <w:shd w:val="clear" w:color="auto" w:fill="auto"/>
            <w:vAlign w:val="center"/>
          </w:tcPr>
          <w:p w14:paraId="2137F2F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516,128.96</w:t>
            </w:r>
          </w:p>
        </w:tc>
        <w:tc>
          <w:tcPr>
            <w:tcW w:w="1134" w:type="dxa"/>
            <w:shd w:val="clear" w:color="auto" w:fill="auto"/>
            <w:vAlign w:val="center"/>
          </w:tcPr>
          <w:p w14:paraId="7A71118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483,871.04</w:t>
            </w:r>
          </w:p>
        </w:tc>
        <w:tc>
          <w:tcPr>
            <w:tcW w:w="567" w:type="dxa"/>
            <w:shd w:val="clear" w:color="auto" w:fill="auto"/>
            <w:vAlign w:val="center"/>
          </w:tcPr>
          <w:p w14:paraId="5EBA1E11"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25204AAB"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62DD4973"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赣州市科学技术局《关于下达</w:t>
            </w:r>
            <w:r w:rsidRPr="00ED6430">
              <w:rPr>
                <w:rFonts w:ascii="Times New Roman" w:hAnsi="Times New Roman" w:cs="Times New Roman"/>
                <w:sz w:val="18"/>
                <w:szCs w:val="18"/>
              </w:rPr>
              <w:t>2021</w:t>
            </w:r>
            <w:r w:rsidRPr="00ED6430">
              <w:rPr>
                <w:rFonts w:ascii="Times New Roman" w:hAnsi="Times New Roman" w:cs="Times New Roman"/>
                <w:sz w:val="18"/>
                <w:szCs w:val="18"/>
              </w:rPr>
              <w:t>年度市级科技计划项目和经费的通知》（赣市科发〔</w:t>
            </w:r>
            <w:r w:rsidRPr="00ED6430">
              <w:rPr>
                <w:rFonts w:ascii="Times New Roman" w:hAnsi="Times New Roman" w:cs="Times New Roman"/>
                <w:sz w:val="18"/>
                <w:szCs w:val="18"/>
              </w:rPr>
              <w:t>2021</w:t>
            </w:r>
            <w:r w:rsidRPr="00ED6430">
              <w:rPr>
                <w:rFonts w:ascii="Times New Roman" w:hAnsi="Times New Roman" w:cs="Times New Roman"/>
                <w:sz w:val="18"/>
                <w:szCs w:val="18"/>
              </w:rPr>
              <w:t>〕</w:t>
            </w:r>
            <w:r w:rsidRPr="00ED6430">
              <w:rPr>
                <w:rFonts w:ascii="Times New Roman" w:hAnsi="Times New Roman" w:cs="Times New Roman"/>
                <w:sz w:val="18"/>
                <w:szCs w:val="18"/>
              </w:rPr>
              <w:t>45</w:t>
            </w:r>
            <w:r w:rsidRPr="00ED6430">
              <w:rPr>
                <w:rFonts w:ascii="Times New Roman" w:hAnsi="Times New Roman" w:cs="Times New Roman"/>
                <w:sz w:val="18"/>
                <w:szCs w:val="18"/>
              </w:rPr>
              <w:t>号）</w:t>
            </w:r>
            <w:r w:rsidRPr="00ED6430">
              <w:rPr>
                <w:rFonts w:ascii="Times New Roman" w:hAnsi="Times New Roman" w:cs="Times New Roman"/>
                <w:sz w:val="18"/>
                <w:szCs w:val="18"/>
              </w:rPr>
              <w:t>(4)</w:t>
            </w:r>
          </w:p>
        </w:tc>
      </w:tr>
      <w:tr w:rsidR="009F4821" w:rsidRPr="00ED6430" w14:paraId="293DA438" w14:textId="77777777" w:rsidTr="008B4D6E">
        <w:trPr>
          <w:trHeight w:val="227"/>
          <w:jc w:val="center"/>
        </w:trPr>
        <w:tc>
          <w:tcPr>
            <w:tcW w:w="2122" w:type="dxa"/>
            <w:shd w:val="clear" w:color="auto" w:fill="auto"/>
            <w:vAlign w:val="center"/>
          </w:tcPr>
          <w:p w14:paraId="67203407" w14:textId="77777777" w:rsidR="009F4821" w:rsidRPr="00ED6430" w:rsidRDefault="00AF252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硬质合金及其化学气相沉积耐磨涂层的微结构智能设计与性能调控</w:t>
            </w:r>
          </w:p>
        </w:tc>
        <w:tc>
          <w:tcPr>
            <w:tcW w:w="1134" w:type="dxa"/>
            <w:shd w:val="clear" w:color="auto" w:fill="auto"/>
            <w:vAlign w:val="center"/>
          </w:tcPr>
          <w:p w14:paraId="5978D55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240,000.00</w:t>
            </w:r>
          </w:p>
        </w:tc>
        <w:tc>
          <w:tcPr>
            <w:tcW w:w="1134" w:type="dxa"/>
            <w:shd w:val="clear" w:color="auto" w:fill="auto"/>
            <w:vAlign w:val="center"/>
          </w:tcPr>
          <w:p w14:paraId="0B9C906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300,000.00</w:t>
            </w:r>
          </w:p>
        </w:tc>
        <w:tc>
          <w:tcPr>
            <w:tcW w:w="1134" w:type="dxa"/>
            <w:shd w:val="clear" w:color="auto" w:fill="auto"/>
            <w:vAlign w:val="center"/>
          </w:tcPr>
          <w:p w14:paraId="105C31D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180,000.00</w:t>
            </w:r>
          </w:p>
        </w:tc>
        <w:tc>
          <w:tcPr>
            <w:tcW w:w="1134" w:type="dxa"/>
            <w:shd w:val="clear" w:color="auto" w:fill="auto"/>
            <w:vAlign w:val="center"/>
          </w:tcPr>
          <w:p w14:paraId="3BF17D1E"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360,000.00</w:t>
            </w:r>
          </w:p>
        </w:tc>
        <w:tc>
          <w:tcPr>
            <w:tcW w:w="567" w:type="dxa"/>
            <w:shd w:val="clear" w:color="auto" w:fill="auto"/>
            <w:vAlign w:val="center"/>
          </w:tcPr>
          <w:p w14:paraId="3A59CA94"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21BD7213"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7BCE025D"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中南大学《“硬质合金及其化学气相沉积耐磨涂层的微结构智能设计与性能调控”课题合作协议》</w:t>
            </w:r>
          </w:p>
        </w:tc>
      </w:tr>
      <w:tr w:rsidR="009F4821" w:rsidRPr="00ED6430" w14:paraId="7664D832" w14:textId="77777777" w:rsidTr="008B4D6E">
        <w:trPr>
          <w:trHeight w:val="227"/>
          <w:jc w:val="center"/>
        </w:trPr>
        <w:tc>
          <w:tcPr>
            <w:tcW w:w="2122" w:type="dxa"/>
            <w:shd w:val="clear" w:color="auto" w:fill="auto"/>
            <w:vAlign w:val="center"/>
          </w:tcPr>
          <w:p w14:paraId="3CD1CAB1"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先进屏蔽材料及其控性成型工艺研究与开发</w:t>
            </w:r>
          </w:p>
        </w:tc>
        <w:tc>
          <w:tcPr>
            <w:tcW w:w="1134" w:type="dxa"/>
            <w:shd w:val="clear" w:color="auto" w:fill="auto"/>
            <w:vAlign w:val="center"/>
          </w:tcPr>
          <w:p w14:paraId="5759B3AD"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274EE9B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445,331.45</w:t>
            </w:r>
          </w:p>
        </w:tc>
        <w:tc>
          <w:tcPr>
            <w:tcW w:w="1134" w:type="dxa"/>
            <w:shd w:val="clear" w:color="auto" w:fill="auto"/>
            <w:vAlign w:val="center"/>
          </w:tcPr>
          <w:p w14:paraId="1968BA3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92,247.24</w:t>
            </w:r>
          </w:p>
        </w:tc>
        <w:tc>
          <w:tcPr>
            <w:tcW w:w="1134" w:type="dxa"/>
            <w:shd w:val="clear" w:color="auto" w:fill="auto"/>
            <w:vAlign w:val="center"/>
          </w:tcPr>
          <w:p w14:paraId="61BDAF2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353,084.21</w:t>
            </w:r>
          </w:p>
        </w:tc>
        <w:tc>
          <w:tcPr>
            <w:tcW w:w="567" w:type="dxa"/>
            <w:shd w:val="clear" w:color="auto" w:fill="auto"/>
            <w:vAlign w:val="center"/>
          </w:tcPr>
          <w:p w14:paraId="44F5EBDF"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2966AF6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63635FF3"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国防科工局《核级镍基合金带材国产化及先进屏蔽材料成型控性研究项目》</w:t>
            </w:r>
          </w:p>
        </w:tc>
      </w:tr>
      <w:tr w:rsidR="009F4821" w:rsidRPr="00ED6430" w14:paraId="5A7F3E9A" w14:textId="77777777" w:rsidTr="008B4D6E">
        <w:trPr>
          <w:trHeight w:val="227"/>
          <w:jc w:val="center"/>
        </w:trPr>
        <w:tc>
          <w:tcPr>
            <w:tcW w:w="2122" w:type="dxa"/>
            <w:shd w:val="clear" w:color="auto" w:fill="auto"/>
            <w:vAlign w:val="center"/>
          </w:tcPr>
          <w:p w14:paraId="15C6FE16"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面向装备再制造的耐磨蚀多尺度</w:t>
            </w:r>
            <w:r w:rsidRPr="00ED6430">
              <w:rPr>
                <w:rFonts w:ascii="Times New Roman" w:hAnsi="Times New Roman" w:cs="Times New Roman"/>
                <w:sz w:val="18"/>
                <w:szCs w:val="18"/>
              </w:rPr>
              <w:t>WC-Co</w:t>
            </w:r>
            <w:r w:rsidRPr="00ED6430">
              <w:rPr>
                <w:rFonts w:ascii="Times New Roman" w:hAnsi="Times New Roman" w:cs="Times New Roman"/>
                <w:sz w:val="18"/>
                <w:szCs w:val="18"/>
              </w:rPr>
              <w:t>类硬面材料及其涂层制备技术与应用示范</w:t>
            </w:r>
          </w:p>
        </w:tc>
        <w:tc>
          <w:tcPr>
            <w:tcW w:w="1134" w:type="dxa"/>
            <w:shd w:val="clear" w:color="auto" w:fill="auto"/>
            <w:vAlign w:val="center"/>
          </w:tcPr>
          <w:p w14:paraId="0E0E58A7"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576BBD2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500,000.00</w:t>
            </w:r>
          </w:p>
        </w:tc>
        <w:tc>
          <w:tcPr>
            <w:tcW w:w="1134" w:type="dxa"/>
            <w:shd w:val="clear" w:color="auto" w:fill="auto"/>
            <w:vAlign w:val="center"/>
          </w:tcPr>
          <w:p w14:paraId="5B44941A"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166,666.68</w:t>
            </w:r>
          </w:p>
        </w:tc>
        <w:tc>
          <w:tcPr>
            <w:tcW w:w="1134" w:type="dxa"/>
            <w:shd w:val="clear" w:color="auto" w:fill="auto"/>
            <w:vAlign w:val="center"/>
          </w:tcPr>
          <w:p w14:paraId="70F28AD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333,333.32</w:t>
            </w:r>
          </w:p>
        </w:tc>
        <w:tc>
          <w:tcPr>
            <w:tcW w:w="567" w:type="dxa"/>
            <w:shd w:val="clear" w:color="auto" w:fill="auto"/>
            <w:vAlign w:val="center"/>
          </w:tcPr>
          <w:p w14:paraId="23C5AC22"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71694D38"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6FC45860" w14:textId="0342CA3C"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赣州市科技局《关于下达</w:t>
            </w:r>
            <w:r w:rsidRPr="00ED6430">
              <w:rPr>
                <w:rFonts w:ascii="Times New Roman" w:hAnsi="Times New Roman" w:cs="Times New Roman"/>
                <w:sz w:val="18"/>
                <w:szCs w:val="18"/>
              </w:rPr>
              <w:t>2021</w:t>
            </w:r>
            <w:r w:rsidR="009911D9">
              <w:rPr>
                <w:rFonts w:ascii="Times New Roman" w:hAnsi="Times New Roman" w:cs="Times New Roman"/>
                <w:sz w:val="18"/>
                <w:szCs w:val="18"/>
              </w:rPr>
              <w:t>年度市级科技计划</w:t>
            </w:r>
            <w:r w:rsidR="009911D9">
              <w:rPr>
                <w:rFonts w:ascii="Times New Roman" w:hAnsi="Times New Roman" w:cs="Times New Roman" w:hint="eastAsia"/>
                <w:sz w:val="18"/>
                <w:szCs w:val="18"/>
              </w:rPr>
              <w:t>项目</w:t>
            </w:r>
            <w:r w:rsidRPr="00ED6430">
              <w:rPr>
                <w:rFonts w:ascii="Times New Roman" w:hAnsi="Times New Roman" w:cs="Times New Roman"/>
                <w:sz w:val="18"/>
                <w:szCs w:val="18"/>
              </w:rPr>
              <w:t>和经费的通知》（赣市科发〔</w:t>
            </w:r>
            <w:r w:rsidRPr="00ED6430">
              <w:rPr>
                <w:rFonts w:ascii="Times New Roman" w:hAnsi="Times New Roman" w:cs="Times New Roman"/>
                <w:sz w:val="18"/>
                <w:szCs w:val="18"/>
              </w:rPr>
              <w:t>2021</w:t>
            </w:r>
            <w:r w:rsidRPr="00ED6430">
              <w:rPr>
                <w:rFonts w:ascii="Times New Roman" w:hAnsi="Times New Roman" w:cs="Times New Roman"/>
                <w:sz w:val="18"/>
                <w:szCs w:val="18"/>
              </w:rPr>
              <w:t>〕</w:t>
            </w:r>
            <w:r w:rsidRPr="00ED6430">
              <w:rPr>
                <w:rFonts w:ascii="Times New Roman" w:hAnsi="Times New Roman" w:cs="Times New Roman"/>
                <w:sz w:val="18"/>
                <w:szCs w:val="18"/>
              </w:rPr>
              <w:t>45</w:t>
            </w:r>
            <w:r w:rsidRPr="00ED6430">
              <w:rPr>
                <w:rFonts w:ascii="Times New Roman" w:hAnsi="Times New Roman" w:cs="Times New Roman"/>
                <w:sz w:val="18"/>
                <w:szCs w:val="18"/>
              </w:rPr>
              <w:t>号）</w:t>
            </w:r>
          </w:p>
        </w:tc>
      </w:tr>
      <w:tr w:rsidR="009F4821" w:rsidRPr="00ED6430" w14:paraId="07570E96" w14:textId="77777777" w:rsidTr="008B4D6E">
        <w:trPr>
          <w:trHeight w:val="227"/>
          <w:jc w:val="center"/>
        </w:trPr>
        <w:tc>
          <w:tcPr>
            <w:tcW w:w="2122" w:type="dxa"/>
            <w:shd w:val="clear" w:color="auto" w:fill="auto"/>
            <w:vAlign w:val="center"/>
          </w:tcPr>
          <w:p w14:paraId="5E919128"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钴粘结相强化高性能梯度硬质合金设计及产品开发</w:t>
            </w:r>
          </w:p>
        </w:tc>
        <w:tc>
          <w:tcPr>
            <w:tcW w:w="1134" w:type="dxa"/>
            <w:shd w:val="clear" w:color="auto" w:fill="auto"/>
            <w:vAlign w:val="center"/>
          </w:tcPr>
          <w:p w14:paraId="117A8500"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244CFFD5"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500,000.00</w:t>
            </w:r>
          </w:p>
        </w:tc>
        <w:tc>
          <w:tcPr>
            <w:tcW w:w="1134" w:type="dxa"/>
            <w:shd w:val="clear" w:color="auto" w:fill="auto"/>
            <w:vAlign w:val="center"/>
          </w:tcPr>
          <w:p w14:paraId="38FF5603"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250,000.10</w:t>
            </w:r>
          </w:p>
        </w:tc>
        <w:tc>
          <w:tcPr>
            <w:tcW w:w="1134" w:type="dxa"/>
            <w:shd w:val="clear" w:color="auto" w:fill="auto"/>
            <w:vAlign w:val="center"/>
          </w:tcPr>
          <w:p w14:paraId="36937D7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249,999.90</w:t>
            </w:r>
          </w:p>
        </w:tc>
        <w:tc>
          <w:tcPr>
            <w:tcW w:w="567" w:type="dxa"/>
            <w:shd w:val="clear" w:color="auto" w:fill="auto"/>
            <w:vAlign w:val="center"/>
          </w:tcPr>
          <w:p w14:paraId="53403569"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614DE36C"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041A7DC1"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赣州市科学技术局《关于下达</w:t>
            </w:r>
            <w:r w:rsidRPr="00ED6430">
              <w:rPr>
                <w:rFonts w:ascii="Times New Roman" w:hAnsi="Times New Roman" w:cs="Times New Roman"/>
                <w:sz w:val="18"/>
                <w:szCs w:val="18"/>
              </w:rPr>
              <w:t xml:space="preserve"> 2021 </w:t>
            </w:r>
            <w:r w:rsidRPr="00ED6430">
              <w:rPr>
                <w:rFonts w:ascii="Times New Roman" w:hAnsi="Times New Roman" w:cs="Times New Roman"/>
                <w:sz w:val="18"/>
                <w:szCs w:val="18"/>
              </w:rPr>
              <w:t>年度市级科技计划项目和经费的通知》赣市科发</w:t>
            </w:r>
            <w:r w:rsidRPr="00ED6430">
              <w:rPr>
                <w:rFonts w:ascii="Times New Roman" w:hAnsi="Times New Roman" w:cs="Times New Roman"/>
                <w:sz w:val="18"/>
                <w:szCs w:val="18"/>
              </w:rPr>
              <w:t>(2021]45</w:t>
            </w:r>
            <w:r w:rsidRPr="00ED6430">
              <w:rPr>
                <w:rFonts w:ascii="Times New Roman" w:hAnsi="Times New Roman" w:cs="Times New Roman"/>
                <w:sz w:val="18"/>
                <w:szCs w:val="18"/>
              </w:rPr>
              <w:t>号</w:t>
            </w:r>
          </w:p>
        </w:tc>
      </w:tr>
      <w:tr w:rsidR="009F4821" w:rsidRPr="00ED6430" w14:paraId="14241471" w14:textId="77777777" w:rsidTr="008B4D6E">
        <w:trPr>
          <w:trHeight w:val="227"/>
          <w:jc w:val="center"/>
        </w:trPr>
        <w:tc>
          <w:tcPr>
            <w:tcW w:w="2122" w:type="dxa"/>
            <w:shd w:val="clear" w:color="auto" w:fill="auto"/>
            <w:vAlign w:val="center"/>
          </w:tcPr>
          <w:p w14:paraId="31D7502F"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章源钨业技能人才培训基地建设项目</w:t>
            </w:r>
          </w:p>
        </w:tc>
        <w:tc>
          <w:tcPr>
            <w:tcW w:w="1134" w:type="dxa"/>
            <w:shd w:val="clear" w:color="auto" w:fill="auto"/>
            <w:vAlign w:val="center"/>
          </w:tcPr>
          <w:p w14:paraId="2C2BDDB0"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29E46EC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300,000.00</w:t>
            </w:r>
          </w:p>
        </w:tc>
        <w:tc>
          <w:tcPr>
            <w:tcW w:w="1134" w:type="dxa"/>
            <w:shd w:val="clear" w:color="auto" w:fill="auto"/>
            <w:vAlign w:val="center"/>
          </w:tcPr>
          <w:p w14:paraId="3B7A607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54,545.46</w:t>
            </w:r>
          </w:p>
        </w:tc>
        <w:tc>
          <w:tcPr>
            <w:tcW w:w="1134" w:type="dxa"/>
            <w:shd w:val="clear" w:color="auto" w:fill="auto"/>
            <w:vAlign w:val="center"/>
          </w:tcPr>
          <w:p w14:paraId="60D4B550"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245,454.54</w:t>
            </w:r>
          </w:p>
        </w:tc>
        <w:tc>
          <w:tcPr>
            <w:tcW w:w="567" w:type="dxa"/>
            <w:shd w:val="clear" w:color="auto" w:fill="auto"/>
            <w:vAlign w:val="center"/>
          </w:tcPr>
          <w:p w14:paraId="5B3C9B59"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3F2084A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5D8D6337"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江西省财政厅、江西省人力资源和社会保障厅关于印发《江西省就业补助资金管理办法》的通知（赣财社〔</w:t>
            </w:r>
            <w:r w:rsidRPr="00ED6430">
              <w:rPr>
                <w:rFonts w:ascii="Times New Roman" w:hAnsi="Times New Roman" w:cs="Times New Roman"/>
                <w:sz w:val="18"/>
                <w:szCs w:val="18"/>
              </w:rPr>
              <w:t>2019</w:t>
            </w:r>
            <w:r w:rsidRPr="00ED6430">
              <w:rPr>
                <w:rFonts w:ascii="Times New Roman" w:hAnsi="Times New Roman" w:cs="Times New Roman"/>
                <w:sz w:val="18"/>
                <w:szCs w:val="18"/>
              </w:rPr>
              <w:t>〕</w:t>
            </w:r>
            <w:r w:rsidRPr="00ED6430">
              <w:rPr>
                <w:rFonts w:ascii="Times New Roman" w:hAnsi="Times New Roman" w:cs="Times New Roman"/>
                <w:sz w:val="18"/>
                <w:szCs w:val="18"/>
              </w:rPr>
              <w:t>1</w:t>
            </w:r>
            <w:r w:rsidRPr="00ED6430">
              <w:rPr>
                <w:rFonts w:ascii="Times New Roman" w:hAnsi="Times New Roman" w:cs="Times New Roman"/>
                <w:sz w:val="18"/>
                <w:szCs w:val="18"/>
              </w:rPr>
              <w:t>号）</w:t>
            </w:r>
          </w:p>
        </w:tc>
      </w:tr>
      <w:tr w:rsidR="009F4821" w:rsidRPr="00ED6430" w14:paraId="00FF27D1" w14:textId="77777777" w:rsidTr="008B4D6E">
        <w:trPr>
          <w:trHeight w:val="227"/>
          <w:jc w:val="center"/>
        </w:trPr>
        <w:tc>
          <w:tcPr>
            <w:tcW w:w="2122" w:type="dxa"/>
            <w:shd w:val="clear" w:color="auto" w:fill="auto"/>
            <w:vAlign w:val="center"/>
          </w:tcPr>
          <w:p w14:paraId="4730F643"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纳米涂层材料研发及在精密制造刀具上的成果转化</w:t>
            </w:r>
          </w:p>
        </w:tc>
        <w:tc>
          <w:tcPr>
            <w:tcW w:w="1134" w:type="dxa"/>
            <w:shd w:val="clear" w:color="auto" w:fill="auto"/>
            <w:vAlign w:val="center"/>
          </w:tcPr>
          <w:p w14:paraId="3C643F8F"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600,000.00</w:t>
            </w:r>
          </w:p>
        </w:tc>
        <w:tc>
          <w:tcPr>
            <w:tcW w:w="1134" w:type="dxa"/>
            <w:shd w:val="clear" w:color="auto" w:fill="auto"/>
            <w:vAlign w:val="center"/>
          </w:tcPr>
          <w:p w14:paraId="6CE714E8"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7819FED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399,999.96</w:t>
            </w:r>
          </w:p>
        </w:tc>
        <w:tc>
          <w:tcPr>
            <w:tcW w:w="1134" w:type="dxa"/>
            <w:shd w:val="clear" w:color="auto" w:fill="auto"/>
            <w:vAlign w:val="center"/>
          </w:tcPr>
          <w:p w14:paraId="18517F8E"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200,000.04</w:t>
            </w:r>
          </w:p>
        </w:tc>
        <w:tc>
          <w:tcPr>
            <w:tcW w:w="567" w:type="dxa"/>
            <w:shd w:val="clear" w:color="auto" w:fill="auto"/>
            <w:vAlign w:val="center"/>
          </w:tcPr>
          <w:p w14:paraId="09972628"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069F8F85"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3251A3A1"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赣州市科学技术局《关于转发</w:t>
            </w:r>
            <w:r w:rsidRPr="00ED6430">
              <w:rPr>
                <w:rFonts w:ascii="Times New Roman" w:hAnsi="Times New Roman" w:cs="Times New Roman"/>
                <w:sz w:val="18"/>
                <w:szCs w:val="18"/>
              </w:rPr>
              <w:t>2021</w:t>
            </w:r>
            <w:r w:rsidRPr="00ED6430">
              <w:rPr>
                <w:rFonts w:ascii="Times New Roman" w:hAnsi="Times New Roman" w:cs="Times New Roman"/>
                <w:sz w:val="18"/>
                <w:szCs w:val="18"/>
              </w:rPr>
              <w:t>年省级科技计划项目（第二批）的通知》赣市科发〔</w:t>
            </w:r>
            <w:r w:rsidRPr="00ED6430">
              <w:rPr>
                <w:rFonts w:ascii="Times New Roman" w:hAnsi="Times New Roman" w:cs="Times New Roman"/>
                <w:sz w:val="18"/>
                <w:szCs w:val="18"/>
              </w:rPr>
              <w:t>2021</w:t>
            </w:r>
            <w:r w:rsidRPr="00ED6430">
              <w:rPr>
                <w:rFonts w:ascii="Times New Roman" w:hAnsi="Times New Roman" w:cs="Times New Roman"/>
                <w:sz w:val="18"/>
                <w:szCs w:val="18"/>
              </w:rPr>
              <w:t>〕</w:t>
            </w:r>
            <w:r w:rsidRPr="00ED6430">
              <w:rPr>
                <w:rFonts w:ascii="Times New Roman" w:hAnsi="Times New Roman" w:cs="Times New Roman"/>
                <w:sz w:val="18"/>
                <w:szCs w:val="18"/>
              </w:rPr>
              <w:t>40</w:t>
            </w:r>
            <w:r w:rsidRPr="00ED6430">
              <w:rPr>
                <w:rFonts w:ascii="Times New Roman" w:hAnsi="Times New Roman" w:cs="Times New Roman"/>
                <w:sz w:val="18"/>
                <w:szCs w:val="18"/>
              </w:rPr>
              <w:t>号</w:t>
            </w:r>
          </w:p>
        </w:tc>
      </w:tr>
      <w:tr w:rsidR="009F4821" w:rsidRPr="00ED6430" w14:paraId="46FBB1F2" w14:textId="77777777" w:rsidTr="008B4D6E">
        <w:trPr>
          <w:trHeight w:val="227"/>
          <w:jc w:val="center"/>
        </w:trPr>
        <w:tc>
          <w:tcPr>
            <w:tcW w:w="2122" w:type="dxa"/>
            <w:shd w:val="clear" w:color="auto" w:fill="auto"/>
            <w:vAlign w:val="center"/>
          </w:tcPr>
          <w:p w14:paraId="57A7259C"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白钨短流程绿色冶炼新工艺研究及产业化</w:t>
            </w:r>
          </w:p>
        </w:tc>
        <w:tc>
          <w:tcPr>
            <w:tcW w:w="1134" w:type="dxa"/>
            <w:shd w:val="clear" w:color="auto" w:fill="auto"/>
            <w:vAlign w:val="center"/>
          </w:tcPr>
          <w:p w14:paraId="425AC3B7"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2F1313F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100,000.00</w:t>
            </w:r>
          </w:p>
        </w:tc>
        <w:tc>
          <w:tcPr>
            <w:tcW w:w="1134" w:type="dxa"/>
            <w:shd w:val="clear" w:color="auto" w:fill="auto"/>
            <w:vAlign w:val="center"/>
          </w:tcPr>
          <w:p w14:paraId="09F154A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40,000.00</w:t>
            </w:r>
          </w:p>
        </w:tc>
        <w:tc>
          <w:tcPr>
            <w:tcW w:w="1134" w:type="dxa"/>
            <w:shd w:val="clear" w:color="auto" w:fill="auto"/>
            <w:vAlign w:val="center"/>
          </w:tcPr>
          <w:p w14:paraId="0A4867ED"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60,000.00</w:t>
            </w:r>
          </w:p>
        </w:tc>
        <w:tc>
          <w:tcPr>
            <w:tcW w:w="567" w:type="dxa"/>
            <w:shd w:val="clear" w:color="auto" w:fill="auto"/>
            <w:vAlign w:val="center"/>
          </w:tcPr>
          <w:p w14:paraId="16C7B4DC"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06721386"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6163A69D"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崇义县科技创新中心《崇义县科技计划项目任务合同书》</w:t>
            </w:r>
          </w:p>
        </w:tc>
      </w:tr>
      <w:tr w:rsidR="009F4821" w:rsidRPr="00ED6430" w14:paraId="10AB778C" w14:textId="77777777" w:rsidTr="008B4D6E">
        <w:trPr>
          <w:trHeight w:val="227"/>
          <w:jc w:val="center"/>
        </w:trPr>
        <w:tc>
          <w:tcPr>
            <w:tcW w:w="2122" w:type="dxa"/>
            <w:shd w:val="clear" w:color="auto" w:fill="auto"/>
            <w:vAlign w:val="center"/>
          </w:tcPr>
          <w:p w14:paraId="40E673BF"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多尺度结构硬质合金制备及细粗分转化机理控制研究</w:t>
            </w:r>
          </w:p>
        </w:tc>
        <w:tc>
          <w:tcPr>
            <w:tcW w:w="1134" w:type="dxa"/>
            <w:shd w:val="clear" w:color="auto" w:fill="auto"/>
            <w:vAlign w:val="center"/>
          </w:tcPr>
          <w:p w14:paraId="63F33044"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038F7E4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70,000.00</w:t>
            </w:r>
          </w:p>
        </w:tc>
        <w:tc>
          <w:tcPr>
            <w:tcW w:w="1134" w:type="dxa"/>
            <w:shd w:val="clear" w:color="auto" w:fill="auto"/>
            <w:vAlign w:val="center"/>
          </w:tcPr>
          <w:p w14:paraId="32ECB1B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35,000.04</w:t>
            </w:r>
          </w:p>
        </w:tc>
        <w:tc>
          <w:tcPr>
            <w:tcW w:w="1134" w:type="dxa"/>
            <w:shd w:val="clear" w:color="auto" w:fill="auto"/>
            <w:vAlign w:val="center"/>
          </w:tcPr>
          <w:p w14:paraId="3D6A118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34,999.96</w:t>
            </w:r>
          </w:p>
        </w:tc>
        <w:tc>
          <w:tcPr>
            <w:tcW w:w="567" w:type="dxa"/>
            <w:shd w:val="clear" w:color="auto" w:fill="auto"/>
            <w:vAlign w:val="center"/>
          </w:tcPr>
          <w:p w14:paraId="292FE274"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2D0F57A1"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40A18D03" w14:textId="5F9B2F32"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赣州市科技局《关于下达</w:t>
            </w:r>
            <w:r w:rsidRPr="00ED6430">
              <w:rPr>
                <w:rFonts w:ascii="Times New Roman" w:hAnsi="Times New Roman" w:cs="Times New Roman"/>
                <w:sz w:val="18"/>
                <w:szCs w:val="18"/>
              </w:rPr>
              <w:t>2021</w:t>
            </w:r>
            <w:r w:rsidR="009911D9">
              <w:rPr>
                <w:rFonts w:ascii="Times New Roman" w:hAnsi="Times New Roman" w:cs="Times New Roman"/>
                <w:sz w:val="18"/>
                <w:szCs w:val="18"/>
              </w:rPr>
              <w:t>年度市级科技计划项</w:t>
            </w:r>
            <w:r w:rsidR="009911D9">
              <w:rPr>
                <w:rFonts w:ascii="Times New Roman" w:hAnsi="Times New Roman" w:cs="Times New Roman" w:hint="eastAsia"/>
                <w:sz w:val="18"/>
                <w:szCs w:val="18"/>
              </w:rPr>
              <w:t>目</w:t>
            </w:r>
            <w:r w:rsidRPr="00ED6430">
              <w:rPr>
                <w:rFonts w:ascii="Times New Roman" w:hAnsi="Times New Roman" w:cs="Times New Roman"/>
                <w:sz w:val="18"/>
                <w:szCs w:val="18"/>
              </w:rPr>
              <w:t>和经费的通知》（赣市科发〔</w:t>
            </w:r>
            <w:r w:rsidRPr="00ED6430">
              <w:rPr>
                <w:rFonts w:ascii="Times New Roman" w:hAnsi="Times New Roman" w:cs="Times New Roman"/>
                <w:sz w:val="18"/>
                <w:szCs w:val="18"/>
              </w:rPr>
              <w:t>2021</w:t>
            </w:r>
            <w:r w:rsidRPr="00ED6430">
              <w:rPr>
                <w:rFonts w:ascii="Times New Roman" w:hAnsi="Times New Roman" w:cs="Times New Roman"/>
                <w:sz w:val="18"/>
                <w:szCs w:val="18"/>
              </w:rPr>
              <w:t>〕</w:t>
            </w:r>
            <w:r w:rsidRPr="00ED6430">
              <w:rPr>
                <w:rFonts w:ascii="Times New Roman" w:hAnsi="Times New Roman" w:cs="Times New Roman"/>
                <w:sz w:val="18"/>
                <w:szCs w:val="18"/>
              </w:rPr>
              <w:t>45</w:t>
            </w:r>
            <w:r w:rsidRPr="00ED6430">
              <w:rPr>
                <w:rFonts w:ascii="Times New Roman" w:hAnsi="Times New Roman" w:cs="Times New Roman"/>
                <w:sz w:val="18"/>
                <w:szCs w:val="18"/>
              </w:rPr>
              <w:t>号）</w:t>
            </w:r>
          </w:p>
        </w:tc>
      </w:tr>
      <w:tr w:rsidR="009F4821" w:rsidRPr="00ED6430" w14:paraId="648B187F" w14:textId="77777777" w:rsidTr="008B4D6E">
        <w:trPr>
          <w:trHeight w:val="227"/>
          <w:jc w:val="center"/>
        </w:trPr>
        <w:tc>
          <w:tcPr>
            <w:tcW w:w="2122" w:type="dxa"/>
            <w:shd w:val="clear" w:color="auto" w:fill="auto"/>
            <w:vAlign w:val="center"/>
          </w:tcPr>
          <w:p w14:paraId="1D15E5F7"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基于膜基界面调控机理的新型涂层硬质合金刀具开发与研究</w:t>
            </w:r>
          </w:p>
        </w:tc>
        <w:tc>
          <w:tcPr>
            <w:tcW w:w="1134" w:type="dxa"/>
            <w:shd w:val="clear" w:color="auto" w:fill="auto"/>
            <w:vAlign w:val="center"/>
          </w:tcPr>
          <w:p w14:paraId="6C23FFB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44,074.10</w:t>
            </w:r>
          </w:p>
        </w:tc>
        <w:tc>
          <w:tcPr>
            <w:tcW w:w="1134" w:type="dxa"/>
            <w:shd w:val="clear" w:color="auto" w:fill="auto"/>
            <w:vAlign w:val="center"/>
          </w:tcPr>
          <w:p w14:paraId="3C16A251"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4B5DE128"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31,111.08</w:t>
            </w:r>
          </w:p>
        </w:tc>
        <w:tc>
          <w:tcPr>
            <w:tcW w:w="1134" w:type="dxa"/>
            <w:shd w:val="clear" w:color="auto" w:fill="auto"/>
            <w:vAlign w:val="center"/>
          </w:tcPr>
          <w:p w14:paraId="6B938C4D"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12,963.02</w:t>
            </w:r>
          </w:p>
        </w:tc>
        <w:tc>
          <w:tcPr>
            <w:tcW w:w="567" w:type="dxa"/>
            <w:shd w:val="clear" w:color="auto" w:fill="auto"/>
            <w:vAlign w:val="center"/>
          </w:tcPr>
          <w:p w14:paraId="167A5ED6"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6F94EAC4"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3EFF55CB"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中南大学《“硬质合金及其化学气相沉积耐磨涂层的微结构智能设计与性能调控”课题合作协议》</w:t>
            </w:r>
          </w:p>
        </w:tc>
      </w:tr>
      <w:tr w:rsidR="009F4821" w:rsidRPr="00ED6430" w14:paraId="5392E658" w14:textId="77777777" w:rsidTr="008B4D6E">
        <w:trPr>
          <w:trHeight w:val="227"/>
          <w:jc w:val="center"/>
        </w:trPr>
        <w:tc>
          <w:tcPr>
            <w:tcW w:w="2122" w:type="dxa"/>
            <w:shd w:val="clear" w:color="auto" w:fill="auto"/>
            <w:vAlign w:val="center"/>
          </w:tcPr>
          <w:p w14:paraId="4737B27A"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高性能硬质合金制备技术</w:t>
            </w:r>
            <w:r w:rsidRPr="00ED6430">
              <w:rPr>
                <w:rFonts w:ascii="Times New Roman" w:hAnsi="Times New Roman" w:cs="Times New Roman" w:hint="eastAsia"/>
                <w:sz w:val="18"/>
                <w:szCs w:val="18"/>
              </w:rPr>
              <w:lastRenderedPageBreak/>
              <w:t>及其关键产品开发与产业化</w:t>
            </w:r>
          </w:p>
        </w:tc>
        <w:tc>
          <w:tcPr>
            <w:tcW w:w="1134" w:type="dxa"/>
            <w:shd w:val="clear" w:color="auto" w:fill="auto"/>
            <w:vAlign w:val="center"/>
          </w:tcPr>
          <w:p w14:paraId="3EC6D334"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lastRenderedPageBreak/>
              <w:t>983,681.21</w:t>
            </w:r>
          </w:p>
        </w:tc>
        <w:tc>
          <w:tcPr>
            <w:tcW w:w="1134" w:type="dxa"/>
            <w:shd w:val="clear" w:color="auto" w:fill="auto"/>
            <w:vAlign w:val="center"/>
          </w:tcPr>
          <w:p w14:paraId="6CA14668"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0216FFCB"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983,681.21</w:t>
            </w:r>
          </w:p>
        </w:tc>
        <w:tc>
          <w:tcPr>
            <w:tcW w:w="1134" w:type="dxa"/>
            <w:shd w:val="clear" w:color="auto" w:fill="auto"/>
            <w:vAlign w:val="center"/>
          </w:tcPr>
          <w:p w14:paraId="475FB389" w14:textId="77777777" w:rsidR="009F4821" w:rsidRPr="00ED6430" w:rsidRDefault="009F4821">
            <w:pPr>
              <w:ind w:leftChars="-50" w:left="-105" w:rightChars="-50" w:right="-105"/>
              <w:jc w:val="right"/>
              <w:rPr>
                <w:rFonts w:ascii="Times New Roman" w:hAnsi="Times New Roman" w:cs="Times New Roman"/>
                <w:sz w:val="18"/>
                <w:szCs w:val="18"/>
              </w:rPr>
            </w:pPr>
          </w:p>
        </w:tc>
        <w:tc>
          <w:tcPr>
            <w:tcW w:w="567" w:type="dxa"/>
            <w:shd w:val="clear" w:color="auto" w:fill="auto"/>
            <w:vAlign w:val="center"/>
          </w:tcPr>
          <w:p w14:paraId="3D776FBB"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2A062510"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lastRenderedPageBreak/>
              <w:t>收益</w:t>
            </w:r>
          </w:p>
        </w:tc>
        <w:tc>
          <w:tcPr>
            <w:tcW w:w="2485" w:type="dxa"/>
            <w:shd w:val="clear" w:color="auto" w:fill="auto"/>
            <w:vAlign w:val="center"/>
          </w:tcPr>
          <w:p w14:paraId="48C89F45"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lastRenderedPageBreak/>
              <w:t>江西省科技厅《</w:t>
            </w:r>
            <w:r w:rsidRPr="00ED6430">
              <w:rPr>
                <w:rFonts w:ascii="Times New Roman" w:hAnsi="Times New Roman" w:cs="Times New Roman"/>
                <w:sz w:val="18"/>
                <w:szCs w:val="18"/>
              </w:rPr>
              <w:t>2019</w:t>
            </w:r>
            <w:r w:rsidRPr="00ED6430">
              <w:rPr>
                <w:rFonts w:ascii="Times New Roman" w:hAnsi="Times New Roman" w:cs="Times New Roman"/>
                <w:sz w:val="18"/>
                <w:szCs w:val="18"/>
              </w:rPr>
              <w:t>年度江西</w:t>
            </w:r>
            <w:r w:rsidRPr="00ED6430">
              <w:rPr>
                <w:rFonts w:ascii="Times New Roman" w:hAnsi="Times New Roman" w:cs="Times New Roman"/>
                <w:sz w:val="18"/>
                <w:szCs w:val="18"/>
              </w:rPr>
              <w:lastRenderedPageBreak/>
              <w:t>省重大科技研发专项拟立项项目公示》</w:t>
            </w:r>
          </w:p>
        </w:tc>
      </w:tr>
      <w:tr w:rsidR="009F4821" w:rsidRPr="00ED6430" w14:paraId="43407E38" w14:textId="77777777" w:rsidTr="008B4D6E">
        <w:trPr>
          <w:trHeight w:val="227"/>
          <w:jc w:val="center"/>
        </w:trPr>
        <w:tc>
          <w:tcPr>
            <w:tcW w:w="2122" w:type="dxa"/>
            <w:shd w:val="clear" w:color="auto" w:fill="auto"/>
            <w:vAlign w:val="center"/>
          </w:tcPr>
          <w:p w14:paraId="459B945C"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lastRenderedPageBreak/>
              <w:t>含</w:t>
            </w:r>
            <w:r w:rsidRPr="00ED6430">
              <w:rPr>
                <w:rFonts w:ascii="Times New Roman" w:hAnsi="Times New Roman" w:cs="Times New Roman"/>
                <w:sz w:val="18"/>
                <w:szCs w:val="18"/>
              </w:rPr>
              <w:t>Cr</w:t>
            </w:r>
            <w:r w:rsidRPr="00ED6430">
              <w:rPr>
                <w:rFonts w:ascii="Times New Roman" w:hAnsi="Times New Roman" w:cs="Times New Roman"/>
                <w:sz w:val="18"/>
                <w:szCs w:val="18"/>
              </w:rPr>
              <w:t>废旧硬质合金的高值利用技术研究</w:t>
            </w:r>
          </w:p>
        </w:tc>
        <w:tc>
          <w:tcPr>
            <w:tcW w:w="1134" w:type="dxa"/>
            <w:shd w:val="clear" w:color="auto" w:fill="auto"/>
            <w:vAlign w:val="center"/>
          </w:tcPr>
          <w:p w14:paraId="7C9777D1"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32,307.66</w:t>
            </w:r>
          </w:p>
        </w:tc>
        <w:tc>
          <w:tcPr>
            <w:tcW w:w="1134" w:type="dxa"/>
            <w:shd w:val="clear" w:color="auto" w:fill="auto"/>
            <w:vAlign w:val="center"/>
          </w:tcPr>
          <w:p w14:paraId="59DC8A6E"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7CB78163"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32,307.66</w:t>
            </w:r>
          </w:p>
        </w:tc>
        <w:tc>
          <w:tcPr>
            <w:tcW w:w="1134" w:type="dxa"/>
            <w:shd w:val="clear" w:color="auto" w:fill="auto"/>
            <w:vAlign w:val="center"/>
          </w:tcPr>
          <w:p w14:paraId="26EBB498" w14:textId="77777777" w:rsidR="009F4821" w:rsidRPr="00ED6430" w:rsidRDefault="009F4821">
            <w:pPr>
              <w:ind w:leftChars="-50" w:left="-105" w:rightChars="-50" w:right="-105"/>
              <w:jc w:val="right"/>
              <w:rPr>
                <w:rFonts w:ascii="Times New Roman" w:hAnsi="Times New Roman" w:cs="Times New Roman"/>
                <w:sz w:val="18"/>
                <w:szCs w:val="18"/>
              </w:rPr>
            </w:pPr>
          </w:p>
        </w:tc>
        <w:tc>
          <w:tcPr>
            <w:tcW w:w="567" w:type="dxa"/>
            <w:shd w:val="clear" w:color="auto" w:fill="auto"/>
            <w:vAlign w:val="center"/>
          </w:tcPr>
          <w:p w14:paraId="3B7BE7FC"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1B7F944D"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08691B14"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赣州市科学技术局《关于转发</w:t>
            </w:r>
            <w:r w:rsidRPr="00ED6430">
              <w:rPr>
                <w:rFonts w:ascii="Times New Roman" w:hAnsi="Times New Roman" w:cs="Times New Roman"/>
                <w:sz w:val="18"/>
                <w:szCs w:val="18"/>
              </w:rPr>
              <w:t>2020</w:t>
            </w:r>
            <w:r w:rsidRPr="00ED6430">
              <w:rPr>
                <w:rFonts w:ascii="Times New Roman" w:hAnsi="Times New Roman" w:cs="Times New Roman"/>
                <w:sz w:val="18"/>
                <w:szCs w:val="18"/>
              </w:rPr>
              <w:t>年第二批省级科技计划项目的通知》（赣市科发〔</w:t>
            </w:r>
            <w:r w:rsidRPr="00ED6430">
              <w:rPr>
                <w:rFonts w:ascii="Times New Roman" w:hAnsi="Times New Roman" w:cs="Times New Roman"/>
                <w:sz w:val="18"/>
                <w:szCs w:val="18"/>
              </w:rPr>
              <w:t>2020</w:t>
            </w:r>
            <w:r w:rsidRPr="00ED6430">
              <w:rPr>
                <w:rFonts w:ascii="Times New Roman" w:hAnsi="Times New Roman" w:cs="Times New Roman"/>
                <w:sz w:val="18"/>
                <w:szCs w:val="18"/>
              </w:rPr>
              <w:t>〕</w:t>
            </w:r>
            <w:r w:rsidRPr="00ED6430">
              <w:rPr>
                <w:rFonts w:ascii="Times New Roman" w:hAnsi="Times New Roman" w:cs="Times New Roman"/>
                <w:sz w:val="18"/>
                <w:szCs w:val="18"/>
              </w:rPr>
              <w:t>54</w:t>
            </w:r>
            <w:r w:rsidRPr="00ED6430">
              <w:rPr>
                <w:rFonts w:ascii="Times New Roman" w:hAnsi="Times New Roman" w:cs="Times New Roman"/>
                <w:sz w:val="18"/>
                <w:szCs w:val="18"/>
              </w:rPr>
              <w:t>号）</w:t>
            </w:r>
          </w:p>
        </w:tc>
      </w:tr>
      <w:tr w:rsidR="009F4821" w:rsidRPr="00ED6430" w14:paraId="6BF5F41A" w14:textId="77777777" w:rsidTr="008B4D6E">
        <w:trPr>
          <w:trHeight w:val="227"/>
          <w:jc w:val="center"/>
        </w:trPr>
        <w:tc>
          <w:tcPr>
            <w:tcW w:w="2122" w:type="dxa"/>
            <w:shd w:val="clear" w:color="auto" w:fill="auto"/>
            <w:vAlign w:val="center"/>
          </w:tcPr>
          <w:p w14:paraId="1C370DC7"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江西省钨制品技术创新中心</w:t>
            </w:r>
          </w:p>
        </w:tc>
        <w:tc>
          <w:tcPr>
            <w:tcW w:w="1134" w:type="dxa"/>
            <w:shd w:val="clear" w:color="auto" w:fill="auto"/>
            <w:vAlign w:val="center"/>
          </w:tcPr>
          <w:p w14:paraId="0718403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402,197.80</w:t>
            </w:r>
          </w:p>
        </w:tc>
        <w:tc>
          <w:tcPr>
            <w:tcW w:w="1134" w:type="dxa"/>
            <w:shd w:val="clear" w:color="auto" w:fill="auto"/>
            <w:vAlign w:val="center"/>
          </w:tcPr>
          <w:p w14:paraId="48637AC8" w14:textId="77777777" w:rsidR="009F4821" w:rsidRPr="00ED6430" w:rsidRDefault="009F4821">
            <w:pPr>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2B6A2279"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402,197.80</w:t>
            </w:r>
          </w:p>
        </w:tc>
        <w:tc>
          <w:tcPr>
            <w:tcW w:w="1134" w:type="dxa"/>
            <w:shd w:val="clear" w:color="auto" w:fill="auto"/>
            <w:vAlign w:val="center"/>
          </w:tcPr>
          <w:p w14:paraId="21B9514D" w14:textId="77777777" w:rsidR="009F4821" w:rsidRPr="00ED6430" w:rsidRDefault="009F4821">
            <w:pPr>
              <w:ind w:leftChars="-50" w:left="-105" w:rightChars="-50" w:right="-105"/>
              <w:jc w:val="right"/>
              <w:rPr>
                <w:rFonts w:ascii="Times New Roman" w:hAnsi="Times New Roman" w:cs="Times New Roman"/>
                <w:sz w:val="18"/>
                <w:szCs w:val="18"/>
              </w:rPr>
            </w:pPr>
          </w:p>
        </w:tc>
        <w:tc>
          <w:tcPr>
            <w:tcW w:w="567" w:type="dxa"/>
            <w:shd w:val="clear" w:color="auto" w:fill="auto"/>
            <w:vAlign w:val="center"/>
          </w:tcPr>
          <w:p w14:paraId="5D70CC8A"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4B63B49B"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4B147C6B"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赣州市科学技术局《关于转发</w:t>
            </w:r>
            <w:r w:rsidRPr="00ED6430">
              <w:rPr>
                <w:rFonts w:ascii="Times New Roman" w:hAnsi="Times New Roman" w:cs="Times New Roman"/>
                <w:sz w:val="18"/>
                <w:szCs w:val="18"/>
              </w:rPr>
              <w:t>2020</w:t>
            </w:r>
            <w:r w:rsidRPr="00ED6430">
              <w:rPr>
                <w:rFonts w:ascii="Times New Roman" w:hAnsi="Times New Roman" w:cs="Times New Roman"/>
                <w:sz w:val="18"/>
                <w:szCs w:val="18"/>
              </w:rPr>
              <w:t>年第二批省级科技计划项目的通知》（赣市科发〔</w:t>
            </w:r>
            <w:r w:rsidRPr="00ED6430">
              <w:rPr>
                <w:rFonts w:ascii="Times New Roman" w:hAnsi="Times New Roman" w:cs="Times New Roman"/>
                <w:sz w:val="18"/>
                <w:szCs w:val="18"/>
              </w:rPr>
              <w:t>2020</w:t>
            </w:r>
            <w:r w:rsidRPr="00ED6430">
              <w:rPr>
                <w:rFonts w:ascii="Times New Roman" w:hAnsi="Times New Roman" w:cs="Times New Roman"/>
                <w:sz w:val="18"/>
                <w:szCs w:val="18"/>
              </w:rPr>
              <w:t>〕</w:t>
            </w:r>
            <w:r w:rsidRPr="00ED6430">
              <w:rPr>
                <w:rFonts w:ascii="Times New Roman" w:hAnsi="Times New Roman" w:cs="Times New Roman"/>
                <w:sz w:val="18"/>
                <w:szCs w:val="18"/>
              </w:rPr>
              <w:t>54</w:t>
            </w:r>
            <w:r w:rsidRPr="00ED6430">
              <w:rPr>
                <w:rFonts w:ascii="Times New Roman" w:hAnsi="Times New Roman" w:cs="Times New Roman"/>
                <w:sz w:val="18"/>
                <w:szCs w:val="18"/>
              </w:rPr>
              <w:t>号）</w:t>
            </w:r>
          </w:p>
        </w:tc>
      </w:tr>
      <w:tr w:rsidR="009F4821" w:rsidRPr="00ED6430" w14:paraId="6732CF9E" w14:textId="77777777" w:rsidTr="008B4D6E">
        <w:trPr>
          <w:trHeight w:val="227"/>
          <w:jc w:val="center"/>
        </w:trPr>
        <w:tc>
          <w:tcPr>
            <w:tcW w:w="2122" w:type="dxa"/>
            <w:shd w:val="clear" w:color="auto" w:fill="auto"/>
            <w:vAlign w:val="center"/>
          </w:tcPr>
          <w:p w14:paraId="55A2847A" w14:textId="77777777" w:rsidR="009F4821" w:rsidRPr="00ED6430" w:rsidRDefault="00F347B8" w:rsidP="002A04C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高性能梯度硬质合金基体材料开发</w:t>
            </w:r>
          </w:p>
        </w:tc>
        <w:tc>
          <w:tcPr>
            <w:tcW w:w="1134" w:type="dxa"/>
            <w:shd w:val="clear" w:color="auto" w:fill="auto"/>
            <w:vAlign w:val="center"/>
          </w:tcPr>
          <w:p w14:paraId="56C1200C"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75,000.00</w:t>
            </w:r>
          </w:p>
        </w:tc>
        <w:tc>
          <w:tcPr>
            <w:tcW w:w="1134" w:type="dxa"/>
            <w:shd w:val="clear" w:color="auto" w:fill="auto"/>
            <w:vAlign w:val="center"/>
          </w:tcPr>
          <w:p w14:paraId="49F7637F" w14:textId="77777777" w:rsidR="009F4821" w:rsidRPr="00ED6430" w:rsidRDefault="009F4821">
            <w:pPr>
              <w:widowControl/>
              <w:ind w:leftChars="-50" w:left="-105" w:rightChars="-50" w:right="-105"/>
              <w:jc w:val="right"/>
              <w:rPr>
                <w:rFonts w:ascii="Times New Roman" w:hAnsi="Times New Roman" w:cs="Times New Roman"/>
                <w:sz w:val="18"/>
                <w:szCs w:val="18"/>
              </w:rPr>
            </w:pPr>
          </w:p>
        </w:tc>
        <w:tc>
          <w:tcPr>
            <w:tcW w:w="1134" w:type="dxa"/>
            <w:shd w:val="clear" w:color="auto" w:fill="auto"/>
            <w:vAlign w:val="center"/>
          </w:tcPr>
          <w:p w14:paraId="32B0D1A2"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75,000.00</w:t>
            </w:r>
          </w:p>
        </w:tc>
        <w:tc>
          <w:tcPr>
            <w:tcW w:w="1134" w:type="dxa"/>
            <w:shd w:val="clear" w:color="auto" w:fill="auto"/>
            <w:vAlign w:val="center"/>
          </w:tcPr>
          <w:p w14:paraId="44670D2B" w14:textId="77777777" w:rsidR="009F4821" w:rsidRPr="00ED6430" w:rsidRDefault="009F4821">
            <w:pPr>
              <w:ind w:leftChars="-50" w:left="-105" w:rightChars="-50" w:right="-105"/>
              <w:jc w:val="right"/>
              <w:rPr>
                <w:rFonts w:ascii="Times New Roman" w:hAnsi="Times New Roman" w:cs="Times New Roman"/>
                <w:sz w:val="18"/>
                <w:szCs w:val="18"/>
              </w:rPr>
            </w:pPr>
          </w:p>
        </w:tc>
        <w:tc>
          <w:tcPr>
            <w:tcW w:w="567" w:type="dxa"/>
            <w:shd w:val="clear" w:color="auto" w:fill="auto"/>
            <w:vAlign w:val="center"/>
          </w:tcPr>
          <w:p w14:paraId="4070F1E1" w14:textId="77777777" w:rsidR="00DB30D3"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其他</w:t>
            </w:r>
          </w:p>
          <w:p w14:paraId="47FC149D" w14:textId="77777777" w:rsidR="009F4821" w:rsidRPr="00ED6430" w:rsidRDefault="00F347B8">
            <w:pPr>
              <w:ind w:leftChars="-50" w:left="-105" w:rightChars="-50" w:right="-105"/>
              <w:jc w:val="center"/>
              <w:rPr>
                <w:rFonts w:ascii="Times New Roman" w:hAnsi="Times New Roman" w:cs="Times New Roman"/>
                <w:sz w:val="18"/>
                <w:szCs w:val="18"/>
              </w:rPr>
            </w:pPr>
            <w:r w:rsidRPr="00ED6430">
              <w:rPr>
                <w:rFonts w:ascii="Times New Roman" w:hAnsi="Times New Roman" w:cs="Times New Roman" w:hint="eastAsia"/>
                <w:sz w:val="18"/>
                <w:szCs w:val="18"/>
              </w:rPr>
              <w:t>收益</w:t>
            </w:r>
          </w:p>
        </w:tc>
        <w:tc>
          <w:tcPr>
            <w:tcW w:w="2485" w:type="dxa"/>
            <w:shd w:val="clear" w:color="auto" w:fill="auto"/>
            <w:vAlign w:val="center"/>
          </w:tcPr>
          <w:p w14:paraId="2CAF96A4" w14:textId="77777777" w:rsidR="009F4821" w:rsidRPr="00ED6430" w:rsidRDefault="00F347B8" w:rsidP="00D73FB0">
            <w:pPr>
              <w:ind w:leftChars="-50" w:left="-105"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赣州市科学技术局《关于转发</w:t>
            </w:r>
            <w:r w:rsidRPr="00ED6430">
              <w:rPr>
                <w:rFonts w:ascii="Times New Roman" w:hAnsi="Times New Roman" w:cs="Times New Roman"/>
                <w:sz w:val="18"/>
                <w:szCs w:val="18"/>
              </w:rPr>
              <w:t>2021</w:t>
            </w:r>
            <w:r w:rsidRPr="00ED6430">
              <w:rPr>
                <w:rFonts w:ascii="Times New Roman" w:hAnsi="Times New Roman" w:cs="Times New Roman"/>
                <w:sz w:val="18"/>
                <w:szCs w:val="18"/>
              </w:rPr>
              <w:t>年省级科技计划项目（第二批）的通知》赣市科发〔</w:t>
            </w:r>
            <w:r w:rsidRPr="00ED6430">
              <w:rPr>
                <w:rFonts w:ascii="Times New Roman" w:hAnsi="Times New Roman" w:cs="Times New Roman"/>
                <w:sz w:val="18"/>
                <w:szCs w:val="18"/>
              </w:rPr>
              <w:t>2021</w:t>
            </w:r>
            <w:r w:rsidRPr="00ED6430">
              <w:rPr>
                <w:rFonts w:ascii="Times New Roman" w:hAnsi="Times New Roman" w:cs="Times New Roman"/>
                <w:sz w:val="18"/>
                <w:szCs w:val="18"/>
              </w:rPr>
              <w:t>〕</w:t>
            </w:r>
            <w:r w:rsidRPr="00ED6430">
              <w:rPr>
                <w:rFonts w:ascii="Times New Roman" w:hAnsi="Times New Roman" w:cs="Times New Roman"/>
                <w:sz w:val="18"/>
                <w:szCs w:val="18"/>
              </w:rPr>
              <w:t>40</w:t>
            </w:r>
            <w:r w:rsidRPr="00ED6430">
              <w:rPr>
                <w:rFonts w:ascii="Times New Roman" w:hAnsi="Times New Roman" w:cs="Times New Roman"/>
                <w:sz w:val="18"/>
                <w:szCs w:val="18"/>
              </w:rPr>
              <w:t>号</w:t>
            </w:r>
          </w:p>
        </w:tc>
      </w:tr>
      <w:tr w:rsidR="009F4821" w:rsidRPr="00ED6430" w14:paraId="388B7D9D" w14:textId="77777777" w:rsidTr="008B4D6E">
        <w:trPr>
          <w:trHeight w:val="227"/>
          <w:jc w:val="center"/>
        </w:trPr>
        <w:tc>
          <w:tcPr>
            <w:tcW w:w="2122" w:type="dxa"/>
            <w:shd w:val="clear" w:color="auto" w:fill="auto"/>
            <w:vAlign w:val="center"/>
          </w:tcPr>
          <w:p w14:paraId="2353C986" w14:textId="77777777" w:rsidR="009F4821" w:rsidRPr="00ED6430" w:rsidRDefault="00F347B8" w:rsidP="00F1513B">
            <w:pPr>
              <w:ind w:rightChars="-50" w:right="-105"/>
              <w:jc w:val="both"/>
              <w:rPr>
                <w:rFonts w:ascii="Times New Roman" w:hAnsi="Times New Roman" w:cs="Times New Roman"/>
                <w:sz w:val="18"/>
                <w:szCs w:val="18"/>
              </w:rPr>
            </w:pPr>
            <w:r w:rsidRPr="00ED6430">
              <w:rPr>
                <w:rFonts w:ascii="Times New Roman" w:hAnsi="Times New Roman" w:cs="Times New Roman" w:hint="eastAsia"/>
                <w:sz w:val="18"/>
                <w:szCs w:val="18"/>
              </w:rPr>
              <w:t>小</w:t>
            </w:r>
            <w:r w:rsidRPr="00ED6430">
              <w:rPr>
                <w:rFonts w:ascii="Times New Roman" w:hAnsi="Times New Roman" w:cs="Times New Roman"/>
                <w:sz w:val="18"/>
                <w:szCs w:val="18"/>
              </w:rPr>
              <w:t>计</w:t>
            </w:r>
          </w:p>
        </w:tc>
        <w:tc>
          <w:tcPr>
            <w:tcW w:w="1134" w:type="dxa"/>
            <w:shd w:val="clear" w:color="auto" w:fill="auto"/>
            <w:vAlign w:val="center"/>
          </w:tcPr>
          <w:p w14:paraId="6066ED73"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2,377,260.77</w:t>
            </w:r>
          </w:p>
        </w:tc>
        <w:tc>
          <w:tcPr>
            <w:tcW w:w="1134" w:type="dxa"/>
            <w:shd w:val="clear" w:color="auto" w:fill="auto"/>
            <w:vAlign w:val="center"/>
          </w:tcPr>
          <w:p w14:paraId="67B03176"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3,215,331.45</w:t>
            </w:r>
          </w:p>
        </w:tc>
        <w:tc>
          <w:tcPr>
            <w:tcW w:w="1134" w:type="dxa"/>
            <w:shd w:val="clear" w:color="auto" w:fill="auto"/>
            <w:vAlign w:val="center"/>
          </w:tcPr>
          <w:p w14:paraId="6D66702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3,258,886.19</w:t>
            </w:r>
          </w:p>
        </w:tc>
        <w:tc>
          <w:tcPr>
            <w:tcW w:w="1134" w:type="dxa"/>
            <w:shd w:val="clear" w:color="auto" w:fill="auto"/>
            <w:vAlign w:val="center"/>
          </w:tcPr>
          <w:p w14:paraId="0DE984C7" w14:textId="77777777" w:rsidR="009F4821" w:rsidRPr="00ED6430" w:rsidRDefault="00F347B8">
            <w:pPr>
              <w:ind w:leftChars="-50" w:left="-105" w:rightChars="-50" w:right="-105"/>
              <w:jc w:val="right"/>
              <w:rPr>
                <w:rFonts w:ascii="Times New Roman" w:hAnsi="Times New Roman" w:cs="Times New Roman"/>
                <w:sz w:val="18"/>
                <w:szCs w:val="18"/>
              </w:rPr>
            </w:pPr>
            <w:r w:rsidRPr="00ED6430">
              <w:rPr>
                <w:rFonts w:ascii="Times New Roman" w:hAnsi="Times New Roman" w:cs="Times New Roman"/>
                <w:sz w:val="18"/>
                <w:szCs w:val="18"/>
              </w:rPr>
              <w:t>2,333,706.03</w:t>
            </w:r>
          </w:p>
        </w:tc>
        <w:tc>
          <w:tcPr>
            <w:tcW w:w="567" w:type="dxa"/>
            <w:shd w:val="clear" w:color="auto" w:fill="auto"/>
            <w:vAlign w:val="center"/>
          </w:tcPr>
          <w:p w14:paraId="52977C77" w14:textId="77777777" w:rsidR="009F4821" w:rsidRPr="00ED6430" w:rsidRDefault="009F4821">
            <w:pPr>
              <w:ind w:leftChars="-50" w:left="-105" w:rightChars="-50" w:right="-105"/>
              <w:rPr>
                <w:rFonts w:ascii="Times New Roman" w:hAnsi="Times New Roman" w:cs="Times New Roman"/>
                <w:sz w:val="18"/>
                <w:szCs w:val="18"/>
              </w:rPr>
            </w:pPr>
          </w:p>
        </w:tc>
        <w:tc>
          <w:tcPr>
            <w:tcW w:w="2485" w:type="dxa"/>
            <w:shd w:val="clear" w:color="auto" w:fill="auto"/>
            <w:vAlign w:val="center"/>
          </w:tcPr>
          <w:p w14:paraId="188EC796" w14:textId="77777777" w:rsidR="009F4821" w:rsidRPr="00ED6430" w:rsidRDefault="009F4821" w:rsidP="00D73FB0">
            <w:pPr>
              <w:ind w:leftChars="-50" w:left="-105" w:rightChars="-50" w:right="-105"/>
              <w:jc w:val="both"/>
              <w:rPr>
                <w:rFonts w:ascii="Times New Roman" w:hAnsi="Times New Roman" w:cs="Times New Roman"/>
                <w:sz w:val="18"/>
                <w:szCs w:val="18"/>
              </w:rPr>
            </w:pPr>
          </w:p>
        </w:tc>
      </w:tr>
    </w:tbl>
    <w:bookmarkEnd w:id="376"/>
    <w:p w14:paraId="5A5ECBBF" w14:textId="77777777" w:rsidR="009F4821" w:rsidRPr="00ED6430" w:rsidRDefault="00F347B8" w:rsidP="00ED207B">
      <w:pPr>
        <w:pStyle w:val="5"/>
        <w:spacing w:before="0" w:beforeAutospacing="0" w:after="0" w:afterAutospacing="0" w:line="360" w:lineRule="auto"/>
        <w:ind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3</w:t>
      </w:r>
      <w:r w:rsidRPr="00ED6430">
        <w:rPr>
          <w:rFonts w:ascii="Times New Roman" w:hAnsi="Times New Roman" w:cs="Times New Roman" w:hint="eastAsia"/>
          <w:b w:val="0"/>
          <w:bCs w:val="0"/>
          <w:kern w:val="2"/>
          <w:sz w:val="21"/>
          <w:szCs w:val="21"/>
        </w:rPr>
        <w:t>）与收益相关，且用于补偿公司已发生的相关成本费用或损失的政府补助</w:t>
      </w:r>
    </w:p>
    <w:p w14:paraId="01BB44D1" w14:textId="77777777" w:rsidR="009F4821" w:rsidRPr="00ED6430" w:rsidRDefault="00F347B8" w:rsidP="002A04C0">
      <w:pPr>
        <w:pStyle w:val="5"/>
        <w:spacing w:before="0" w:beforeAutospacing="0" w:after="0" w:afterAutospacing="0" w:line="360" w:lineRule="auto"/>
        <w:ind w:firstLine="420"/>
        <w:jc w:val="right"/>
        <w:rPr>
          <w:rFonts w:ascii="Times New Roman" w:hAnsi="Times New Roman" w:cs="Times New Roman"/>
          <w:b w:val="0"/>
          <w:bCs w:val="0"/>
          <w:kern w:val="2"/>
          <w:sz w:val="18"/>
          <w:szCs w:val="18"/>
        </w:rPr>
      </w:pPr>
      <w:r w:rsidRPr="00ED6430">
        <w:rPr>
          <w:rFonts w:ascii="Times New Roman" w:hAnsi="Times New Roman" w:cs="Times New Roman" w:hint="eastAsia"/>
          <w:b w:val="0"/>
          <w:bCs w:val="0"/>
          <w:kern w:val="2"/>
          <w:sz w:val="18"/>
          <w:szCs w:val="18"/>
        </w:rPr>
        <w:t>单位：元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7"/>
        <w:gridCol w:w="1463"/>
        <w:gridCol w:w="1015"/>
        <w:gridCol w:w="4241"/>
      </w:tblGrid>
      <w:tr w:rsidR="009F4821" w:rsidRPr="008B4D6E" w14:paraId="1A289E3B" w14:textId="77777777" w:rsidTr="00163C98">
        <w:trPr>
          <w:trHeight w:val="359"/>
          <w:jc w:val="center"/>
        </w:trPr>
        <w:tc>
          <w:tcPr>
            <w:tcW w:w="3057" w:type="dxa"/>
            <w:shd w:val="clear" w:color="auto" w:fill="auto"/>
            <w:vAlign w:val="center"/>
          </w:tcPr>
          <w:p w14:paraId="084BC505" w14:textId="77777777" w:rsidR="009F4821" w:rsidRPr="008B4D6E" w:rsidRDefault="00F347B8" w:rsidP="002A04C0">
            <w:pPr>
              <w:widowControl/>
              <w:jc w:val="center"/>
              <w:rPr>
                <w:rFonts w:ascii="Times New Roman" w:hAnsi="Times New Roman" w:cs="Times New Roman"/>
                <w:color w:val="000000"/>
                <w:kern w:val="0"/>
                <w:sz w:val="18"/>
                <w:szCs w:val="18"/>
              </w:rPr>
            </w:pPr>
            <w:bookmarkStart w:id="377" w:name="jds120"/>
            <w:r w:rsidRPr="008B4D6E">
              <w:rPr>
                <w:rFonts w:ascii="Times New Roman" w:hAnsi="Times New Roman" w:cs="Times New Roman"/>
                <w:color w:val="000000"/>
                <w:kern w:val="0"/>
                <w:sz w:val="18"/>
                <w:szCs w:val="18"/>
              </w:rPr>
              <w:t>项目</w:t>
            </w:r>
          </w:p>
        </w:tc>
        <w:tc>
          <w:tcPr>
            <w:tcW w:w="1463" w:type="dxa"/>
            <w:shd w:val="clear" w:color="auto" w:fill="auto"/>
            <w:vAlign w:val="center"/>
          </w:tcPr>
          <w:p w14:paraId="5DD2020C" w14:textId="77777777" w:rsidR="009F4821" w:rsidRPr="008B4D6E" w:rsidRDefault="00F347B8" w:rsidP="00D73FB0">
            <w:pPr>
              <w:widowControl/>
              <w:jc w:val="center"/>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金额</w:t>
            </w:r>
          </w:p>
        </w:tc>
        <w:tc>
          <w:tcPr>
            <w:tcW w:w="1015" w:type="dxa"/>
            <w:shd w:val="clear" w:color="auto" w:fill="auto"/>
            <w:vAlign w:val="center"/>
          </w:tcPr>
          <w:p w14:paraId="5CA55DCA" w14:textId="77777777" w:rsidR="009F4821" w:rsidRPr="008B4D6E" w:rsidRDefault="00F347B8" w:rsidP="00D73FB0">
            <w:pPr>
              <w:widowControl/>
              <w:jc w:val="center"/>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列报项目</w:t>
            </w:r>
          </w:p>
        </w:tc>
        <w:tc>
          <w:tcPr>
            <w:tcW w:w="4241" w:type="dxa"/>
            <w:shd w:val="clear" w:color="auto" w:fill="auto"/>
            <w:vAlign w:val="center"/>
          </w:tcPr>
          <w:p w14:paraId="4F0BFE53" w14:textId="77777777" w:rsidR="009F4821" w:rsidRPr="008B4D6E" w:rsidRDefault="00F347B8" w:rsidP="00D73FB0">
            <w:pPr>
              <w:widowControl/>
              <w:jc w:val="center"/>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说明</w:t>
            </w:r>
          </w:p>
        </w:tc>
      </w:tr>
      <w:tr w:rsidR="009F4821" w:rsidRPr="008B4D6E" w14:paraId="77317360" w14:textId="77777777" w:rsidTr="00163C98">
        <w:trPr>
          <w:trHeight w:val="1093"/>
          <w:jc w:val="center"/>
        </w:trPr>
        <w:tc>
          <w:tcPr>
            <w:tcW w:w="3057" w:type="dxa"/>
            <w:shd w:val="clear" w:color="auto" w:fill="auto"/>
            <w:vAlign w:val="center"/>
          </w:tcPr>
          <w:p w14:paraId="234AFC60"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产品</w:t>
            </w:r>
            <w:r w:rsidR="00D22B34" w:rsidRPr="008B4D6E">
              <w:rPr>
                <w:rFonts w:ascii="Times New Roman" w:hAnsi="Times New Roman" w:cs="Times New Roman"/>
                <w:color w:val="000000"/>
                <w:kern w:val="0"/>
                <w:sz w:val="18"/>
                <w:szCs w:val="18"/>
              </w:rPr>
              <w:t>销售</w:t>
            </w:r>
            <w:r w:rsidRPr="008B4D6E">
              <w:rPr>
                <w:rFonts w:ascii="Times New Roman" w:hAnsi="Times New Roman" w:cs="Times New Roman"/>
                <w:color w:val="000000"/>
                <w:kern w:val="0"/>
                <w:sz w:val="18"/>
                <w:szCs w:val="18"/>
              </w:rPr>
              <w:t>奖励</w:t>
            </w:r>
          </w:p>
        </w:tc>
        <w:tc>
          <w:tcPr>
            <w:tcW w:w="1463" w:type="dxa"/>
            <w:shd w:val="clear" w:color="auto" w:fill="auto"/>
            <w:vAlign w:val="center"/>
          </w:tcPr>
          <w:p w14:paraId="0EC0B888"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6,534,735.85</w:t>
            </w:r>
          </w:p>
        </w:tc>
        <w:tc>
          <w:tcPr>
            <w:tcW w:w="1015" w:type="dxa"/>
            <w:shd w:val="clear" w:color="auto" w:fill="auto"/>
            <w:vAlign w:val="center"/>
          </w:tcPr>
          <w:p w14:paraId="12740217"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0780E72E" w14:textId="77777777" w:rsidR="009F4821" w:rsidRPr="008B4D6E" w:rsidRDefault="00F347B8" w:rsidP="00D22B34">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市工信局、市</w:t>
            </w:r>
            <w:r w:rsidR="004C639A" w:rsidRPr="008B4D6E">
              <w:rPr>
                <w:rFonts w:ascii="Times New Roman" w:hAnsi="Times New Roman" w:cs="Times New Roman"/>
                <w:color w:val="000000"/>
                <w:kern w:val="0"/>
                <w:sz w:val="18"/>
                <w:szCs w:val="18"/>
              </w:rPr>
              <w:t>财政</w:t>
            </w:r>
            <w:r w:rsidRPr="008B4D6E">
              <w:rPr>
                <w:rFonts w:ascii="Times New Roman" w:hAnsi="Times New Roman" w:cs="Times New Roman"/>
                <w:color w:val="000000"/>
                <w:kern w:val="0"/>
                <w:sz w:val="18"/>
                <w:szCs w:val="18"/>
              </w:rPr>
              <w:t>局《全市产品销售奖励办法》、赣州经济技术开发区党政办公室《关于印发《赣州经济技术开发区产品销售奖励暂行办法》的通知》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赣经开办字〔</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251</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442CD363" w14:textId="77777777" w:rsidTr="00C25DA4">
        <w:trPr>
          <w:trHeight w:val="227"/>
          <w:jc w:val="center"/>
        </w:trPr>
        <w:tc>
          <w:tcPr>
            <w:tcW w:w="3057" w:type="dxa"/>
            <w:shd w:val="clear" w:color="auto" w:fill="auto"/>
            <w:vAlign w:val="center"/>
          </w:tcPr>
          <w:p w14:paraId="3F241566"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年赣州市智能制造标杆示范企业</w:t>
            </w:r>
          </w:p>
        </w:tc>
        <w:tc>
          <w:tcPr>
            <w:tcW w:w="1463" w:type="dxa"/>
            <w:shd w:val="clear" w:color="auto" w:fill="auto"/>
            <w:vAlign w:val="center"/>
          </w:tcPr>
          <w:p w14:paraId="6655B6B4"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2,000,000.00</w:t>
            </w:r>
          </w:p>
        </w:tc>
        <w:tc>
          <w:tcPr>
            <w:tcW w:w="1015" w:type="dxa"/>
            <w:shd w:val="clear" w:color="auto" w:fill="auto"/>
            <w:vAlign w:val="center"/>
          </w:tcPr>
          <w:p w14:paraId="014F10A1"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513D9FEB" w14:textId="171248CC" w:rsidR="009F4821" w:rsidRPr="008B4D6E" w:rsidRDefault="009911D9" w:rsidP="00D73FB0">
            <w:pPr>
              <w:widowControl/>
              <w:jc w:val="both"/>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赣州市工业和信息化局《</w:t>
            </w:r>
            <w:r w:rsidR="00F347B8" w:rsidRPr="008B4D6E">
              <w:rPr>
                <w:rFonts w:ascii="Times New Roman" w:hAnsi="Times New Roman" w:cs="Times New Roman"/>
                <w:color w:val="000000"/>
                <w:kern w:val="0"/>
                <w:sz w:val="18"/>
                <w:szCs w:val="18"/>
              </w:rPr>
              <w:t>关于开展</w:t>
            </w:r>
            <w:r w:rsidR="00F347B8" w:rsidRPr="008B4D6E">
              <w:rPr>
                <w:rFonts w:ascii="Times New Roman" w:hAnsi="Times New Roman" w:cs="Times New Roman"/>
                <w:color w:val="000000"/>
                <w:kern w:val="0"/>
                <w:sz w:val="18"/>
                <w:szCs w:val="18"/>
              </w:rPr>
              <w:t>2022</w:t>
            </w:r>
            <w:r>
              <w:rPr>
                <w:rFonts w:ascii="Times New Roman" w:hAnsi="Times New Roman" w:cs="Times New Roman"/>
                <w:color w:val="000000"/>
                <w:kern w:val="0"/>
                <w:sz w:val="18"/>
                <w:szCs w:val="18"/>
              </w:rPr>
              <w:t>年赣州市智能制造标杆（示范）企业申报工作的通知</w:t>
            </w:r>
            <w:r w:rsidR="00F347B8" w:rsidRPr="008B4D6E">
              <w:rPr>
                <w:rFonts w:ascii="Times New Roman" w:hAnsi="Times New Roman" w:cs="Times New Roman"/>
                <w:color w:val="000000"/>
                <w:kern w:val="0"/>
                <w:sz w:val="18"/>
                <w:szCs w:val="18"/>
              </w:rPr>
              <w:t>》</w:t>
            </w:r>
          </w:p>
        </w:tc>
      </w:tr>
      <w:tr w:rsidR="009F4821" w:rsidRPr="008B4D6E" w14:paraId="3323EA7C" w14:textId="77777777" w:rsidTr="00C25DA4">
        <w:trPr>
          <w:trHeight w:val="227"/>
          <w:jc w:val="center"/>
        </w:trPr>
        <w:tc>
          <w:tcPr>
            <w:tcW w:w="3057" w:type="dxa"/>
            <w:shd w:val="clear" w:color="auto" w:fill="auto"/>
            <w:vAlign w:val="center"/>
          </w:tcPr>
          <w:p w14:paraId="06B65A2E" w14:textId="77777777" w:rsidR="009F4821" w:rsidRPr="008B4D6E" w:rsidRDefault="00F347B8" w:rsidP="00C410C6">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江西省项目资金</w:t>
            </w:r>
          </w:p>
        </w:tc>
        <w:tc>
          <w:tcPr>
            <w:tcW w:w="1463" w:type="dxa"/>
            <w:shd w:val="clear" w:color="auto" w:fill="auto"/>
            <w:vAlign w:val="center"/>
          </w:tcPr>
          <w:p w14:paraId="1CAE48B1"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750,000.00</w:t>
            </w:r>
          </w:p>
        </w:tc>
        <w:tc>
          <w:tcPr>
            <w:tcW w:w="1015" w:type="dxa"/>
            <w:shd w:val="clear" w:color="auto" w:fill="auto"/>
            <w:vAlign w:val="center"/>
          </w:tcPr>
          <w:p w14:paraId="652767B2"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3C1F6C0" w14:textId="77777777" w:rsidR="009F4821" w:rsidRPr="008B4D6E" w:rsidRDefault="00F347B8" w:rsidP="00451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《中共江西省委关于深化发展体制机制改革的实施意见》《江西省引进培养创新创业实施办法（试行）》</w:t>
            </w:r>
          </w:p>
        </w:tc>
      </w:tr>
      <w:tr w:rsidR="009F4821" w:rsidRPr="008B4D6E" w14:paraId="39ADF8A8" w14:textId="77777777" w:rsidTr="00C25DA4">
        <w:trPr>
          <w:trHeight w:val="227"/>
          <w:jc w:val="center"/>
        </w:trPr>
        <w:tc>
          <w:tcPr>
            <w:tcW w:w="3057" w:type="dxa"/>
            <w:shd w:val="clear" w:color="auto" w:fill="auto"/>
            <w:vAlign w:val="center"/>
          </w:tcPr>
          <w:p w14:paraId="03E75C82"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电价补贴</w:t>
            </w:r>
          </w:p>
        </w:tc>
        <w:tc>
          <w:tcPr>
            <w:tcW w:w="1463" w:type="dxa"/>
            <w:shd w:val="clear" w:color="auto" w:fill="auto"/>
            <w:vAlign w:val="center"/>
          </w:tcPr>
          <w:p w14:paraId="5DD4A950"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1,000,000.00</w:t>
            </w:r>
          </w:p>
        </w:tc>
        <w:tc>
          <w:tcPr>
            <w:tcW w:w="1015" w:type="dxa"/>
            <w:shd w:val="clear" w:color="auto" w:fill="auto"/>
            <w:vAlign w:val="center"/>
          </w:tcPr>
          <w:p w14:paraId="427043D8"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67E790E1" w14:textId="77777777" w:rsidR="009F4821" w:rsidRPr="008B4D6E" w:rsidRDefault="00F347B8" w:rsidP="00F252AB">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赣州市人民政府</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赣市府字〔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26</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769EFA33" w14:textId="77777777" w:rsidTr="00C25DA4">
        <w:trPr>
          <w:trHeight w:val="227"/>
          <w:jc w:val="center"/>
        </w:trPr>
        <w:tc>
          <w:tcPr>
            <w:tcW w:w="3057" w:type="dxa"/>
            <w:shd w:val="clear" w:color="auto" w:fill="auto"/>
            <w:vAlign w:val="center"/>
          </w:tcPr>
          <w:p w14:paraId="6229149A"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年度外经贸发展扶持资金</w:t>
            </w:r>
          </w:p>
        </w:tc>
        <w:tc>
          <w:tcPr>
            <w:tcW w:w="1463" w:type="dxa"/>
            <w:shd w:val="clear" w:color="auto" w:fill="auto"/>
            <w:vAlign w:val="center"/>
          </w:tcPr>
          <w:p w14:paraId="5D085466"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810,500.00</w:t>
            </w:r>
          </w:p>
        </w:tc>
        <w:tc>
          <w:tcPr>
            <w:tcW w:w="1015" w:type="dxa"/>
            <w:shd w:val="clear" w:color="auto" w:fill="auto"/>
            <w:vAlign w:val="center"/>
          </w:tcPr>
          <w:p w14:paraId="239AC1F2"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030F222E"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赣州市财政局《关于下达</w:t>
            </w:r>
            <w:r w:rsidRPr="008B4D6E">
              <w:rPr>
                <w:rFonts w:ascii="Times New Roman" w:hAnsi="Times New Roman" w:cs="Times New Roman"/>
                <w:color w:val="000000"/>
                <w:kern w:val="0"/>
                <w:sz w:val="18"/>
                <w:szCs w:val="18"/>
              </w:rPr>
              <w:t xml:space="preserve"> 2021</w:t>
            </w:r>
            <w:r w:rsidRPr="008B4D6E">
              <w:rPr>
                <w:rFonts w:ascii="Times New Roman" w:hAnsi="Times New Roman" w:cs="Times New Roman"/>
                <w:color w:val="000000"/>
                <w:kern w:val="0"/>
                <w:sz w:val="18"/>
                <w:szCs w:val="18"/>
              </w:rPr>
              <w:t>年度赣州市外经贸发展扶持资金的通知》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赣市财建字〔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70</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6C3F90AE" w14:textId="77777777" w:rsidTr="00C25DA4">
        <w:trPr>
          <w:trHeight w:val="227"/>
          <w:jc w:val="center"/>
        </w:trPr>
        <w:tc>
          <w:tcPr>
            <w:tcW w:w="3057" w:type="dxa"/>
            <w:shd w:val="clear" w:color="auto" w:fill="auto"/>
            <w:vAlign w:val="center"/>
          </w:tcPr>
          <w:p w14:paraId="4BF17F46"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年企业纳税奖励金</w:t>
            </w:r>
          </w:p>
        </w:tc>
        <w:tc>
          <w:tcPr>
            <w:tcW w:w="1463" w:type="dxa"/>
            <w:shd w:val="clear" w:color="auto" w:fill="auto"/>
            <w:vAlign w:val="center"/>
          </w:tcPr>
          <w:p w14:paraId="0AAC7DDE"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752,200.00</w:t>
            </w:r>
          </w:p>
        </w:tc>
        <w:tc>
          <w:tcPr>
            <w:tcW w:w="1015" w:type="dxa"/>
            <w:shd w:val="clear" w:color="auto" w:fill="auto"/>
            <w:vAlign w:val="center"/>
          </w:tcPr>
          <w:p w14:paraId="16657489"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4D3458CD"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崇义县人民政府《崇义县人民政府办公室抄告单》</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崇府办抄字〔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 xml:space="preserve">419 </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D624865" w14:textId="77777777" w:rsidTr="00C25DA4">
        <w:trPr>
          <w:trHeight w:val="227"/>
          <w:jc w:val="center"/>
        </w:trPr>
        <w:tc>
          <w:tcPr>
            <w:tcW w:w="3057" w:type="dxa"/>
            <w:shd w:val="clear" w:color="auto" w:fill="auto"/>
            <w:vAlign w:val="center"/>
          </w:tcPr>
          <w:p w14:paraId="5D9E45BD"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收企业主持或参与制定标准奖补</w:t>
            </w:r>
          </w:p>
        </w:tc>
        <w:tc>
          <w:tcPr>
            <w:tcW w:w="1463" w:type="dxa"/>
            <w:shd w:val="clear" w:color="auto" w:fill="auto"/>
            <w:vAlign w:val="center"/>
          </w:tcPr>
          <w:p w14:paraId="1BE65E78"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640,000.00</w:t>
            </w:r>
          </w:p>
        </w:tc>
        <w:tc>
          <w:tcPr>
            <w:tcW w:w="1015" w:type="dxa"/>
            <w:shd w:val="clear" w:color="auto" w:fill="auto"/>
            <w:vAlign w:val="center"/>
          </w:tcPr>
          <w:p w14:paraId="6FC2F044"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24885645"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崇义县人民政府《关于开展质量提升行动加快质量强县建设的实施方案的通知》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崇办发〔</w:t>
            </w:r>
            <w:r w:rsidRPr="008B4D6E">
              <w:rPr>
                <w:rFonts w:ascii="Times New Roman" w:hAnsi="Times New Roman" w:cs="Times New Roman"/>
                <w:color w:val="000000"/>
                <w:kern w:val="0"/>
                <w:sz w:val="18"/>
                <w:szCs w:val="18"/>
              </w:rPr>
              <w:t>2019</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4</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47526BB1" w14:textId="77777777" w:rsidTr="00C25DA4">
        <w:trPr>
          <w:trHeight w:val="227"/>
          <w:jc w:val="center"/>
        </w:trPr>
        <w:tc>
          <w:tcPr>
            <w:tcW w:w="3057" w:type="dxa"/>
            <w:shd w:val="clear" w:color="auto" w:fill="auto"/>
            <w:vAlign w:val="center"/>
          </w:tcPr>
          <w:p w14:paraId="5E800E6D"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稳岗补贴</w:t>
            </w:r>
          </w:p>
        </w:tc>
        <w:tc>
          <w:tcPr>
            <w:tcW w:w="1463" w:type="dxa"/>
            <w:shd w:val="clear" w:color="auto" w:fill="auto"/>
            <w:vAlign w:val="center"/>
          </w:tcPr>
          <w:p w14:paraId="71B64D3A"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727,985.99</w:t>
            </w:r>
          </w:p>
        </w:tc>
        <w:tc>
          <w:tcPr>
            <w:tcW w:w="1015" w:type="dxa"/>
            <w:shd w:val="clear" w:color="auto" w:fill="auto"/>
            <w:vAlign w:val="center"/>
          </w:tcPr>
          <w:p w14:paraId="79BD9DE8"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7A5FC696"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江西省人力资源和社会保障厅《关于明确一批</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免申即享</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就业政策的通知》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赣市人社字〔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26</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、江西省人民政府《关于延续实施部分减负稳岗扩就业政策措施的通知》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赣人社发〔</w:t>
            </w:r>
            <w:r w:rsidRPr="008B4D6E">
              <w:rPr>
                <w:rFonts w:ascii="Times New Roman" w:hAnsi="Times New Roman" w:cs="Times New Roman"/>
                <w:color w:val="000000"/>
                <w:kern w:val="0"/>
                <w:sz w:val="18"/>
                <w:szCs w:val="18"/>
              </w:rPr>
              <w:t>2021)18</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B23C54B" w14:textId="77777777" w:rsidTr="00C25DA4">
        <w:trPr>
          <w:trHeight w:val="227"/>
          <w:jc w:val="center"/>
        </w:trPr>
        <w:tc>
          <w:tcPr>
            <w:tcW w:w="3057" w:type="dxa"/>
            <w:shd w:val="clear" w:color="auto" w:fill="auto"/>
            <w:vAlign w:val="center"/>
          </w:tcPr>
          <w:p w14:paraId="3FFA413D"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支持中小企业专业化发展奖补</w:t>
            </w:r>
          </w:p>
        </w:tc>
        <w:tc>
          <w:tcPr>
            <w:tcW w:w="1463" w:type="dxa"/>
            <w:shd w:val="clear" w:color="auto" w:fill="auto"/>
            <w:vAlign w:val="center"/>
          </w:tcPr>
          <w:p w14:paraId="7EA59620"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500,000.00</w:t>
            </w:r>
          </w:p>
        </w:tc>
        <w:tc>
          <w:tcPr>
            <w:tcW w:w="1015" w:type="dxa"/>
            <w:shd w:val="clear" w:color="auto" w:fill="auto"/>
            <w:vAlign w:val="center"/>
          </w:tcPr>
          <w:p w14:paraId="317D4914"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2E695D0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赣州市财政局《关于下达</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年第一批省级工业发展（中小企业发展）专项资金预算的通知》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赣市财建字〔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21</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7D77A6B7" w14:textId="77777777" w:rsidTr="00C25DA4">
        <w:trPr>
          <w:trHeight w:val="227"/>
          <w:jc w:val="center"/>
        </w:trPr>
        <w:tc>
          <w:tcPr>
            <w:tcW w:w="3057" w:type="dxa"/>
            <w:shd w:val="clear" w:color="auto" w:fill="auto"/>
            <w:vAlign w:val="center"/>
          </w:tcPr>
          <w:p w14:paraId="4654949B"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国家专精特新</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小巨人</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企业专项资金</w:t>
            </w:r>
          </w:p>
        </w:tc>
        <w:tc>
          <w:tcPr>
            <w:tcW w:w="1463" w:type="dxa"/>
            <w:shd w:val="clear" w:color="auto" w:fill="auto"/>
            <w:vAlign w:val="center"/>
          </w:tcPr>
          <w:p w14:paraId="35D5C74A"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500,000.00</w:t>
            </w:r>
          </w:p>
        </w:tc>
        <w:tc>
          <w:tcPr>
            <w:tcW w:w="1015" w:type="dxa"/>
            <w:shd w:val="clear" w:color="auto" w:fill="auto"/>
            <w:vAlign w:val="center"/>
          </w:tcPr>
          <w:p w14:paraId="654B3893"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11C63F50"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江西省赣州市财政局文件《赣州市财政局关于下达</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年第一批省级工业发展（中小企业发展</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专项资金预算的通知》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赣市财建字〔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21</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0256D61D" w14:textId="77777777" w:rsidTr="00C25DA4">
        <w:trPr>
          <w:trHeight w:val="227"/>
          <w:jc w:val="center"/>
        </w:trPr>
        <w:tc>
          <w:tcPr>
            <w:tcW w:w="3057" w:type="dxa"/>
            <w:shd w:val="clear" w:color="auto" w:fill="auto"/>
            <w:vAlign w:val="center"/>
          </w:tcPr>
          <w:p w14:paraId="7243C5B2"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省级科研创新平台奖励资金</w:t>
            </w:r>
          </w:p>
        </w:tc>
        <w:tc>
          <w:tcPr>
            <w:tcW w:w="1463" w:type="dxa"/>
            <w:shd w:val="clear" w:color="auto" w:fill="auto"/>
            <w:vAlign w:val="center"/>
          </w:tcPr>
          <w:p w14:paraId="2D042A63"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500,000.00</w:t>
            </w:r>
          </w:p>
        </w:tc>
        <w:tc>
          <w:tcPr>
            <w:tcW w:w="1015" w:type="dxa"/>
            <w:shd w:val="clear" w:color="auto" w:fill="auto"/>
            <w:vAlign w:val="center"/>
          </w:tcPr>
          <w:p w14:paraId="13DAE106"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4EF75A7A"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赣州市人民政府办公室《赣州市进一步强化科技创新赋能的若干政策措施》</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赣市府办字〔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12</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013E42F8" w14:textId="77777777" w:rsidTr="00C25DA4">
        <w:trPr>
          <w:trHeight w:val="227"/>
          <w:jc w:val="center"/>
        </w:trPr>
        <w:tc>
          <w:tcPr>
            <w:tcW w:w="3057" w:type="dxa"/>
            <w:shd w:val="clear" w:color="auto" w:fill="auto"/>
            <w:vAlign w:val="center"/>
          </w:tcPr>
          <w:p w14:paraId="5860B734"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企业专利授权奖补</w:t>
            </w:r>
          </w:p>
        </w:tc>
        <w:tc>
          <w:tcPr>
            <w:tcW w:w="1463" w:type="dxa"/>
            <w:shd w:val="clear" w:color="auto" w:fill="auto"/>
            <w:vAlign w:val="center"/>
          </w:tcPr>
          <w:p w14:paraId="1161273A"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450,000.00</w:t>
            </w:r>
          </w:p>
        </w:tc>
        <w:tc>
          <w:tcPr>
            <w:tcW w:w="1015" w:type="dxa"/>
            <w:shd w:val="clear" w:color="auto" w:fill="auto"/>
            <w:vAlign w:val="center"/>
          </w:tcPr>
          <w:p w14:paraId="572AA4AD"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19FC5B10"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崇义县人民政府《关于开展质量提升行动加快质量强县建设的实施方案的通知》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崇办发〔</w:t>
            </w:r>
            <w:r w:rsidRPr="008B4D6E">
              <w:rPr>
                <w:rFonts w:ascii="Times New Roman" w:hAnsi="Times New Roman" w:cs="Times New Roman"/>
                <w:color w:val="000000"/>
                <w:kern w:val="0"/>
                <w:sz w:val="18"/>
                <w:szCs w:val="18"/>
              </w:rPr>
              <w:t>2019</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5</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6C13ED79" w14:textId="77777777" w:rsidTr="00C25DA4">
        <w:trPr>
          <w:trHeight w:val="227"/>
          <w:jc w:val="center"/>
        </w:trPr>
        <w:tc>
          <w:tcPr>
            <w:tcW w:w="3057" w:type="dxa"/>
            <w:shd w:val="clear" w:color="auto" w:fill="auto"/>
            <w:vAlign w:val="center"/>
          </w:tcPr>
          <w:p w14:paraId="4C9BC284"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第三批一次性留工培训补助</w:t>
            </w:r>
          </w:p>
        </w:tc>
        <w:tc>
          <w:tcPr>
            <w:tcW w:w="1463" w:type="dxa"/>
            <w:shd w:val="clear" w:color="auto" w:fill="auto"/>
            <w:vAlign w:val="center"/>
          </w:tcPr>
          <w:p w14:paraId="0E82120E"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324,000.00</w:t>
            </w:r>
          </w:p>
        </w:tc>
        <w:tc>
          <w:tcPr>
            <w:tcW w:w="1015" w:type="dxa"/>
            <w:shd w:val="clear" w:color="auto" w:fill="auto"/>
            <w:vAlign w:val="center"/>
          </w:tcPr>
          <w:p w14:paraId="2EFB68B2"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7DEC44A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江西省人力资源和社会保障厅、江西省财政厅国家税务总局江西省税务局《关于做好失业保险稳岗位提技能防失业工作的通知》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赣人社发〔</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 xml:space="preserve">14 </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B0915ED" w14:textId="77777777" w:rsidTr="00163C98">
        <w:trPr>
          <w:trHeight w:val="608"/>
          <w:jc w:val="center"/>
        </w:trPr>
        <w:tc>
          <w:tcPr>
            <w:tcW w:w="3057" w:type="dxa"/>
            <w:shd w:val="clear" w:color="auto" w:fill="auto"/>
            <w:vAlign w:val="center"/>
          </w:tcPr>
          <w:p w14:paraId="538A3D8E"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lastRenderedPageBreak/>
              <w:t>人才津贴</w:t>
            </w:r>
          </w:p>
        </w:tc>
        <w:tc>
          <w:tcPr>
            <w:tcW w:w="1463" w:type="dxa"/>
            <w:shd w:val="clear" w:color="auto" w:fill="auto"/>
            <w:vAlign w:val="center"/>
          </w:tcPr>
          <w:p w14:paraId="79686180"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1,500,000.00</w:t>
            </w:r>
          </w:p>
        </w:tc>
        <w:tc>
          <w:tcPr>
            <w:tcW w:w="1015" w:type="dxa"/>
            <w:shd w:val="clear" w:color="auto" w:fill="auto"/>
            <w:vAlign w:val="center"/>
          </w:tcPr>
          <w:p w14:paraId="34716170"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7CB3DBED" w14:textId="77777777" w:rsidR="009F4821" w:rsidRPr="008B4D6E" w:rsidRDefault="00F347B8" w:rsidP="00163C98">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中共江西省委人才领导小组办公室《江西省引进培养创新创业实施办法</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试行</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w:t>
            </w:r>
          </w:p>
        </w:tc>
      </w:tr>
      <w:tr w:rsidR="009F4821" w:rsidRPr="008B4D6E" w14:paraId="2D8233C1" w14:textId="77777777" w:rsidTr="00C25DA4">
        <w:trPr>
          <w:trHeight w:val="227"/>
          <w:jc w:val="center"/>
        </w:trPr>
        <w:tc>
          <w:tcPr>
            <w:tcW w:w="3057" w:type="dxa"/>
            <w:shd w:val="clear" w:color="auto" w:fill="auto"/>
            <w:vAlign w:val="center"/>
          </w:tcPr>
          <w:p w14:paraId="469ADE45"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赣州经开区进一步支持科技创新企业研发经费支出奖励</w:t>
            </w:r>
          </w:p>
        </w:tc>
        <w:tc>
          <w:tcPr>
            <w:tcW w:w="1463" w:type="dxa"/>
            <w:shd w:val="clear" w:color="auto" w:fill="auto"/>
            <w:vAlign w:val="center"/>
          </w:tcPr>
          <w:p w14:paraId="3E4DC73F"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294,200.00</w:t>
            </w:r>
          </w:p>
        </w:tc>
        <w:tc>
          <w:tcPr>
            <w:tcW w:w="1015" w:type="dxa"/>
            <w:shd w:val="clear" w:color="auto" w:fill="auto"/>
            <w:vAlign w:val="center"/>
          </w:tcPr>
          <w:p w14:paraId="48E18EFB"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10371DE2"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赣州经济技术开发区党政办公室《《赣州经济技术开发区进一步支持科技创新的若干措施》》</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赣经开办字〔</w:t>
            </w:r>
            <w:r w:rsidRPr="008B4D6E">
              <w:rPr>
                <w:rFonts w:ascii="Times New Roman" w:hAnsi="Times New Roman" w:cs="Times New Roman"/>
                <w:color w:val="000000"/>
                <w:kern w:val="0"/>
                <w:sz w:val="18"/>
                <w:szCs w:val="18"/>
              </w:rPr>
              <w:t>2020</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169</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23697A7A" w14:textId="77777777" w:rsidTr="00C25DA4">
        <w:trPr>
          <w:trHeight w:val="227"/>
          <w:jc w:val="center"/>
        </w:trPr>
        <w:tc>
          <w:tcPr>
            <w:tcW w:w="3057" w:type="dxa"/>
            <w:shd w:val="clear" w:color="auto" w:fill="auto"/>
            <w:vAlign w:val="center"/>
          </w:tcPr>
          <w:p w14:paraId="770845FB" w14:textId="77777777" w:rsidR="009F4821" w:rsidRPr="008B4D6E" w:rsidRDefault="00934DEB"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赣州经开区促进外贸回稳向好资金补助</w:t>
            </w:r>
          </w:p>
        </w:tc>
        <w:tc>
          <w:tcPr>
            <w:tcW w:w="1463" w:type="dxa"/>
            <w:shd w:val="clear" w:color="auto" w:fill="auto"/>
            <w:vAlign w:val="center"/>
          </w:tcPr>
          <w:p w14:paraId="1371AA58" w14:textId="77777777" w:rsidR="009F4821" w:rsidRPr="008B4D6E" w:rsidRDefault="00934DEB">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387,200.00</w:t>
            </w:r>
          </w:p>
        </w:tc>
        <w:tc>
          <w:tcPr>
            <w:tcW w:w="1015" w:type="dxa"/>
            <w:shd w:val="clear" w:color="auto" w:fill="auto"/>
            <w:vAlign w:val="center"/>
          </w:tcPr>
          <w:p w14:paraId="0AA0A4B3"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4FDB1961" w14:textId="77777777" w:rsidR="009F4821" w:rsidRPr="008B4D6E" w:rsidRDefault="00934DEB"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赣州经济技术开发区党政办公室《《赣州经开区促进外贸回稳向好的实施意见（修订稿</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赣经开办字〔</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41</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588F2C86" w14:textId="77777777" w:rsidTr="00C25DA4">
        <w:trPr>
          <w:trHeight w:val="227"/>
          <w:jc w:val="center"/>
        </w:trPr>
        <w:tc>
          <w:tcPr>
            <w:tcW w:w="3057" w:type="dxa"/>
            <w:shd w:val="clear" w:color="auto" w:fill="auto"/>
            <w:vAlign w:val="center"/>
          </w:tcPr>
          <w:p w14:paraId="208C64CD"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年专精特新小巨人制造业单项冠军资金</w:t>
            </w:r>
          </w:p>
        </w:tc>
        <w:tc>
          <w:tcPr>
            <w:tcW w:w="1463" w:type="dxa"/>
            <w:shd w:val="clear" w:color="auto" w:fill="auto"/>
            <w:vAlign w:val="center"/>
          </w:tcPr>
          <w:p w14:paraId="4503D514"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200,000.00</w:t>
            </w:r>
          </w:p>
        </w:tc>
        <w:tc>
          <w:tcPr>
            <w:tcW w:w="1015" w:type="dxa"/>
            <w:shd w:val="clear" w:color="auto" w:fill="auto"/>
            <w:vAlign w:val="center"/>
          </w:tcPr>
          <w:p w14:paraId="3F123A7B"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95A4ED6"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江西省工业和信息化厅《关于发布</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年江西省制造业单项冠军企业名单的通知》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赣工信企业字〔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45</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7E2E871A" w14:textId="77777777" w:rsidTr="00C25DA4">
        <w:trPr>
          <w:trHeight w:val="227"/>
          <w:jc w:val="center"/>
        </w:trPr>
        <w:tc>
          <w:tcPr>
            <w:tcW w:w="3057" w:type="dxa"/>
            <w:shd w:val="clear" w:color="auto" w:fill="auto"/>
            <w:vAlign w:val="center"/>
          </w:tcPr>
          <w:p w14:paraId="07AC0725"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外经贸发展资金</w:t>
            </w:r>
          </w:p>
        </w:tc>
        <w:tc>
          <w:tcPr>
            <w:tcW w:w="1463" w:type="dxa"/>
            <w:shd w:val="clear" w:color="auto" w:fill="auto"/>
            <w:vAlign w:val="center"/>
          </w:tcPr>
          <w:p w14:paraId="6D9AD095"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175,600.00</w:t>
            </w:r>
          </w:p>
        </w:tc>
        <w:tc>
          <w:tcPr>
            <w:tcW w:w="1015" w:type="dxa"/>
            <w:shd w:val="clear" w:color="auto" w:fill="auto"/>
            <w:vAlign w:val="center"/>
          </w:tcPr>
          <w:p w14:paraId="6740E288"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F3F65BB"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赣州市财政局《关于下达</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年江西省外经贸发展资金的通知》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赣市财建字〔</w:t>
            </w:r>
            <w:r w:rsidRPr="008B4D6E">
              <w:rPr>
                <w:rFonts w:ascii="Times New Roman" w:hAnsi="Times New Roman" w:cs="Times New Roman"/>
                <w:color w:val="000000"/>
                <w:kern w:val="0"/>
                <w:sz w:val="18"/>
                <w:szCs w:val="18"/>
              </w:rPr>
              <w:t>2021]114</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521FD96" w14:textId="77777777" w:rsidTr="00C25DA4">
        <w:trPr>
          <w:trHeight w:val="227"/>
          <w:jc w:val="center"/>
        </w:trPr>
        <w:tc>
          <w:tcPr>
            <w:tcW w:w="3057" w:type="dxa"/>
            <w:shd w:val="clear" w:color="auto" w:fill="auto"/>
            <w:vAlign w:val="center"/>
          </w:tcPr>
          <w:p w14:paraId="5A01FE49"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省级商务发展专项资</w:t>
            </w:r>
          </w:p>
        </w:tc>
        <w:tc>
          <w:tcPr>
            <w:tcW w:w="1463" w:type="dxa"/>
            <w:shd w:val="clear" w:color="auto" w:fill="auto"/>
            <w:vAlign w:val="center"/>
          </w:tcPr>
          <w:p w14:paraId="19850A84"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114,300.00</w:t>
            </w:r>
          </w:p>
        </w:tc>
        <w:tc>
          <w:tcPr>
            <w:tcW w:w="1015" w:type="dxa"/>
            <w:shd w:val="clear" w:color="auto" w:fill="auto"/>
            <w:vAlign w:val="center"/>
          </w:tcPr>
          <w:p w14:paraId="1FF1352F"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03920DA4"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赣州市商务局、赣州市财政局《关于印发《赣州市</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年省级商务发展专项资金</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支持外贸稳定发展事项</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管理实施细则》的通知》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赣市商务外贸字〔</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5</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2835AA0E" w14:textId="77777777" w:rsidTr="00C25DA4">
        <w:trPr>
          <w:trHeight w:val="227"/>
          <w:jc w:val="center"/>
        </w:trPr>
        <w:tc>
          <w:tcPr>
            <w:tcW w:w="3057" w:type="dxa"/>
            <w:shd w:val="clear" w:color="auto" w:fill="auto"/>
            <w:vAlign w:val="center"/>
          </w:tcPr>
          <w:p w14:paraId="540A0F06"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年春节期间重点企业不停产（第一批）奖励资金</w:t>
            </w:r>
          </w:p>
        </w:tc>
        <w:tc>
          <w:tcPr>
            <w:tcW w:w="1463" w:type="dxa"/>
            <w:shd w:val="clear" w:color="auto" w:fill="auto"/>
            <w:vAlign w:val="center"/>
          </w:tcPr>
          <w:p w14:paraId="20EF477A"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1695D52F"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0D2038F4"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赣州市人民政府《关于支持</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年春节期间重大项目不停工重点企业不停产力夺一季度</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开门红</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的若干措施的通知》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赣市府办字〔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3</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4A542173" w14:textId="77777777" w:rsidTr="00C25DA4">
        <w:trPr>
          <w:trHeight w:val="227"/>
          <w:jc w:val="center"/>
        </w:trPr>
        <w:tc>
          <w:tcPr>
            <w:tcW w:w="3057" w:type="dxa"/>
            <w:shd w:val="clear" w:color="auto" w:fill="auto"/>
            <w:vAlign w:val="center"/>
          </w:tcPr>
          <w:p w14:paraId="2DC9A484"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年春节期间重点企业不停产奖励资金</w:t>
            </w:r>
          </w:p>
        </w:tc>
        <w:tc>
          <w:tcPr>
            <w:tcW w:w="1463" w:type="dxa"/>
            <w:shd w:val="clear" w:color="auto" w:fill="auto"/>
            <w:vAlign w:val="center"/>
          </w:tcPr>
          <w:p w14:paraId="2BB93618"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7B5CFDE6"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9854FD3"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崇义县人民政府《崇义县</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年春节期间重大项目不停工重点企业不停产力夺一季度</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开门红</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的若干措施的通知》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崇府办字〔</w:t>
            </w:r>
            <w:r w:rsidRPr="008B4D6E">
              <w:rPr>
                <w:rFonts w:ascii="Times New Roman" w:hAnsi="Times New Roman" w:cs="Times New Roman"/>
                <w:color w:val="000000"/>
                <w:kern w:val="0"/>
                <w:sz w:val="18"/>
                <w:szCs w:val="18"/>
              </w:rPr>
              <w:t>2022</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6</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2555BB31" w14:textId="77777777" w:rsidTr="00C25DA4">
        <w:trPr>
          <w:trHeight w:val="227"/>
          <w:jc w:val="center"/>
        </w:trPr>
        <w:tc>
          <w:tcPr>
            <w:tcW w:w="3057" w:type="dxa"/>
            <w:shd w:val="clear" w:color="auto" w:fill="auto"/>
            <w:vAlign w:val="center"/>
          </w:tcPr>
          <w:p w14:paraId="189423C7"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国家知识产权示范、优势企业补助资金</w:t>
            </w:r>
          </w:p>
        </w:tc>
        <w:tc>
          <w:tcPr>
            <w:tcW w:w="1463" w:type="dxa"/>
            <w:shd w:val="clear" w:color="auto" w:fill="auto"/>
            <w:vAlign w:val="center"/>
          </w:tcPr>
          <w:p w14:paraId="062D4B75"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12B489E5"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31AC71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赣州市人民政府办公室文件《赣州巿人民政府办公室关于加快提升专利质量推动知识产权高质量发展若干措施的通知》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赣市府办字〔</w:t>
            </w:r>
            <w:r w:rsidRPr="008B4D6E">
              <w:rPr>
                <w:rFonts w:ascii="Times New Roman" w:hAnsi="Times New Roman" w:cs="Times New Roman"/>
                <w:color w:val="000000"/>
                <w:kern w:val="0"/>
                <w:sz w:val="18"/>
                <w:szCs w:val="18"/>
              </w:rPr>
              <w:t>2020</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35</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E6124B2" w14:textId="77777777" w:rsidTr="00C25DA4">
        <w:trPr>
          <w:trHeight w:val="227"/>
          <w:jc w:val="center"/>
        </w:trPr>
        <w:tc>
          <w:tcPr>
            <w:tcW w:w="3057" w:type="dxa"/>
            <w:shd w:val="clear" w:color="auto" w:fill="auto"/>
            <w:vAlign w:val="center"/>
          </w:tcPr>
          <w:p w14:paraId="64FB12DA"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专利授权奖励</w:t>
            </w:r>
          </w:p>
        </w:tc>
        <w:tc>
          <w:tcPr>
            <w:tcW w:w="1463" w:type="dxa"/>
            <w:shd w:val="clear" w:color="auto" w:fill="auto"/>
            <w:vAlign w:val="center"/>
          </w:tcPr>
          <w:p w14:paraId="0F0F1D0D"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51DA25C2"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38E7597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崇义县人民政府《关于开展质量提升行动加快质量强县建设的实施方案的通知》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崇办发〔</w:t>
            </w:r>
            <w:r w:rsidRPr="008B4D6E">
              <w:rPr>
                <w:rFonts w:ascii="Times New Roman" w:hAnsi="Times New Roman" w:cs="Times New Roman"/>
                <w:color w:val="000000"/>
                <w:kern w:val="0"/>
                <w:sz w:val="18"/>
                <w:szCs w:val="18"/>
              </w:rPr>
              <w:t>2019</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4</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382FAD47" w14:textId="77777777" w:rsidTr="00C25DA4">
        <w:trPr>
          <w:trHeight w:val="227"/>
          <w:jc w:val="center"/>
        </w:trPr>
        <w:tc>
          <w:tcPr>
            <w:tcW w:w="3057" w:type="dxa"/>
            <w:shd w:val="clear" w:color="auto" w:fill="auto"/>
            <w:vAlign w:val="center"/>
          </w:tcPr>
          <w:p w14:paraId="0FC9860D"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新获国家发明专利授权津贴</w:t>
            </w:r>
          </w:p>
        </w:tc>
        <w:tc>
          <w:tcPr>
            <w:tcW w:w="1463" w:type="dxa"/>
            <w:shd w:val="clear" w:color="auto" w:fill="auto"/>
            <w:vAlign w:val="center"/>
          </w:tcPr>
          <w:p w14:paraId="41285BD7"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44582D02"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05C380C5"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赣州经济技术开发区党政办公室《关于印发《赣州经济技术开发区推进知识产权高质量发展若干措施》的通知》</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赣经开办字〔</w:t>
            </w:r>
            <w:r w:rsidRPr="008B4D6E">
              <w:rPr>
                <w:rFonts w:ascii="Times New Roman" w:hAnsi="Times New Roman" w:cs="Times New Roman"/>
                <w:color w:val="000000"/>
                <w:kern w:val="0"/>
                <w:sz w:val="18"/>
                <w:szCs w:val="18"/>
              </w:rPr>
              <w:t>2020</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 xml:space="preserve">106 </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7314FE1" w14:textId="77777777" w:rsidTr="00C25DA4">
        <w:trPr>
          <w:trHeight w:val="227"/>
          <w:jc w:val="center"/>
        </w:trPr>
        <w:tc>
          <w:tcPr>
            <w:tcW w:w="3057" w:type="dxa"/>
            <w:shd w:val="clear" w:color="auto" w:fill="auto"/>
            <w:vAlign w:val="center"/>
          </w:tcPr>
          <w:p w14:paraId="181760FA"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新时代文明实践中心延伸领域站点建设经费</w:t>
            </w:r>
          </w:p>
        </w:tc>
        <w:tc>
          <w:tcPr>
            <w:tcW w:w="1463" w:type="dxa"/>
            <w:shd w:val="clear" w:color="auto" w:fill="auto"/>
            <w:vAlign w:val="center"/>
          </w:tcPr>
          <w:p w14:paraId="53F004AD"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39F040FB"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50F9B8B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赣州经济技术开发区新时代文明实践促进中心《</w:t>
            </w:r>
            <w:r w:rsidRPr="008B4D6E">
              <w:rPr>
                <w:rFonts w:ascii="Times New Roman" w:hAnsi="Times New Roman" w:cs="Times New Roman"/>
                <w:color w:val="000000"/>
                <w:kern w:val="0"/>
                <w:sz w:val="18"/>
                <w:szCs w:val="18"/>
              </w:rPr>
              <w:t>2021</w:t>
            </w:r>
            <w:r w:rsidRPr="008B4D6E">
              <w:rPr>
                <w:rFonts w:ascii="Times New Roman" w:hAnsi="Times New Roman" w:cs="Times New Roman"/>
                <w:color w:val="000000"/>
                <w:kern w:val="0"/>
                <w:sz w:val="18"/>
                <w:szCs w:val="18"/>
              </w:rPr>
              <w:t>年新时代文明实践中心延伸领域站点建设经费》</w:t>
            </w:r>
          </w:p>
        </w:tc>
      </w:tr>
      <w:tr w:rsidR="009F4821" w:rsidRPr="008B4D6E" w14:paraId="65EBCB20" w14:textId="77777777" w:rsidTr="00C25DA4">
        <w:trPr>
          <w:trHeight w:val="227"/>
          <w:jc w:val="center"/>
        </w:trPr>
        <w:tc>
          <w:tcPr>
            <w:tcW w:w="3057" w:type="dxa"/>
            <w:shd w:val="clear" w:color="auto" w:fill="auto"/>
            <w:vAlign w:val="center"/>
          </w:tcPr>
          <w:p w14:paraId="59D23212"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新增有效发明专授权企业奖励</w:t>
            </w:r>
          </w:p>
        </w:tc>
        <w:tc>
          <w:tcPr>
            <w:tcW w:w="1463" w:type="dxa"/>
            <w:shd w:val="clear" w:color="auto" w:fill="auto"/>
            <w:vAlign w:val="center"/>
          </w:tcPr>
          <w:p w14:paraId="6FD7B361"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100,000.00</w:t>
            </w:r>
          </w:p>
        </w:tc>
        <w:tc>
          <w:tcPr>
            <w:tcW w:w="1015" w:type="dxa"/>
            <w:shd w:val="clear" w:color="auto" w:fill="auto"/>
            <w:vAlign w:val="center"/>
          </w:tcPr>
          <w:p w14:paraId="41097E15"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2436D08F" w14:textId="77777777" w:rsidR="009F4821" w:rsidRPr="008B4D6E" w:rsidRDefault="00F347B8" w:rsidP="00D73FB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赣州经济技术开发区党政办公室《《赣州经济技术开发区推进知识产权高质量发展若干揩施》》</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赣经开办〔</w:t>
            </w:r>
            <w:r w:rsidRPr="008B4D6E">
              <w:rPr>
                <w:rFonts w:ascii="Times New Roman" w:hAnsi="Times New Roman" w:cs="Times New Roman"/>
                <w:color w:val="000000"/>
                <w:kern w:val="0"/>
                <w:sz w:val="18"/>
                <w:szCs w:val="18"/>
              </w:rPr>
              <w:t>2020</w:t>
            </w:r>
            <w:r w:rsidRPr="008B4D6E">
              <w:rPr>
                <w:rFonts w:ascii="Times New Roman" w:hAnsi="Times New Roman" w:cs="Times New Roman"/>
                <w:color w:val="000000"/>
                <w:kern w:val="0"/>
                <w:sz w:val="18"/>
                <w:szCs w:val="18"/>
              </w:rPr>
              <w:t>〕</w:t>
            </w:r>
            <w:r w:rsidRPr="008B4D6E">
              <w:rPr>
                <w:rFonts w:ascii="Times New Roman" w:hAnsi="Times New Roman" w:cs="Times New Roman"/>
                <w:color w:val="000000"/>
                <w:kern w:val="0"/>
                <w:sz w:val="18"/>
                <w:szCs w:val="18"/>
              </w:rPr>
              <w:t xml:space="preserve"> 106</w:t>
            </w:r>
            <w:r w:rsidRPr="008B4D6E">
              <w:rPr>
                <w:rFonts w:ascii="Times New Roman" w:hAnsi="Times New Roman" w:cs="Times New Roman"/>
                <w:color w:val="000000"/>
                <w:kern w:val="0"/>
                <w:sz w:val="18"/>
                <w:szCs w:val="18"/>
              </w:rPr>
              <w:t>号</w:t>
            </w:r>
            <w:r w:rsidRPr="008B4D6E">
              <w:rPr>
                <w:rFonts w:ascii="Times New Roman" w:hAnsi="Times New Roman" w:cs="Times New Roman"/>
                <w:color w:val="000000"/>
                <w:kern w:val="0"/>
                <w:sz w:val="18"/>
                <w:szCs w:val="18"/>
              </w:rPr>
              <w:t>)</w:t>
            </w:r>
          </w:p>
        </w:tc>
      </w:tr>
      <w:tr w:rsidR="009F4821" w:rsidRPr="008B4D6E" w14:paraId="14F4E7D4" w14:textId="77777777" w:rsidTr="00C25DA4">
        <w:trPr>
          <w:trHeight w:val="227"/>
          <w:jc w:val="center"/>
        </w:trPr>
        <w:tc>
          <w:tcPr>
            <w:tcW w:w="3057" w:type="dxa"/>
            <w:shd w:val="clear" w:color="auto" w:fill="auto"/>
            <w:vAlign w:val="center"/>
          </w:tcPr>
          <w:p w14:paraId="21DC67EA" w14:textId="77777777" w:rsidR="009F4821" w:rsidRPr="008B4D6E" w:rsidRDefault="00F347B8" w:rsidP="002A04C0">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w:t>
            </w:r>
          </w:p>
        </w:tc>
        <w:tc>
          <w:tcPr>
            <w:tcW w:w="1463" w:type="dxa"/>
            <w:shd w:val="clear" w:color="auto" w:fill="auto"/>
            <w:vAlign w:val="center"/>
          </w:tcPr>
          <w:p w14:paraId="1F8B34F5"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1,506,127.87</w:t>
            </w:r>
          </w:p>
        </w:tc>
        <w:tc>
          <w:tcPr>
            <w:tcW w:w="1015" w:type="dxa"/>
            <w:shd w:val="clear" w:color="auto" w:fill="auto"/>
            <w:vAlign w:val="center"/>
          </w:tcPr>
          <w:p w14:paraId="3A7B5047" w14:textId="77777777" w:rsidR="009F4821" w:rsidRPr="008B4D6E" w:rsidRDefault="00F347B8">
            <w:pPr>
              <w:widowControl/>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其他收益</w:t>
            </w:r>
          </w:p>
        </w:tc>
        <w:tc>
          <w:tcPr>
            <w:tcW w:w="4241" w:type="dxa"/>
            <w:shd w:val="clear" w:color="auto" w:fill="auto"/>
            <w:vAlign w:val="center"/>
          </w:tcPr>
          <w:p w14:paraId="27C39341" w14:textId="77777777" w:rsidR="009F4821" w:rsidRPr="008B4D6E" w:rsidRDefault="009F4821" w:rsidP="00D73FB0">
            <w:pPr>
              <w:widowControl/>
              <w:jc w:val="both"/>
              <w:rPr>
                <w:rFonts w:ascii="Times New Roman" w:hAnsi="Times New Roman" w:cs="Times New Roman"/>
                <w:color w:val="000000"/>
                <w:kern w:val="0"/>
                <w:sz w:val="18"/>
                <w:szCs w:val="18"/>
              </w:rPr>
            </w:pPr>
          </w:p>
        </w:tc>
      </w:tr>
      <w:tr w:rsidR="009F4821" w:rsidRPr="008B4D6E" w14:paraId="2D3DC8BA" w14:textId="77777777" w:rsidTr="00C25DA4">
        <w:trPr>
          <w:trHeight w:val="227"/>
          <w:jc w:val="center"/>
        </w:trPr>
        <w:tc>
          <w:tcPr>
            <w:tcW w:w="3057" w:type="dxa"/>
            <w:shd w:val="clear" w:color="auto" w:fill="auto"/>
            <w:vAlign w:val="center"/>
          </w:tcPr>
          <w:p w14:paraId="126E60DF" w14:textId="77777777" w:rsidR="009F4821" w:rsidRPr="008B4D6E" w:rsidRDefault="00F347B8" w:rsidP="00F1513B">
            <w:pPr>
              <w:widowControl/>
              <w:jc w:val="both"/>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小计</w:t>
            </w:r>
          </w:p>
        </w:tc>
        <w:tc>
          <w:tcPr>
            <w:tcW w:w="1463" w:type="dxa"/>
            <w:shd w:val="clear" w:color="auto" w:fill="auto"/>
            <w:vAlign w:val="center"/>
          </w:tcPr>
          <w:p w14:paraId="2F870EF9" w14:textId="77777777" w:rsidR="009F4821" w:rsidRPr="008B4D6E" w:rsidRDefault="00F347B8">
            <w:pPr>
              <w:widowControl/>
              <w:jc w:val="right"/>
              <w:rPr>
                <w:rFonts w:ascii="Times New Roman" w:hAnsi="Times New Roman" w:cs="Times New Roman"/>
                <w:color w:val="000000"/>
                <w:kern w:val="0"/>
                <w:sz w:val="18"/>
                <w:szCs w:val="18"/>
              </w:rPr>
            </w:pPr>
            <w:r w:rsidRPr="008B4D6E">
              <w:rPr>
                <w:rFonts w:ascii="Times New Roman" w:hAnsi="Times New Roman" w:cs="Times New Roman"/>
                <w:color w:val="000000"/>
                <w:kern w:val="0"/>
                <w:sz w:val="18"/>
                <w:szCs w:val="18"/>
              </w:rPr>
              <w:t>20,366,849.71</w:t>
            </w:r>
          </w:p>
        </w:tc>
        <w:tc>
          <w:tcPr>
            <w:tcW w:w="1015" w:type="dxa"/>
            <w:shd w:val="clear" w:color="auto" w:fill="auto"/>
            <w:vAlign w:val="center"/>
          </w:tcPr>
          <w:p w14:paraId="6B5636A1" w14:textId="77777777" w:rsidR="009F4821" w:rsidRPr="008B4D6E" w:rsidRDefault="009F4821">
            <w:pPr>
              <w:widowControl/>
              <w:rPr>
                <w:rFonts w:ascii="Times New Roman" w:hAnsi="Times New Roman" w:cs="Times New Roman"/>
                <w:color w:val="000000"/>
                <w:kern w:val="0"/>
                <w:sz w:val="18"/>
                <w:szCs w:val="18"/>
              </w:rPr>
            </w:pPr>
          </w:p>
        </w:tc>
        <w:tc>
          <w:tcPr>
            <w:tcW w:w="4241" w:type="dxa"/>
            <w:shd w:val="clear" w:color="auto" w:fill="auto"/>
            <w:vAlign w:val="center"/>
          </w:tcPr>
          <w:p w14:paraId="657AA5F6" w14:textId="77777777" w:rsidR="009F4821" w:rsidRPr="008B4D6E" w:rsidRDefault="009F4821" w:rsidP="00D73FB0">
            <w:pPr>
              <w:widowControl/>
              <w:jc w:val="both"/>
              <w:rPr>
                <w:rFonts w:ascii="Times New Roman" w:hAnsi="Times New Roman" w:cs="Times New Roman"/>
                <w:color w:val="000000"/>
                <w:kern w:val="0"/>
                <w:sz w:val="18"/>
                <w:szCs w:val="18"/>
              </w:rPr>
            </w:pPr>
          </w:p>
        </w:tc>
      </w:tr>
    </w:tbl>
    <w:bookmarkEnd w:id="377"/>
    <w:p w14:paraId="364A52CD" w14:textId="77777777" w:rsidR="009F4821" w:rsidRPr="00ED6430" w:rsidRDefault="00F347B8" w:rsidP="00D73FB0">
      <w:pPr>
        <w:pStyle w:val="5"/>
        <w:spacing w:before="0" w:beforeAutospacing="0" w:after="0" w:afterAutospacing="0" w:line="360" w:lineRule="auto"/>
        <w:ind w:firstLine="420"/>
        <w:rPr>
          <w:rFonts w:ascii="Times New Roman" w:hAnsi="Times New Roman" w:cs="Times New Roman"/>
          <w:b w:val="0"/>
          <w:bCs w:val="0"/>
          <w:kern w:val="2"/>
          <w:sz w:val="21"/>
          <w:szCs w:val="21"/>
        </w:rPr>
      </w:pPr>
      <w:r w:rsidRPr="00ED6430">
        <w:rPr>
          <w:rFonts w:ascii="Times New Roman" w:hAnsi="Times New Roman" w:cs="Times New Roman" w:hint="eastAsia"/>
          <w:b w:val="0"/>
          <w:bCs w:val="0"/>
          <w:kern w:val="2"/>
          <w:sz w:val="21"/>
          <w:szCs w:val="21"/>
        </w:rPr>
        <w:t>4</w:t>
      </w:r>
      <w:r w:rsidRPr="00ED6430">
        <w:rPr>
          <w:rFonts w:ascii="Times New Roman" w:hAnsi="Times New Roman" w:cs="Times New Roman" w:hint="eastAsia"/>
          <w:b w:val="0"/>
          <w:bCs w:val="0"/>
          <w:kern w:val="2"/>
          <w:sz w:val="21"/>
          <w:szCs w:val="21"/>
        </w:rPr>
        <w:t>）财政贴息</w:t>
      </w:r>
    </w:p>
    <w:p w14:paraId="5C574409" w14:textId="77777777" w:rsidR="009F4821" w:rsidRPr="00ED6430" w:rsidRDefault="00F347B8" w:rsidP="00D73FB0">
      <w:pPr>
        <w:spacing w:line="360" w:lineRule="auto"/>
        <w:ind w:firstLine="420"/>
        <w:rPr>
          <w:rFonts w:ascii="宋体" w:hAnsi="宋体"/>
        </w:rPr>
      </w:pPr>
      <w:r w:rsidRPr="00ED6430">
        <w:rPr>
          <w:rFonts w:ascii="宋体" w:hAnsi="宋体" w:hint="eastAsia"/>
        </w:rPr>
        <w:t>公司直接取得的财政贴息</w:t>
      </w:r>
    </w:p>
    <w:p w14:paraId="1AD9E4A3" w14:textId="77777777" w:rsidR="009F4821" w:rsidRPr="00ED6430" w:rsidRDefault="00F347B8">
      <w:pPr>
        <w:spacing w:line="360" w:lineRule="auto"/>
        <w:ind w:firstLineChars="200" w:firstLine="360"/>
        <w:jc w:val="right"/>
        <w:rPr>
          <w:rFonts w:ascii="宋体" w:hAnsi="宋体"/>
          <w:sz w:val="18"/>
          <w:szCs w:val="18"/>
        </w:rPr>
      </w:pPr>
      <w:r w:rsidRPr="00ED6430">
        <w:rPr>
          <w:rFonts w:ascii="宋体" w:hAnsi="宋体" w:hint="eastAsia"/>
          <w:sz w:val="18"/>
          <w:szCs w:val="18"/>
        </w:rPr>
        <w:t>单位</w:t>
      </w:r>
      <w:r w:rsidRPr="00ED6430">
        <w:rPr>
          <w:rFonts w:ascii="宋体" w:hAnsi="宋体"/>
          <w:sz w:val="18"/>
          <w:szCs w:val="18"/>
        </w:rPr>
        <w:t>：元</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92"/>
        <w:gridCol w:w="1134"/>
        <w:gridCol w:w="1134"/>
        <w:gridCol w:w="992"/>
        <w:gridCol w:w="998"/>
        <w:gridCol w:w="2989"/>
      </w:tblGrid>
      <w:tr w:rsidR="009F4821" w:rsidRPr="00ED6430" w14:paraId="39B62801" w14:textId="77777777" w:rsidTr="00A009F8">
        <w:trPr>
          <w:trHeight w:val="454"/>
          <w:jc w:val="center"/>
        </w:trPr>
        <w:tc>
          <w:tcPr>
            <w:tcW w:w="1413" w:type="dxa"/>
            <w:shd w:val="clear" w:color="auto" w:fill="auto"/>
            <w:vAlign w:val="center"/>
          </w:tcPr>
          <w:p w14:paraId="3425131D" w14:textId="77777777" w:rsidR="009F4821" w:rsidRPr="00ED6430" w:rsidRDefault="00F347B8" w:rsidP="00D73FB0">
            <w:pPr>
              <w:adjustRightInd w:val="0"/>
              <w:jc w:val="center"/>
              <w:rPr>
                <w:rFonts w:ascii="Times New Roman" w:hAnsi="Times New Roman" w:cs="Times New Roman"/>
                <w:sz w:val="18"/>
                <w:szCs w:val="18"/>
              </w:rPr>
            </w:pPr>
            <w:bookmarkStart w:id="378" w:name="jds121"/>
            <w:r w:rsidRPr="00ED6430">
              <w:rPr>
                <w:rFonts w:ascii="Times New Roman" w:hAnsi="Times New Roman" w:cs="Times New Roman" w:hint="eastAsia"/>
                <w:sz w:val="18"/>
                <w:szCs w:val="18"/>
              </w:rPr>
              <w:t>项</w:t>
            </w:r>
            <w:r w:rsidRPr="00ED6430">
              <w:rPr>
                <w:rFonts w:ascii="Times New Roman" w:hAnsi="Times New Roman" w:cs="Times New Roman"/>
                <w:sz w:val="18"/>
                <w:szCs w:val="18"/>
              </w:rPr>
              <w:t>目</w:t>
            </w:r>
          </w:p>
        </w:tc>
        <w:tc>
          <w:tcPr>
            <w:tcW w:w="992" w:type="dxa"/>
            <w:shd w:val="clear" w:color="auto" w:fill="auto"/>
            <w:vAlign w:val="center"/>
          </w:tcPr>
          <w:p w14:paraId="0D5B0778"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期初递延收益</w:t>
            </w:r>
          </w:p>
        </w:tc>
        <w:tc>
          <w:tcPr>
            <w:tcW w:w="1134" w:type="dxa"/>
            <w:shd w:val="clear" w:color="auto" w:fill="auto"/>
            <w:vAlign w:val="center"/>
          </w:tcPr>
          <w:p w14:paraId="783A4874"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本期新增</w:t>
            </w:r>
          </w:p>
        </w:tc>
        <w:tc>
          <w:tcPr>
            <w:tcW w:w="1134" w:type="dxa"/>
            <w:shd w:val="clear" w:color="auto" w:fill="auto"/>
            <w:vAlign w:val="center"/>
          </w:tcPr>
          <w:p w14:paraId="6EFA7D61"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本期结转</w:t>
            </w:r>
          </w:p>
        </w:tc>
        <w:tc>
          <w:tcPr>
            <w:tcW w:w="992" w:type="dxa"/>
            <w:shd w:val="clear" w:color="auto" w:fill="auto"/>
            <w:vAlign w:val="center"/>
          </w:tcPr>
          <w:p w14:paraId="1AA8DA2B"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期末递延收益</w:t>
            </w:r>
          </w:p>
        </w:tc>
        <w:tc>
          <w:tcPr>
            <w:tcW w:w="998" w:type="dxa"/>
            <w:shd w:val="clear" w:color="auto" w:fill="auto"/>
            <w:vAlign w:val="center"/>
          </w:tcPr>
          <w:p w14:paraId="5AC654B3"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本期结转列报项目</w:t>
            </w:r>
          </w:p>
        </w:tc>
        <w:tc>
          <w:tcPr>
            <w:tcW w:w="2989" w:type="dxa"/>
            <w:shd w:val="clear" w:color="auto" w:fill="auto"/>
            <w:vAlign w:val="center"/>
          </w:tcPr>
          <w:p w14:paraId="05AC2FE5" w14:textId="77777777" w:rsidR="009F4821" w:rsidRPr="00ED6430" w:rsidRDefault="00F347B8" w:rsidP="00D73FB0">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说明</w:t>
            </w:r>
          </w:p>
        </w:tc>
      </w:tr>
      <w:tr w:rsidR="009F4821" w:rsidRPr="00ED6430" w14:paraId="724570D8" w14:textId="77777777" w:rsidTr="00A009F8">
        <w:trPr>
          <w:trHeight w:val="454"/>
          <w:jc w:val="center"/>
        </w:trPr>
        <w:tc>
          <w:tcPr>
            <w:tcW w:w="1413" w:type="dxa"/>
            <w:shd w:val="clear" w:color="auto" w:fill="auto"/>
            <w:vAlign w:val="center"/>
          </w:tcPr>
          <w:p w14:paraId="1C29709A" w14:textId="77777777" w:rsidR="009F4821" w:rsidRPr="00ED6430" w:rsidRDefault="00F347B8" w:rsidP="002A04C0">
            <w:pPr>
              <w:adjustRightInd w:val="0"/>
              <w:jc w:val="both"/>
              <w:rPr>
                <w:rFonts w:ascii="Times New Roman" w:hAnsi="Times New Roman" w:cs="Times New Roman"/>
                <w:sz w:val="18"/>
                <w:szCs w:val="18"/>
              </w:rPr>
            </w:pPr>
            <w:r w:rsidRPr="00ED6430">
              <w:rPr>
                <w:rFonts w:ascii="Times New Roman" w:hAnsi="Times New Roman" w:cs="Times New Roman" w:hint="eastAsia"/>
                <w:sz w:val="18"/>
                <w:szCs w:val="18"/>
              </w:rPr>
              <w:t>赣州市重大工业项目投资引导资金利息</w:t>
            </w:r>
          </w:p>
        </w:tc>
        <w:tc>
          <w:tcPr>
            <w:tcW w:w="992" w:type="dxa"/>
            <w:shd w:val="clear" w:color="auto" w:fill="auto"/>
            <w:vAlign w:val="center"/>
          </w:tcPr>
          <w:p w14:paraId="7CD18D4C" w14:textId="77777777" w:rsidR="009F4821" w:rsidRPr="00ED6430" w:rsidRDefault="009F4821">
            <w:pPr>
              <w:adjustRightInd w:val="0"/>
              <w:jc w:val="right"/>
              <w:rPr>
                <w:rFonts w:ascii="Times New Roman" w:hAnsi="Times New Roman" w:cs="Times New Roman"/>
                <w:sz w:val="18"/>
                <w:szCs w:val="18"/>
              </w:rPr>
            </w:pPr>
          </w:p>
        </w:tc>
        <w:tc>
          <w:tcPr>
            <w:tcW w:w="1134" w:type="dxa"/>
            <w:shd w:val="clear" w:color="auto" w:fill="auto"/>
            <w:vAlign w:val="center"/>
          </w:tcPr>
          <w:p w14:paraId="0E269625"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946,156.73</w:t>
            </w:r>
          </w:p>
        </w:tc>
        <w:tc>
          <w:tcPr>
            <w:tcW w:w="1134" w:type="dxa"/>
            <w:shd w:val="clear" w:color="auto" w:fill="auto"/>
            <w:vAlign w:val="center"/>
          </w:tcPr>
          <w:p w14:paraId="795AD4E4"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946,156.73</w:t>
            </w:r>
          </w:p>
        </w:tc>
        <w:tc>
          <w:tcPr>
            <w:tcW w:w="992" w:type="dxa"/>
            <w:shd w:val="clear" w:color="auto" w:fill="auto"/>
            <w:vAlign w:val="center"/>
          </w:tcPr>
          <w:p w14:paraId="2CA62BA9" w14:textId="77777777" w:rsidR="009F4821" w:rsidRPr="00ED6430" w:rsidRDefault="009F4821">
            <w:pPr>
              <w:adjustRightInd w:val="0"/>
              <w:jc w:val="right"/>
              <w:rPr>
                <w:rFonts w:ascii="Times New Roman" w:hAnsi="Times New Roman" w:cs="Times New Roman"/>
                <w:sz w:val="18"/>
                <w:szCs w:val="18"/>
              </w:rPr>
            </w:pPr>
          </w:p>
        </w:tc>
        <w:tc>
          <w:tcPr>
            <w:tcW w:w="998" w:type="dxa"/>
            <w:shd w:val="clear" w:color="auto" w:fill="auto"/>
            <w:vAlign w:val="center"/>
          </w:tcPr>
          <w:p w14:paraId="7DE5BD8B" w14:textId="77777777" w:rsidR="00DB30D3" w:rsidRPr="00ED6430" w:rsidRDefault="00F347B8">
            <w:pPr>
              <w:adjustRightInd w:val="0"/>
              <w:rPr>
                <w:rFonts w:ascii="Times New Roman" w:hAnsi="Times New Roman" w:cs="Times New Roman"/>
                <w:sz w:val="18"/>
                <w:szCs w:val="18"/>
              </w:rPr>
            </w:pPr>
            <w:r w:rsidRPr="00ED6430">
              <w:rPr>
                <w:rFonts w:ascii="Times New Roman" w:hAnsi="Times New Roman" w:cs="Times New Roman" w:hint="eastAsia"/>
                <w:sz w:val="18"/>
                <w:szCs w:val="18"/>
              </w:rPr>
              <w:t>财务</w:t>
            </w:r>
          </w:p>
          <w:p w14:paraId="71A584D0" w14:textId="77777777" w:rsidR="009F4821" w:rsidRPr="00ED6430" w:rsidRDefault="00F347B8">
            <w:pPr>
              <w:adjustRightInd w:val="0"/>
              <w:rPr>
                <w:rFonts w:ascii="Times New Roman" w:hAnsi="Times New Roman" w:cs="Times New Roman"/>
                <w:sz w:val="18"/>
                <w:szCs w:val="18"/>
              </w:rPr>
            </w:pPr>
            <w:r w:rsidRPr="00ED6430">
              <w:rPr>
                <w:rFonts w:ascii="Times New Roman" w:hAnsi="Times New Roman" w:cs="Times New Roman" w:hint="eastAsia"/>
                <w:sz w:val="18"/>
                <w:szCs w:val="18"/>
              </w:rPr>
              <w:t>费用</w:t>
            </w:r>
          </w:p>
        </w:tc>
        <w:tc>
          <w:tcPr>
            <w:tcW w:w="2989" w:type="dxa"/>
            <w:shd w:val="clear" w:color="auto" w:fill="auto"/>
            <w:vAlign w:val="center"/>
          </w:tcPr>
          <w:p w14:paraId="75E5218F" w14:textId="77777777" w:rsidR="009F4821" w:rsidRPr="00ED6430" w:rsidRDefault="00F347B8" w:rsidP="00D73FB0">
            <w:pPr>
              <w:adjustRightInd w:val="0"/>
              <w:jc w:val="both"/>
              <w:rPr>
                <w:rFonts w:ascii="Times New Roman" w:hAnsi="Times New Roman" w:cs="Times New Roman"/>
                <w:sz w:val="18"/>
                <w:szCs w:val="18"/>
              </w:rPr>
            </w:pPr>
            <w:r w:rsidRPr="00ED6430">
              <w:rPr>
                <w:rFonts w:ascii="Times New Roman" w:hAnsi="Times New Roman" w:cs="Times New Roman" w:hint="eastAsia"/>
                <w:sz w:val="18"/>
                <w:szCs w:val="18"/>
              </w:rPr>
              <w:t>赣州市重大工业项目投资引导资金管理委员会办公室《关于印发</w:t>
            </w:r>
            <w:r w:rsidRPr="00ED6430">
              <w:rPr>
                <w:rFonts w:ascii="Times New Roman" w:hAnsi="Times New Roman" w:cs="Times New Roman"/>
                <w:sz w:val="18"/>
                <w:szCs w:val="18"/>
              </w:rPr>
              <w:t>&lt;</w:t>
            </w:r>
            <w:r w:rsidRPr="00ED6430">
              <w:rPr>
                <w:rFonts w:ascii="Times New Roman" w:hAnsi="Times New Roman" w:cs="Times New Roman"/>
                <w:sz w:val="18"/>
                <w:szCs w:val="18"/>
              </w:rPr>
              <w:t>赣州市重大工业项目投资引导资金利息</w:t>
            </w:r>
            <w:r w:rsidRPr="00ED6430">
              <w:rPr>
                <w:rFonts w:ascii="Times New Roman" w:hAnsi="Times New Roman" w:cs="Times New Roman"/>
                <w:sz w:val="18"/>
                <w:szCs w:val="18"/>
              </w:rPr>
              <w:t>(</w:t>
            </w:r>
            <w:r w:rsidRPr="00ED6430">
              <w:rPr>
                <w:rFonts w:ascii="Times New Roman" w:hAnsi="Times New Roman" w:cs="Times New Roman"/>
                <w:sz w:val="18"/>
                <w:szCs w:val="18"/>
              </w:rPr>
              <w:t>费用</w:t>
            </w:r>
            <w:r w:rsidRPr="00ED6430">
              <w:rPr>
                <w:rFonts w:ascii="Times New Roman" w:hAnsi="Times New Roman" w:cs="Times New Roman"/>
                <w:sz w:val="18"/>
                <w:szCs w:val="18"/>
              </w:rPr>
              <w:t>)</w:t>
            </w:r>
            <w:r w:rsidRPr="00ED6430">
              <w:rPr>
                <w:rFonts w:ascii="Times New Roman" w:hAnsi="Times New Roman" w:cs="Times New Roman"/>
                <w:sz w:val="18"/>
                <w:szCs w:val="18"/>
              </w:rPr>
              <w:t>贴补管理办法</w:t>
            </w:r>
            <w:r w:rsidRPr="00ED6430">
              <w:rPr>
                <w:rFonts w:ascii="Times New Roman" w:hAnsi="Times New Roman" w:cs="Times New Roman"/>
                <w:sz w:val="18"/>
                <w:szCs w:val="18"/>
              </w:rPr>
              <w:t>&gt;</w:t>
            </w:r>
            <w:r w:rsidRPr="00ED6430">
              <w:rPr>
                <w:rFonts w:ascii="Times New Roman" w:hAnsi="Times New Roman" w:cs="Times New Roman"/>
                <w:sz w:val="18"/>
                <w:szCs w:val="18"/>
              </w:rPr>
              <w:t>的通知》（赣市工投引字〔</w:t>
            </w:r>
            <w:r w:rsidRPr="00ED6430">
              <w:rPr>
                <w:rFonts w:ascii="Times New Roman" w:hAnsi="Times New Roman" w:cs="Times New Roman"/>
                <w:sz w:val="18"/>
                <w:szCs w:val="18"/>
              </w:rPr>
              <w:t>2019</w:t>
            </w:r>
            <w:r w:rsidRPr="00ED6430">
              <w:rPr>
                <w:rFonts w:ascii="Times New Roman" w:hAnsi="Times New Roman" w:cs="Times New Roman"/>
                <w:sz w:val="18"/>
                <w:szCs w:val="18"/>
              </w:rPr>
              <w:t>〕</w:t>
            </w:r>
            <w:r w:rsidRPr="00ED6430">
              <w:rPr>
                <w:rFonts w:ascii="Times New Roman" w:hAnsi="Times New Roman" w:cs="Times New Roman"/>
                <w:sz w:val="18"/>
                <w:szCs w:val="18"/>
              </w:rPr>
              <w:t>1</w:t>
            </w:r>
            <w:r w:rsidRPr="00ED6430">
              <w:rPr>
                <w:rFonts w:ascii="Times New Roman" w:hAnsi="Times New Roman" w:cs="Times New Roman"/>
                <w:sz w:val="18"/>
                <w:szCs w:val="18"/>
              </w:rPr>
              <w:t>号）</w:t>
            </w:r>
          </w:p>
        </w:tc>
      </w:tr>
      <w:tr w:rsidR="009F4821" w:rsidRPr="00ED6430" w14:paraId="21C9F893" w14:textId="77777777" w:rsidTr="00A009F8">
        <w:trPr>
          <w:trHeight w:val="454"/>
          <w:jc w:val="center"/>
        </w:trPr>
        <w:tc>
          <w:tcPr>
            <w:tcW w:w="1413" w:type="dxa"/>
            <w:shd w:val="clear" w:color="auto" w:fill="auto"/>
            <w:vAlign w:val="center"/>
          </w:tcPr>
          <w:p w14:paraId="6D06FF15" w14:textId="77777777" w:rsidR="009F4821" w:rsidRPr="00ED6430" w:rsidRDefault="00F347B8" w:rsidP="00F1513B">
            <w:pPr>
              <w:adjustRightInd w:val="0"/>
              <w:rPr>
                <w:rFonts w:ascii="Times New Roman" w:hAnsi="Times New Roman" w:cs="Times New Roman"/>
                <w:sz w:val="18"/>
                <w:szCs w:val="18"/>
              </w:rPr>
            </w:pPr>
            <w:r w:rsidRPr="00ED6430">
              <w:rPr>
                <w:rFonts w:ascii="Times New Roman" w:hAnsi="Times New Roman" w:cs="Times New Roman" w:hint="eastAsia"/>
                <w:sz w:val="18"/>
                <w:szCs w:val="18"/>
              </w:rPr>
              <w:t>小</w:t>
            </w:r>
            <w:r w:rsidRPr="00ED6430">
              <w:rPr>
                <w:rFonts w:ascii="Times New Roman" w:hAnsi="Times New Roman" w:cs="Times New Roman"/>
                <w:sz w:val="18"/>
                <w:szCs w:val="18"/>
              </w:rPr>
              <w:t>计</w:t>
            </w:r>
          </w:p>
        </w:tc>
        <w:tc>
          <w:tcPr>
            <w:tcW w:w="992" w:type="dxa"/>
            <w:shd w:val="clear" w:color="auto" w:fill="auto"/>
            <w:vAlign w:val="center"/>
          </w:tcPr>
          <w:p w14:paraId="4074C922" w14:textId="77777777" w:rsidR="009F4821" w:rsidRPr="00ED6430" w:rsidRDefault="009F4821">
            <w:pPr>
              <w:adjustRightInd w:val="0"/>
              <w:jc w:val="right"/>
              <w:rPr>
                <w:rFonts w:ascii="Times New Roman" w:hAnsi="Times New Roman" w:cs="Times New Roman"/>
                <w:sz w:val="18"/>
                <w:szCs w:val="18"/>
              </w:rPr>
            </w:pPr>
          </w:p>
        </w:tc>
        <w:tc>
          <w:tcPr>
            <w:tcW w:w="1134" w:type="dxa"/>
            <w:shd w:val="clear" w:color="auto" w:fill="auto"/>
            <w:vAlign w:val="center"/>
          </w:tcPr>
          <w:p w14:paraId="5B54E49B"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946,156.73</w:t>
            </w:r>
          </w:p>
        </w:tc>
        <w:tc>
          <w:tcPr>
            <w:tcW w:w="1134" w:type="dxa"/>
            <w:shd w:val="clear" w:color="auto" w:fill="auto"/>
            <w:vAlign w:val="center"/>
          </w:tcPr>
          <w:p w14:paraId="62D3048B"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946,156.73</w:t>
            </w:r>
          </w:p>
        </w:tc>
        <w:tc>
          <w:tcPr>
            <w:tcW w:w="992" w:type="dxa"/>
            <w:shd w:val="clear" w:color="auto" w:fill="auto"/>
            <w:vAlign w:val="center"/>
          </w:tcPr>
          <w:p w14:paraId="54623A76" w14:textId="77777777" w:rsidR="009F4821" w:rsidRPr="00ED6430" w:rsidRDefault="009F4821">
            <w:pPr>
              <w:adjustRightInd w:val="0"/>
              <w:jc w:val="right"/>
              <w:rPr>
                <w:rFonts w:ascii="Times New Roman" w:hAnsi="Times New Roman" w:cs="Times New Roman"/>
                <w:sz w:val="18"/>
                <w:szCs w:val="18"/>
              </w:rPr>
            </w:pPr>
          </w:p>
        </w:tc>
        <w:tc>
          <w:tcPr>
            <w:tcW w:w="998" w:type="dxa"/>
            <w:shd w:val="clear" w:color="auto" w:fill="auto"/>
            <w:vAlign w:val="center"/>
          </w:tcPr>
          <w:p w14:paraId="5769A545" w14:textId="77777777" w:rsidR="009F4821" w:rsidRPr="00ED6430" w:rsidRDefault="009F4821">
            <w:pPr>
              <w:adjustRightInd w:val="0"/>
              <w:rPr>
                <w:rFonts w:ascii="Times New Roman" w:hAnsi="Times New Roman" w:cs="Times New Roman"/>
                <w:sz w:val="18"/>
                <w:szCs w:val="18"/>
              </w:rPr>
            </w:pPr>
          </w:p>
        </w:tc>
        <w:tc>
          <w:tcPr>
            <w:tcW w:w="2989" w:type="dxa"/>
            <w:shd w:val="clear" w:color="auto" w:fill="auto"/>
            <w:vAlign w:val="center"/>
          </w:tcPr>
          <w:p w14:paraId="0AF63132" w14:textId="77777777" w:rsidR="009F4821" w:rsidRPr="00ED6430" w:rsidRDefault="009F4821">
            <w:pPr>
              <w:adjustRightInd w:val="0"/>
              <w:rPr>
                <w:rFonts w:ascii="Times New Roman" w:hAnsi="Times New Roman" w:cs="Times New Roman"/>
                <w:sz w:val="18"/>
                <w:szCs w:val="18"/>
              </w:rPr>
            </w:pPr>
          </w:p>
        </w:tc>
      </w:tr>
    </w:tbl>
    <w:bookmarkEnd w:id="378"/>
    <w:p w14:paraId="5C51D5B9" w14:textId="77777777" w:rsidR="009F4821" w:rsidRPr="00ED6430" w:rsidRDefault="00F347B8" w:rsidP="00F1513B">
      <w:pPr>
        <w:spacing w:before="100" w:after="100"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hint="eastAsia"/>
          <w:szCs w:val="21"/>
        </w:rPr>
        <w:t>本期计入当期损益的政府补助金额为</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|_jds194|||||D1391" \* MERGEFORMAT</w:instrText>
      </w:r>
      <w:r w:rsidR="00E574E2">
        <w:fldChar w:fldCharType="separate"/>
      </w:r>
      <w:r w:rsidRPr="00ED6430">
        <w:rPr>
          <w:rFonts w:ascii="Times New Roman" w:eastAsia="宋体" w:hAnsi="Times New Roman" w:cs="Times New Roman"/>
          <w:szCs w:val="21"/>
        </w:rPr>
        <w:t>45,063,526.97</w:t>
      </w:r>
      <w:r w:rsidR="00E574E2">
        <w:rPr>
          <w:rFonts w:ascii="Times New Roman" w:eastAsia="宋体" w:hAnsi="Times New Roman" w:cs="Times New Roman"/>
          <w:szCs w:val="21"/>
        </w:rPr>
        <w:fldChar w:fldCharType="end"/>
      </w:r>
      <w:r w:rsidRPr="00ED6430">
        <w:rPr>
          <w:rFonts w:ascii="Times New Roman" w:eastAsia="宋体" w:hAnsi="Times New Roman" w:cs="Times New Roman" w:hint="eastAsia"/>
          <w:szCs w:val="21"/>
        </w:rPr>
        <w:t>元。</w:t>
      </w:r>
    </w:p>
    <w:p w14:paraId="4A810E7F"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79" w:name="_Toc989300"/>
      <w:bookmarkStart w:id="380" w:name="_Toc130991486"/>
      <w:r w:rsidRPr="00ED6430">
        <w:rPr>
          <w:rFonts w:ascii="Times New Roman" w:eastAsia="宋体" w:hAnsi="Times New Roman" w:cs="Times New Roman"/>
          <w:b/>
          <w:bCs/>
          <w:sz w:val="24"/>
          <w:szCs w:val="24"/>
        </w:rPr>
        <w:lastRenderedPageBreak/>
        <w:t>八、合并范围的变更</w:t>
      </w:r>
      <w:bookmarkEnd w:id="379"/>
      <w:bookmarkEnd w:id="380"/>
    </w:p>
    <w:p w14:paraId="5415F461" w14:textId="77777777" w:rsidR="009F4821" w:rsidRPr="00F1513B" w:rsidRDefault="00F347B8" w:rsidP="00F1513B">
      <w:pPr>
        <w:spacing w:before="100" w:after="100" w:line="360" w:lineRule="auto"/>
        <w:ind w:firstLineChars="200" w:firstLine="420"/>
        <w:rPr>
          <w:rFonts w:ascii="Times New Roman" w:eastAsia="宋体" w:hAnsi="Times New Roman" w:cs="Times New Roman"/>
          <w:szCs w:val="21"/>
        </w:rPr>
      </w:pPr>
      <w:bookmarkStart w:id="381" w:name="_Toc989314"/>
      <w:r w:rsidRPr="00F1513B">
        <w:rPr>
          <w:rFonts w:ascii="Times New Roman" w:eastAsia="宋体" w:hAnsi="Times New Roman" w:cs="Times New Roman"/>
          <w:szCs w:val="21"/>
        </w:rPr>
        <w:t>其他原因的合并范围变动</w:t>
      </w:r>
      <w:bookmarkEnd w:id="381"/>
    </w:p>
    <w:p w14:paraId="694D09B3" w14:textId="77777777" w:rsidR="009F4821" w:rsidRPr="00ED6430" w:rsidRDefault="00F347B8" w:rsidP="0072018B">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1</w:t>
      </w:r>
      <w:r w:rsidRPr="00ED6430">
        <w:rPr>
          <w:rFonts w:ascii="Times New Roman" w:eastAsia="宋体" w:hAnsi="Times New Roman" w:cs="Times New Roman"/>
          <w:szCs w:val="21"/>
        </w:rPr>
        <w:t>）合并范围增加</w:t>
      </w:r>
    </w:p>
    <w:p w14:paraId="4B79F769" w14:textId="77777777" w:rsidR="0072018B" w:rsidRPr="00ED6430" w:rsidRDefault="0072018B" w:rsidP="0072018B">
      <w:pPr>
        <w:spacing w:line="360" w:lineRule="auto"/>
        <w:ind w:firstLineChars="200" w:firstLine="360"/>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w:t>
      </w:r>
      <w:r w:rsidRPr="00ED6430">
        <w:rPr>
          <w:rFonts w:ascii="Times New Roman" w:eastAsia="宋体" w:hAnsi="Times New Roman" w:cs="Times New Roman"/>
          <w:sz w:val="18"/>
          <w:szCs w:val="18"/>
        </w:rPr>
        <w:t>：元</w:t>
      </w:r>
    </w:p>
    <w:tbl>
      <w:tblPr>
        <w:tblW w:w="9747" w:type="dxa"/>
        <w:jc w:val="center"/>
        <w:tblCellMar>
          <w:left w:w="0" w:type="dxa"/>
          <w:right w:w="0" w:type="dxa"/>
        </w:tblCellMar>
        <w:tblLook w:val="04A0" w:firstRow="1" w:lastRow="0" w:firstColumn="1" w:lastColumn="0" w:noHBand="0" w:noVBand="1"/>
      </w:tblPr>
      <w:tblGrid>
        <w:gridCol w:w="2376"/>
        <w:gridCol w:w="1985"/>
        <w:gridCol w:w="1701"/>
        <w:gridCol w:w="1725"/>
        <w:gridCol w:w="1960"/>
      </w:tblGrid>
      <w:tr w:rsidR="009F4821" w:rsidRPr="00ED6430" w14:paraId="4395925B" w14:textId="77777777" w:rsidTr="00C25DA4">
        <w:trPr>
          <w:trHeight w:val="227"/>
          <w:tblHeader/>
          <w:jc w:val="center"/>
        </w:trPr>
        <w:tc>
          <w:tcPr>
            <w:tcW w:w="23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11559C1"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B20F616"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股权取得方式</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A8D93F1"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股权取得时点</w:t>
            </w:r>
          </w:p>
        </w:tc>
        <w:tc>
          <w:tcPr>
            <w:tcW w:w="17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471583F"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出资额</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B533E9A"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出资比例</w:t>
            </w:r>
          </w:p>
        </w:tc>
      </w:tr>
      <w:tr w:rsidR="009F4821" w:rsidRPr="00ED6430" w14:paraId="786428CC" w14:textId="77777777" w:rsidTr="00C25DA4">
        <w:trPr>
          <w:trHeight w:val="227"/>
          <w:jc w:val="center"/>
        </w:trPr>
        <w:tc>
          <w:tcPr>
            <w:tcW w:w="2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1C8300" w14:textId="77777777" w:rsidR="009F4821" w:rsidRPr="00ED6430" w:rsidRDefault="00F1513B">
            <w:pPr>
              <w:pStyle w:val="a9"/>
              <w:spacing w:before="0" w:beforeAutospacing="0" w:after="0" w:afterAutospacing="0"/>
              <w:rPr>
                <w:rFonts w:ascii="Times New Roman" w:hAnsi="Times New Roman" w:cs="Times New Roman"/>
                <w:sz w:val="18"/>
                <w:szCs w:val="18"/>
              </w:rPr>
            </w:pPr>
            <w:r>
              <w:rPr>
                <w:rFonts w:ascii="Times New Roman" w:hAnsi="Times New Roman" w:cs="Times New Roman"/>
                <w:sz w:val="18"/>
                <w:szCs w:val="18"/>
              </w:rPr>
              <w:t>澳克泰美国</w:t>
            </w:r>
            <w:r>
              <w:rPr>
                <w:rFonts w:ascii="Times New Roman" w:hAnsi="Times New Roman" w:cs="Times New Roman" w:hint="eastAsia"/>
                <w:sz w:val="18"/>
                <w:szCs w:val="18"/>
              </w:rPr>
              <w:t>股份</w:t>
            </w:r>
            <w:r>
              <w:rPr>
                <w:rFonts w:ascii="Times New Roman" w:hAnsi="Times New Roman" w:cs="Times New Roman"/>
                <w:sz w:val="18"/>
                <w:szCs w:val="18"/>
              </w:rPr>
              <w:t>有限公司</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tcPr>
          <w:p w14:paraId="4CDA7DF3"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设立</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51EC324"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1725" w:type="dxa"/>
            <w:tcBorders>
              <w:top w:val="nil"/>
              <w:left w:val="nil"/>
              <w:bottom w:val="single" w:sz="8" w:space="0" w:color="auto"/>
              <w:right w:val="single" w:sz="8" w:space="0" w:color="auto"/>
            </w:tcBorders>
            <w:tcMar>
              <w:top w:w="0" w:type="dxa"/>
              <w:left w:w="108" w:type="dxa"/>
              <w:bottom w:w="0" w:type="dxa"/>
              <w:right w:w="108" w:type="dxa"/>
            </w:tcMar>
            <w:vAlign w:val="center"/>
          </w:tcPr>
          <w:p w14:paraId="3831438D"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6,619,320.00</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14:paraId="54F93B4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100.00%</w:t>
            </w:r>
          </w:p>
        </w:tc>
      </w:tr>
    </w:tbl>
    <w:p w14:paraId="357E0CAD" w14:textId="77777777" w:rsidR="009F4821" w:rsidRPr="00ED6430" w:rsidRDefault="00F347B8" w:rsidP="0072018B">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2</w:t>
      </w:r>
      <w:r w:rsidRPr="00ED6430">
        <w:rPr>
          <w:rFonts w:ascii="Times New Roman" w:eastAsia="宋体" w:hAnsi="Times New Roman" w:cs="Times New Roman"/>
          <w:szCs w:val="21"/>
        </w:rPr>
        <w:t>）合并范围减少</w:t>
      </w:r>
    </w:p>
    <w:p w14:paraId="3FB91859" w14:textId="77777777" w:rsidR="0072018B" w:rsidRPr="00ED6430" w:rsidRDefault="0072018B" w:rsidP="0072018B">
      <w:pPr>
        <w:spacing w:line="360" w:lineRule="auto"/>
        <w:ind w:firstLineChars="200" w:firstLine="360"/>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w:t>
      </w:r>
      <w:r w:rsidRPr="00ED6430">
        <w:rPr>
          <w:rFonts w:ascii="Times New Roman" w:eastAsia="宋体" w:hAnsi="Times New Roman" w:cs="Times New Roman"/>
          <w:sz w:val="18"/>
          <w:szCs w:val="18"/>
        </w:rPr>
        <w:t>：元</w:t>
      </w:r>
    </w:p>
    <w:tbl>
      <w:tblPr>
        <w:tblW w:w="9747" w:type="dxa"/>
        <w:jc w:val="center"/>
        <w:tblCellMar>
          <w:left w:w="0" w:type="dxa"/>
          <w:right w:w="0" w:type="dxa"/>
        </w:tblCellMar>
        <w:tblLook w:val="04A0" w:firstRow="1" w:lastRow="0" w:firstColumn="1" w:lastColumn="0" w:noHBand="0" w:noVBand="1"/>
      </w:tblPr>
      <w:tblGrid>
        <w:gridCol w:w="2400"/>
        <w:gridCol w:w="1985"/>
        <w:gridCol w:w="1701"/>
        <w:gridCol w:w="1701"/>
        <w:gridCol w:w="1960"/>
      </w:tblGrid>
      <w:tr w:rsidR="009F4821" w:rsidRPr="00ED6430" w14:paraId="19E3A9E7" w14:textId="77777777" w:rsidTr="00C25DA4">
        <w:trPr>
          <w:trHeight w:val="227"/>
          <w:tblHeader/>
          <w:jc w:val="center"/>
        </w:trPr>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AE7DD75"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公司名称</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27A426"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股权处置方式</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7D12D0E"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股权处置时点</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EBA579D"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处置日净资产</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DC00099" w14:textId="77777777" w:rsidR="009F4821" w:rsidRPr="00ED6430" w:rsidRDefault="00F347B8" w:rsidP="0072018B">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期初至处置日净利润</w:t>
            </w:r>
          </w:p>
        </w:tc>
      </w:tr>
      <w:tr w:rsidR="009F4821" w:rsidRPr="00ED6430" w14:paraId="03FEC120" w14:textId="77777777" w:rsidTr="00C25DA4">
        <w:trPr>
          <w:trHeight w:val="227"/>
          <w:jc w:val="center"/>
        </w:trPr>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F9BEDC"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ELBASA</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tcPr>
          <w:p w14:paraId="011BE3C1"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注销</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5FD10D2"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4</w:t>
            </w:r>
            <w:r w:rsidRPr="00ED6430">
              <w:rPr>
                <w:rFonts w:ascii="Times New Roman" w:hAnsi="Times New Roman" w:cs="Times New Roman"/>
                <w:sz w:val="18"/>
                <w:szCs w:val="18"/>
              </w:rPr>
              <w:t>月</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87B1A7C"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2,393,893.53</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14:paraId="25B3F65B"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-167,919.33</w:t>
            </w:r>
          </w:p>
        </w:tc>
      </w:tr>
    </w:tbl>
    <w:p w14:paraId="5F43A7B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82" w:name="_Toc989316"/>
      <w:bookmarkStart w:id="383" w:name="_Toc130991487"/>
      <w:r w:rsidRPr="00ED6430">
        <w:rPr>
          <w:rFonts w:ascii="Times New Roman" w:eastAsia="宋体" w:hAnsi="Times New Roman" w:cs="Times New Roman"/>
          <w:b/>
          <w:bCs/>
          <w:sz w:val="24"/>
          <w:szCs w:val="24"/>
        </w:rPr>
        <w:t>九、在其他主体中的权益</w:t>
      </w:r>
      <w:bookmarkEnd w:id="382"/>
      <w:bookmarkEnd w:id="383"/>
    </w:p>
    <w:p w14:paraId="4185EF12" w14:textId="77777777" w:rsidR="009F4821" w:rsidRPr="00ED6430" w:rsidRDefault="00F347B8">
      <w:pPr>
        <w:pStyle w:val="3"/>
        <w:spacing w:line="280" w:lineRule="exact"/>
        <w:jc w:val="left"/>
        <w:rPr>
          <w:rFonts w:ascii="Times New Roman" w:hAnsi="Times New Roman" w:cs="Times New Roman"/>
          <w:b/>
          <w:bCs/>
        </w:rPr>
      </w:pPr>
      <w:bookmarkStart w:id="384" w:name="_Toc989317"/>
      <w:r w:rsidRPr="00ED6430">
        <w:rPr>
          <w:rFonts w:ascii="Times New Roman" w:hAnsi="Times New Roman" w:cs="Times New Roman"/>
          <w:b/>
          <w:bCs/>
        </w:rPr>
        <w:t>1</w:t>
      </w:r>
      <w:r w:rsidRPr="00ED6430">
        <w:rPr>
          <w:rFonts w:ascii="Times New Roman" w:hAnsi="Times New Roman" w:cs="Times New Roman"/>
          <w:b/>
          <w:bCs/>
        </w:rPr>
        <w:t>、在子公司中的权益</w:t>
      </w:r>
      <w:bookmarkEnd w:id="384"/>
    </w:p>
    <w:p w14:paraId="4A316C57"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85" w:name="_Toc989318"/>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）企业集团的构成</w:t>
      </w:r>
      <w:bookmarkEnd w:id="385"/>
    </w:p>
    <w:tbl>
      <w:tblPr>
        <w:tblW w:w="9639" w:type="dxa"/>
        <w:jc w:val="center"/>
        <w:tblLayout w:type="fixed"/>
        <w:tblLook w:val="04A0" w:firstRow="1" w:lastRow="0" w:firstColumn="1" w:lastColumn="0" w:noHBand="0" w:noVBand="1"/>
      </w:tblPr>
      <w:tblGrid>
        <w:gridCol w:w="3116"/>
        <w:gridCol w:w="1134"/>
        <w:gridCol w:w="992"/>
        <w:gridCol w:w="1418"/>
        <w:gridCol w:w="992"/>
        <w:gridCol w:w="850"/>
        <w:gridCol w:w="1137"/>
      </w:tblGrid>
      <w:tr w:rsidR="009F4821" w:rsidRPr="00ED6430" w14:paraId="1F83CB10" w14:textId="77777777" w:rsidTr="00350947">
        <w:trPr>
          <w:trHeight w:val="240"/>
          <w:jc w:val="center"/>
        </w:trPr>
        <w:tc>
          <w:tcPr>
            <w:tcW w:w="311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51627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子公司名称</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DF79C1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主要经营地</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F2D13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注册地</w:t>
            </w:r>
          </w:p>
        </w:tc>
        <w:tc>
          <w:tcPr>
            <w:tcW w:w="141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F54BEB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业务性质</w:t>
            </w:r>
          </w:p>
        </w:tc>
        <w:tc>
          <w:tcPr>
            <w:tcW w:w="18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125B49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持股比例</w:t>
            </w:r>
          </w:p>
        </w:tc>
        <w:tc>
          <w:tcPr>
            <w:tcW w:w="113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E8F037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取得方式</w:t>
            </w:r>
          </w:p>
        </w:tc>
      </w:tr>
      <w:tr w:rsidR="009F4821" w:rsidRPr="00ED6430" w14:paraId="02456706" w14:textId="77777777" w:rsidTr="00350947">
        <w:trPr>
          <w:trHeight w:val="240"/>
          <w:jc w:val="center"/>
        </w:trPr>
        <w:tc>
          <w:tcPr>
            <w:tcW w:w="311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E11E374" w14:textId="77777777" w:rsidR="009F4821" w:rsidRPr="00ED6430" w:rsidRDefault="009F4821">
            <w:pPr>
              <w:rPr>
                <w:rFonts w:ascii="Times New Roman" w:hAnsi="Times New Roman" w:cs="Times New Roman"/>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F4FAD49" w14:textId="77777777" w:rsidR="009F4821" w:rsidRPr="00ED6430" w:rsidRDefault="009F4821">
            <w:pPr>
              <w:rPr>
                <w:rFonts w:ascii="Times New Roman" w:hAnsi="Times New Roman" w:cs="Times New Roman"/>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EB7A2B0" w14:textId="77777777" w:rsidR="009F4821" w:rsidRPr="00ED6430" w:rsidRDefault="009F4821">
            <w:pPr>
              <w:rPr>
                <w:rFonts w:ascii="Times New Roman" w:hAnsi="Times New Roman" w:cs="Times New Roman"/>
              </w:rPr>
            </w:pPr>
          </w:p>
        </w:tc>
        <w:tc>
          <w:tcPr>
            <w:tcW w:w="141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5E8F343" w14:textId="77777777" w:rsidR="009F4821" w:rsidRPr="00ED6430" w:rsidRDefault="009F4821">
            <w:pPr>
              <w:rPr>
                <w:rFonts w:ascii="Times New Roman" w:hAnsi="Times New Roman" w:cs="Times New Roman"/>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54C9031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直接</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3E887A9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间接</w:t>
            </w:r>
          </w:p>
        </w:tc>
        <w:tc>
          <w:tcPr>
            <w:tcW w:w="113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4D31E7D" w14:textId="77777777" w:rsidR="009F4821" w:rsidRPr="00ED6430" w:rsidRDefault="009F4821">
            <w:pPr>
              <w:rPr>
                <w:rFonts w:ascii="Times New Roman" w:hAnsi="Times New Roman" w:cs="Times New Roman"/>
              </w:rPr>
            </w:pPr>
          </w:p>
        </w:tc>
      </w:tr>
      <w:tr w:rsidR="009F4821" w:rsidRPr="00ED6430" w14:paraId="23E9906E"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3B8DFAD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0DCE3A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江西赣州</w:t>
            </w:r>
          </w:p>
        </w:tc>
        <w:tc>
          <w:tcPr>
            <w:tcW w:w="992" w:type="dxa"/>
            <w:tcBorders>
              <w:top w:val="single" w:sz="2" w:space="0" w:color="auto"/>
              <w:left w:val="single" w:sz="2" w:space="0" w:color="auto"/>
              <w:bottom w:val="single" w:sz="2" w:space="0" w:color="auto"/>
              <w:right w:val="single" w:sz="2" w:space="0" w:color="auto"/>
            </w:tcBorders>
            <w:vAlign w:val="center"/>
          </w:tcPr>
          <w:p w14:paraId="451624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江西赣州</w:t>
            </w:r>
          </w:p>
        </w:tc>
        <w:tc>
          <w:tcPr>
            <w:tcW w:w="1418" w:type="dxa"/>
            <w:tcBorders>
              <w:top w:val="single" w:sz="2" w:space="0" w:color="auto"/>
              <w:left w:val="single" w:sz="2" w:space="0" w:color="auto"/>
              <w:bottom w:val="single" w:sz="2" w:space="0" w:color="auto"/>
              <w:right w:val="single" w:sz="2" w:space="0" w:color="auto"/>
            </w:tcBorders>
            <w:vAlign w:val="center"/>
          </w:tcPr>
          <w:p w14:paraId="7D74009D"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66487A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05A1961F"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2308CE9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21385725"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52569A2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梦想加有限公司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F65EF3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香港</w:t>
            </w:r>
          </w:p>
        </w:tc>
        <w:tc>
          <w:tcPr>
            <w:tcW w:w="992" w:type="dxa"/>
            <w:tcBorders>
              <w:top w:val="single" w:sz="2" w:space="0" w:color="auto"/>
              <w:left w:val="single" w:sz="2" w:space="0" w:color="auto"/>
              <w:bottom w:val="single" w:sz="2" w:space="0" w:color="auto"/>
              <w:right w:val="single" w:sz="2" w:space="0" w:color="auto"/>
            </w:tcBorders>
            <w:vAlign w:val="center"/>
          </w:tcPr>
          <w:p w14:paraId="6495F6C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香港</w:t>
            </w:r>
          </w:p>
        </w:tc>
        <w:tc>
          <w:tcPr>
            <w:tcW w:w="1418" w:type="dxa"/>
            <w:tcBorders>
              <w:top w:val="single" w:sz="2" w:space="0" w:color="auto"/>
              <w:left w:val="single" w:sz="2" w:space="0" w:color="auto"/>
              <w:bottom w:val="single" w:sz="2" w:space="0" w:color="auto"/>
              <w:right w:val="single" w:sz="2" w:space="0" w:color="auto"/>
            </w:tcBorders>
            <w:vAlign w:val="center"/>
          </w:tcPr>
          <w:p w14:paraId="6829112C"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投资</w:t>
            </w:r>
          </w:p>
        </w:tc>
        <w:tc>
          <w:tcPr>
            <w:tcW w:w="992" w:type="dxa"/>
            <w:tcBorders>
              <w:top w:val="single" w:sz="2" w:space="0" w:color="auto"/>
              <w:left w:val="single" w:sz="2" w:space="0" w:color="auto"/>
              <w:bottom w:val="single" w:sz="2" w:space="0" w:color="auto"/>
              <w:right w:val="single" w:sz="2" w:space="0" w:color="auto"/>
            </w:tcBorders>
            <w:vAlign w:val="center"/>
          </w:tcPr>
          <w:p w14:paraId="0A84BFD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21C17D4B"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16F0715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0CE795C4"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0973DFB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德州章源喷涂技术有限公司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3D59341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山东德州</w:t>
            </w:r>
          </w:p>
        </w:tc>
        <w:tc>
          <w:tcPr>
            <w:tcW w:w="992" w:type="dxa"/>
            <w:tcBorders>
              <w:top w:val="single" w:sz="2" w:space="0" w:color="auto"/>
              <w:left w:val="single" w:sz="2" w:space="0" w:color="auto"/>
              <w:bottom w:val="single" w:sz="2" w:space="0" w:color="auto"/>
              <w:right w:val="single" w:sz="2" w:space="0" w:color="auto"/>
            </w:tcBorders>
            <w:vAlign w:val="center"/>
          </w:tcPr>
          <w:p w14:paraId="222FFEF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山东德州</w:t>
            </w:r>
          </w:p>
        </w:tc>
        <w:tc>
          <w:tcPr>
            <w:tcW w:w="1418" w:type="dxa"/>
            <w:tcBorders>
              <w:top w:val="single" w:sz="2" w:space="0" w:color="auto"/>
              <w:left w:val="single" w:sz="2" w:space="0" w:color="auto"/>
              <w:bottom w:val="single" w:sz="2" w:space="0" w:color="auto"/>
              <w:right w:val="single" w:sz="2" w:space="0" w:color="auto"/>
            </w:tcBorders>
            <w:vAlign w:val="center"/>
          </w:tcPr>
          <w:p w14:paraId="265534CE"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2DD78BF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4121675C"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39870C1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2D049858"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2B6937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章源国际科技创新（深圳）有限公司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7E88C50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w:t>
            </w:r>
          </w:p>
        </w:tc>
        <w:tc>
          <w:tcPr>
            <w:tcW w:w="992" w:type="dxa"/>
            <w:tcBorders>
              <w:top w:val="single" w:sz="2" w:space="0" w:color="auto"/>
              <w:left w:val="single" w:sz="2" w:space="0" w:color="auto"/>
              <w:bottom w:val="single" w:sz="2" w:space="0" w:color="auto"/>
              <w:right w:val="single" w:sz="2" w:space="0" w:color="auto"/>
            </w:tcBorders>
            <w:vAlign w:val="center"/>
          </w:tcPr>
          <w:p w14:paraId="5FFB82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w:t>
            </w:r>
          </w:p>
        </w:tc>
        <w:tc>
          <w:tcPr>
            <w:tcW w:w="1418" w:type="dxa"/>
            <w:tcBorders>
              <w:top w:val="single" w:sz="2" w:space="0" w:color="auto"/>
              <w:left w:val="single" w:sz="2" w:space="0" w:color="auto"/>
              <w:bottom w:val="single" w:sz="2" w:space="0" w:color="auto"/>
              <w:right w:val="single" w:sz="2" w:space="0" w:color="auto"/>
            </w:tcBorders>
            <w:vAlign w:val="center"/>
          </w:tcPr>
          <w:p w14:paraId="4ED1C8E5"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钨制品领域的研发与销售</w:t>
            </w:r>
          </w:p>
        </w:tc>
        <w:tc>
          <w:tcPr>
            <w:tcW w:w="992" w:type="dxa"/>
            <w:tcBorders>
              <w:top w:val="single" w:sz="2" w:space="0" w:color="auto"/>
              <w:left w:val="single" w:sz="2" w:space="0" w:color="auto"/>
              <w:bottom w:val="single" w:sz="2" w:space="0" w:color="auto"/>
              <w:right w:val="single" w:sz="2" w:space="0" w:color="auto"/>
            </w:tcBorders>
            <w:vAlign w:val="center"/>
          </w:tcPr>
          <w:p w14:paraId="6114D8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77B142E9"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6660DC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7F8373C3"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24552D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赣州章源合金棒材销售有限公司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72D0B62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江西赣州</w:t>
            </w:r>
          </w:p>
        </w:tc>
        <w:tc>
          <w:tcPr>
            <w:tcW w:w="992" w:type="dxa"/>
            <w:tcBorders>
              <w:top w:val="single" w:sz="2" w:space="0" w:color="auto"/>
              <w:left w:val="single" w:sz="2" w:space="0" w:color="auto"/>
              <w:bottom w:val="single" w:sz="2" w:space="0" w:color="auto"/>
              <w:right w:val="single" w:sz="2" w:space="0" w:color="auto"/>
            </w:tcBorders>
            <w:vAlign w:val="center"/>
          </w:tcPr>
          <w:p w14:paraId="4BE86E6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江西赣州</w:t>
            </w:r>
          </w:p>
        </w:tc>
        <w:tc>
          <w:tcPr>
            <w:tcW w:w="1418" w:type="dxa"/>
            <w:tcBorders>
              <w:top w:val="single" w:sz="2" w:space="0" w:color="auto"/>
              <w:left w:val="single" w:sz="2" w:space="0" w:color="auto"/>
              <w:bottom w:val="single" w:sz="2" w:space="0" w:color="auto"/>
              <w:right w:val="single" w:sz="2" w:space="0" w:color="auto"/>
            </w:tcBorders>
            <w:vAlign w:val="center"/>
          </w:tcPr>
          <w:p w14:paraId="2EDF36E9"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硬质合金棒材加工、销售</w:t>
            </w:r>
          </w:p>
        </w:tc>
        <w:tc>
          <w:tcPr>
            <w:tcW w:w="992" w:type="dxa"/>
            <w:tcBorders>
              <w:top w:val="single" w:sz="2" w:space="0" w:color="auto"/>
              <w:left w:val="single" w:sz="2" w:space="0" w:color="auto"/>
              <w:bottom w:val="single" w:sz="2" w:space="0" w:color="auto"/>
              <w:right w:val="single" w:sz="2" w:space="0" w:color="auto"/>
            </w:tcBorders>
            <w:vAlign w:val="center"/>
          </w:tcPr>
          <w:p w14:paraId="444A60E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51.00%</w:t>
            </w:r>
          </w:p>
        </w:tc>
        <w:tc>
          <w:tcPr>
            <w:tcW w:w="850" w:type="dxa"/>
            <w:tcBorders>
              <w:top w:val="single" w:sz="2" w:space="0" w:color="auto"/>
              <w:left w:val="single" w:sz="2" w:space="0" w:color="auto"/>
              <w:bottom w:val="single" w:sz="2" w:space="0" w:color="auto"/>
              <w:right w:val="single" w:sz="2" w:space="0" w:color="auto"/>
            </w:tcBorders>
            <w:vAlign w:val="center"/>
          </w:tcPr>
          <w:p w14:paraId="7474A36F"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39AEBC8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3FFD5AD3"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70FCEF2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澳克泰（上海）工具销售有限公司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3270B4E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w:t>
            </w:r>
          </w:p>
        </w:tc>
        <w:tc>
          <w:tcPr>
            <w:tcW w:w="992" w:type="dxa"/>
            <w:tcBorders>
              <w:top w:val="single" w:sz="2" w:space="0" w:color="auto"/>
              <w:left w:val="single" w:sz="2" w:space="0" w:color="auto"/>
              <w:bottom w:val="single" w:sz="2" w:space="0" w:color="auto"/>
              <w:right w:val="single" w:sz="2" w:space="0" w:color="auto"/>
            </w:tcBorders>
            <w:vAlign w:val="center"/>
          </w:tcPr>
          <w:p w14:paraId="28D962E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w:t>
            </w:r>
          </w:p>
        </w:tc>
        <w:tc>
          <w:tcPr>
            <w:tcW w:w="1418" w:type="dxa"/>
            <w:tcBorders>
              <w:top w:val="single" w:sz="2" w:space="0" w:color="auto"/>
              <w:left w:val="single" w:sz="2" w:space="0" w:color="auto"/>
              <w:bottom w:val="single" w:sz="2" w:space="0" w:color="auto"/>
              <w:right w:val="single" w:sz="2" w:space="0" w:color="auto"/>
            </w:tcBorders>
            <w:vAlign w:val="center"/>
          </w:tcPr>
          <w:p w14:paraId="36B509D8"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五金工具、刀具等批发、零售</w:t>
            </w:r>
          </w:p>
        </w:tc>
        <w:tc>
          <w:tcPr>
            <w:tcW w:w="992" w:type="dxa"/>
            <w:tcBorders>
              <w:top w:val="single" w:sz="2" w:space="0" w:color="auto"/>
              <w:left w:val="single" w:sz="2" w:space="0" w:color="auto"/>
              <w:bottom w:val="single" w:sz="2" w:space="0" w:color="auto"/>
              <w:right w:val="single" w:sz="2" w:space="0" w:color="auto"/>
            </w:tcBorders>
            <w:vAlign w:val="center"/>
          </w:tcPr>
          <w:p w14:paraId="5A4784F3"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4C444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80.00%</w:t>
            </w:r>
          </w:p>
        </w:tc>
        <w:tc>
          <w:tcPr>
            <w:tcW w:w="1137" w:type="dxa"/>
            <w:tcBorders>
              <w:top w:val="single" w:sz="2" w:space="0" w:color="auto"/>
              <w:left w:val="single" w:sz="2" w:space="0" w:color="auto"/>
              <w:bottom w:val="single" w:sz="2" w:space="0" w:color="auto"/>
              <w:right w:val="single" w:sz="2" w:space="0" w:color="auto"/>
            </w:tcBorders>
            <w:vAlign w:val="center"/>
          </w:tcPr>
          <w:p w14:paraId="787873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2469A2CB"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759234FA" w14:textId="77777777" w:rsidR="009F4821" w:rsidRPr="00ED6430" w:rsidRDefault="00EF7E57">
            <w:pPr>
              <w:spacing w:line="240" w:lineRule="exact"/>
              <w:rPr>
                <w:rFonts w:ascii="Times New Roman" w:eastAsia="宋体" w:hAnsi="Times New Roman" w:cs="Times New Roman"/>
                <w:sz w:val="18"/>
                <w:szCs w:val="18"/>
              </w:rPr>
            </w:pPr>
            <w:r w:rsidRPr="00ED6430">
              <w:rPr>
                <w:rFonts w:ascii="宋体" w:hint="eastAsia"/>
                <w:sz w:val="18"/>
                <w:szCs w:val="18"/>
              </w:rPr>
              <w:t>澳克泰美国股份有限公司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0507635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美国</w:t>
            </w:r>
          </w:p>
        </w:tc>
        <w:tc>
          <w:tcPr>
            <w:tcW w:w="992" w:type="dxa"/>
            <w:tcBorders>
              <w:top w:val="single" w:sz="2" w:space="0" w:color="auto"/>
              <w:left w:val="single" w:sz="2" w:space="0" w:color="auto"/>
              <w:bottom w:val="single" w:sz="2" w:space="0" w:color="auto"/>
              <w:right w:val="single" w:sz="2" w:space="0" w:color="auto"/>
            </w:tcBorders>
            <w:vAlign w:val="center"/>
          </w:tcPr>
          <w:p w14:paraId="077AD8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密歇根州湖口镇</w:t>
            </w:r>
          </w:p>
        </w:tc>
        <w:tc>
          <w:tcPr>
            <w:tcW w:w="1418" w:type="dxa"/>
            <w:tcBorders>
              <w:top w:val="single" w:sz="2" w:space="0" w:color="auto"/>
              <w:left w:val="single" w:sz="2" w:space="0" w:color="auto"/>
              <w:bottom w:val="single" w:sz="2" w:space="0" w:color="auto"/>
              <w:right w:val="single" w:sz="2" w:space="0" w:color="auto"/>
            </w:tcBorders>
            <w:vAlign w:val="center"/>
          </w:tcPr>
          <w:p w14:paraId="0ED61C31"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销售硬质合金刀具</w:t>
            </w:r>
          </w:p>
        </w:tc>
        <w:tc>
          <w:tcPr>
            <w:tcW w:w="992" w:type="dxa"/>
            <w:tcBorders>
              <w:top w:val="single" w:sz="2" w:space="0" w:color="auto"/>
              <w:left w:val="single" w:sz="2" w:space="0" w:color="auto"/>
              <w:bottom w:val="single" w:sz="2" w:space="0" w:color="auto"/>
              <w:right w:val="single" w:sz="2" w:space="0" w:color="auto"/>
            </w:tcBorders>
            <w:vAlign w:val="center"/>
          </w:tcPr>
          <w:p w14:paraId="47044D0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0B0B0AF7" w14:textId="77777777" w:rsidR="009F4821" w:rsidRPr="00ED6430" w:rsidRDefault="009F4821">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41B052E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设立</w:t>
            </w:r>
          </w:p>
        </w:tc>
      </w:tr>
      <w:tr w:rsidR="009F4821" w:rsidRPr="00ED6430" w14:paraId="3C19439F" w14:textId="77777777" w:rsidTr="00350947">
        <w:trPr>
          <w:trHeight w:val="2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0396F9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深圳章源精密工具技术有限公司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51F510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w:t>
            </w:r>
          </w:p>
        </w:tc>
        <w:tc>
          <w:tcPr>
            <w:tcW w:w="992" w:type="dxa"/>
            <w:tcBorders>
              <w:top w:val="single" w:sz="2" w:space="0" w:color="auto"/>
              <w:left w:val="single" w:sz="2" w:space="0" w:color="auto"/>
              <w:bottom w:val="single" w:sz="2" w:space="0" w:color="auto"/>
              <w:right w:val="single" w:sz="2" w:space="0" w:color="auto"/>
            </w:tcBorders>
            <w:vAlign w:val="center"/>
          </w:tcPr>
          <w:p w14:paraId="418ACAF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w:t>
            </w:r>
          </w:p>
        </w:tc>
        <w:tc>
          <w:tcPr>
            <w:tcW w:w="1418" w:type="dxa"/>
            <w:tcBorders>
              <w:top w:val="single" w:sz="2" w:space="0" w:color="auto"/>
              <w:left w:val="single" w:sz="2" w:space="0" w:color="auto"/>
              <w:bottom w:val="single" w:sz="2" w:space="0" w:color="auto"/>
              <w:right w:val="single" w:sz="2" w:space="0" w:color="auto"/>
            </w:tcBorders>
            <w:vAlign w:val="center"/>
          </w:tcPr>
          <w:p w14:paraId="049982EF" w14:textId="77777777" w:rsidR="009F4821" w:rsidRPr="00ED6430" w:rsidRDefault="00F347B8" w:rsidP="002A04C0">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1040C173" w14:textId="77777777" w:rsidR="009F4821" w:rsidRPr="00ED6430" w:rsidRDefault="009F4821">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F4A1C3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62.98%</w:t>
            </w:r>
          </w:p>
        </w:tc>
        <w:tc>
          <w:tcPr>
            <w:tcW w:w="1137" w:type="dxa"/>
            <w:tcBorders>
              <w:top w:val="single" w:sz="2" w:space="0" w:color="auto"/>
              <w:left w:val="single" w:sz="2" w:space="0" w:color="auto"/>
              <w:bottom w:val="single" w:sz="2" w:space="0" w:color="auto"/>
              <w:right w:val="single" w:sz="2" w:space="0" w:color="auto"/>
            </w:tcBorders>
            <w:vAlign w:val="center"/>
          </w:tcPr>
          <w:p w14:paraId="79292F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非同一控制下企业合并</w:t>
            </w:r>
          </w:p>
        </w:tc>
      </w:tr>
    </w:tbl>
    <w:p w14:paraId="3043FC36" w14:textId="77777777" w:rsidR="009F4821" w:rsidRPr="00ED6430" w:rsidRDefault="00F347B8">
      <w:pPr>
        <w:pStyle w:val="3"/>
        <w:spacing w:line="280" w:lineRule="exact"/>
        <w:jc w:val="left"/>
        <w:rPr>
          <w:rFonts w:ascii="Times New Roman" w:hAnsi="Times New Roman" w:cs="Times New Roman"/>
          <w:b/>
          <w:bCs/>
        </w:rPr>
      </w:pPr>
      <w:bookmarkStart w:id="386" w:name="_Toc989323"/>
      <w:r w:rsidRPr="00ED6430">
        <w:rPr>
          <w:rFonts w:ascii="Times New Roman" w:hAnsi="Times New Roman" w:cs="Times New Roman"/>
          <w:b/>
          <w:bCs/>
        </w:rPr>
        <w:t>2</w:t>
      </w:r>
      <w:r w:rsidRPr="00ED6430">
        <w:rPr>
          <w:rFonts w:ascii="Times New Roman" w:hAnsi="Times New Roman" w:cs="Times New Roman"/>
          <w:b/>
          <w:bCs/>
        </w:rPr>
        <w:t>、在子公司的所有者权益份额发生变化且仍控制子公司的交易</w:t>
      </w:r>
      <w:bookmarkEnd w:id="386"/>
    </w:p>
    <w:p w14:paraId="3B2F681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87" w:name="_Toc98932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）在子公司所有者权益份额发生变化的情况说明</w:t>
      </w:r>
      <w:bookmarkEnd w:id="387"/>
    </w:p>
    <w:tbl>
      <w:tblPr>
        <w:tblW w:w="9606" w:type="dxa"/>
        <w:jc w:val="center"/>
        <w:tblCellMar>
          <w:left w:w="0" w:type="dxa"/>
          <w:right w:w="0" w:type="dxa"/>
        </w:tblCellMar>
        <w:tblLook w:val="04A0" w:firstRow="1" w:lastRow="0" w:firstColumn="1" w:lastColumn="0" w:noHBand="0" w:noVBand="1"/>
      </w:tblPr>
      <w:tblGrid>
        <w:gridCol w:w="4101"/>
        <w:gridCol w:w="1843"/>
        <w:gridCol w:w="1843"/>
        <w:gridCol w:w="1819"/>
      </w:tblGrid>
      <w:tr w:rsidR="009F4821" w:rsidRPr="00ED6430" w14:paraId="692569DB" w14:textId="77777777" w:rsidTr="00C25DA4">
        <w:trPr>
          <w:trHeight w:val="227"/>
          <w:tblHeader/>
          <w:jc w:val="center"/>
        </w:trPr>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B98809"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bookmarkStart w:id="388" w:name="jds125"/>
            <w:bookmarkEnd w:id="388"/>
            <w:r w:rsidRPr="00ED6430">
              <w:rPr>
                <w:rFonts w:ascii="Times New Roman" w:hAnsi="Times New Roman" w:cs="Times New Roman"/>
                <w:sz w:val="18"/>
                <w:szCs w:val="18"/>
              </w:rPr>
              <w:t>子公司名称</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CA48BE5"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变动时间</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F97CD19"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变动前持股比例</w:t>
            </w:r>
          </w:p>
        </w:tc>
        <w:tc>
          <w:tcPr>
            <w:tcW w:w="18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DA40A22"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变动后持股比例</w:t>
            </w:r>
          </w:p>
        </w:tc>
      </w:tr>
      <w:tr w:rsidR="00D73FB0" w:rsidRPr="00ED6430" w14:paraId="2E96783B" w14:textId="77777777" w:rsidTr="00C25DA4">
        <w:trPr>
          <w:trHeight w:val="227"/>
          <w:tblHeader/>
          <w:jc w:val="center"/>
        </w:trPr>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B5AD68A" w14:textId="77777777" w:rsidR="00D73FB0" w:rsidRPr="00ED6430" w:rsidRDefault="00D73FB0" w:rsidP="00D73FB0">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hint="eastAsia"/>
                <w:sz w:val="18"/>
                <w:szCs w:val="18"/>
              </w:rPr>
              <w:t>澳克泰</w:t>
            </w:r>
            <w:r w:rsidRPr="00ED6430">
              <w:rPr>
                <w:rFonts w:ascii="Times New Roman" w:hAnsi="Times New Roman" w:cs="Times New Roman"/>
                <w:sz w:val="18"/>
                <w:szCs w:val="18"/>
              </w:rPr>
              <w:t>（</w:t>
            </w:r>
            <w:r w:rsidRPr="00ED6430">
              <w:rPr>
                <w:rFonts w:ascii="Times New Roman" w:hAnsi="Times New Roman" w:cs="Times New Roman" w:hint="eastAsia"/>
                <w:sz w:val="18"/>
                <w:szCs w:val="18"/>
              </w:rPr>
              <w:t>上海</w:t>
            </w:r>
            <w:r w:rsidRPr="00ED6430">
              <w:rPr>
                <w:rFonts w:ascii="Times New Roman" w:hAnsi="Times New Roman" w:cs="Times New Roman"/>
                <w:sz w:val="18"/>
                <w:szCs w:val="18"/>
              </w:rPr>
              <w:t>）</w:t>
            </w:r>
            <w:r w:rsidRPr="00ED6430">
              <w:rPr>
                <w:rFonts w:ascii="Times New Roman" w:hAnsi="Times New Roman" w:cs="Times New Roman" w:hint="eastAsia"/>
                <w:sz w:val="18"/>
                <w:szCs w:val="18"/>
              </w:rPr>
              <w:t>工具</w:t>
            </w:r>
            <w:r w:rsidRPr="00ED6430">
              <w:rPr>
                <w:rFonts w:ascii="Times New Roman" w:hAnsi="Times New Roman" w:cs="Times New Roman"/>
                <w:sz w:val="18"/>
                <w:szCs w:val="18"/>
              </w:rPr>
              <w:t>销售有限公司</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6E5601F" w14:textId="77777777" w:rsidR="00D73FB0" w:rsidRPr="00ED6430" w:rsidRDefault="00D73FB0" w:rsidP="00D73FB0">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hint="eastAsia"/>
                <w:sz w:val="18"/>
                <w:szCs w:val="18"/>
              </w:rPr>
              <w:t>年</w:t>
            </w:r>
            <w:r w:rsidRPr="00ED6430">
              <w:rPr>
                <w:rFonts w:ascii="Times New Roman" w:hAnsi="Times New Roman" w:cs="Times New Roman" w:hint="eastAsia"/>
                <w:sz w:val="18"/>
                <w:szCs w:val="18"/>
              </w:rPr>
              <w:t>7</w:t>
            </w:r>
            <w:r w:rsidRPr="00ED6430">
              <w:rPr>
                <w:rFonts w:ascii="Times New Roman" w:hAnsi="Times New Roman" w:cs="Times New Roman" w:hint="eastAsia"/>
                <w:sz w:val="18"/>
                <w:szCs w:val="18"/>
              </w:rPr>
              <w:t>月</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A565FE" w14:textId="77777777" w:rsidR="00D73FB0" w:rsidRPr="00ED6430" w:rsidRDefault="00D73FB0" w:rsidP="00D73FB0">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hint="eastAsia"/>
                <w:sz w:val="18"/>
                <w:szCs w:val="18"/>
              </w:rPr>
              <w:t>77.78</w:t>
            </w:r>
            <w:r w:rsidRPr="00ED6430">
              <w:rPr>
                <w:rFonts w:ascii="Times New Roman" w:hAnsi="Times New Roman" w:cs="Times New Roman"/>
                <w:sz w:val="18"/>
                <w:szCs w:val="18"/>
              </w:rPr>
              <w:t>%</w:t>
            </w:r>
          </w:p>
        </w:tc>
        <w:tc>
          <w:tcPr>
            <w:tcW w:w="18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C46AE38" w14:textId="77777777" w:rsidR="00D73FB0" w:rsidRPr="00ED6430" w:rsidRDefault="00D73FB0" w:rsidP="00D73FB0">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hint="eastAsia"/>
                <w:sz w:val="18"/>
                <w:szCs w:val="18"/>
              </w:rPr>
              <w:t>80.00</w:t>
            </w:r>
            <w:r w:rsidRPr="00ED6430">
              <w:rPr>
                <w:rFonts w:ascii="Times New Roman" w:hAnsi="Times New Roman" w:cs="Times New Roman"/>
                <w:sz w:val="18"/>
                <w:szCs w:val="18"/>
              </w:rPr>
              <w:t>%</w:t>
            </w:r>
          </w:p>
        </w:tc>
      </w:tr>
    </w:tbl>
    <w:p w14:paraId="5D8F39C3"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89" w:name="_Toc98932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）交易对于少数股东权益及归属于母公司所有者权益的影响</w:t>
      </w:r>
      <w:bookmarkEnd w:id="389"/>
    </w:p>
    <w:p w14:paraId="5AA7CED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820"/>
        <w:gridCol w:w="4819"/>
      </w:tblGrid>
      <w:tr w:rsidR="009F4821" w:rsidRPr="00ED6430" w14:paraId="287C258A"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2B82377" w14:textId="77777777" w:rsidR="009F4821" w:rsidRPr="00ED6430" w:rsidRDefault="009F4821">
            <w:pPr>
              <w:rPr>
                <w:rFonts w:ascii="Times New Roman" w:hAnsi="Times New Roman" w:cs="Times New Roman"/>
              </w:rPr>
            </w:pPr>
          </w:p>
        </w:tc>
        <w:tc>
          <w:tcPr>
            <w:tcW w:w="4819" w:type="dxa"/>
            <w:tcBorders>
              <w:top w:val="single" w:sz="2" w:space="0" w:color="auto"/>
              <w:left w:val="single" w:sz="2" w:space="0" w:color="auto"/>
              <w:bottom w:val="single" w:sz="2" w:space="0" w:color="auto"/>
              <w:right w:val="single" w:sz="2" w:space="0" w:color="auto"/>
            </w:tcBorders>
            <w:vAlign w:val="center"/>
          </w:tcPr>
          <w:p w14:paraId="1D357FFF"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澳克泰（上海）工具销售有限公司</w:t>
            </w:r>
          </w:p>
        </w:tc>
      </w:tr>
      <w:tr w:rsidR="009F4821" w:rsidRPr="00ED6430" w14:paraId="68ED4744"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DB8F90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购买成本</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处置对价</w:t>
            </w:r>
          </w:p>
        </w:tc>
        <w:tc>
          <w:tcPr>
            <w:tcW w:w="4819" w:type="dxa"/>
            <w:tcBorders>
              <w:top w:val="single" w:sz="2" w:space="0" w:color="auto"/>
              <w:left w:val="single" w:sz="2" w:space="0" w:color="auto"/>
              <w:bottom w:val="single" w:sz="2" w:space="0" w:color="auto"/>
              <w:right w:val="single" w:sz="2" w:space="0" w:color="auto"/>
            </w:tcBorders>
            <w:vAlign w:val="center"/>
          </w:tcPr>
          <w:p w14:paraId="7C3719F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FA2665C"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1D3F0D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现金</w:t>
            </w:r>
          </w:p>
        </w:tc>
        <w:tc>
          <w:tcPr>
            <w:tcW w:w="4819" w:type="dxa"/>
            <w:tcBorders>
              <w:top w:val="single" w:sz="2" w:space="0" w:color="auto"/>
              <w:left w:val="single" w:sz="2" w:space="0" w:color="auto"/>
              <w:bottom w:val="single" w:sz="2" w:space="0" w:color="auto"/>
              <w:right w:val="single" w:sz="2" w:space="0" w:color="auto"/>
            </w:tcBorders>
            <w:vAlign w:val="center"/>
          </w:tcPr>
          <w:p w14:paraId="6ACA5817"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0DC6CD"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43DC8F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非现金资产的公允价值</w:t>
            </w:r>
          </w:p>
        </w:tc>
        <w:tc>
          <w:tcPr>
            <w:tcW w:w="4819" w:type="dxa"/>
            <w:tcBorders>
              <w:top w:val="single" w:sz="2" w:space="0" w:color="auto"/>
              <w:left w:val="single" w:sz="2" w:space="0" w:color="auto"/>
              <w:bottom w:val="single" w:sz="2" w:space="0" w:color="auto"/>
              <w:right w:val="single" w:sz="2" w:space="0" w:color="auto"/>
            </w:tcBorders>
            <w:vAlign w:val="center"/>
          </w:tcPr>
          <w:p w14:paraId="1152803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C0BB1D6"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C9073E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购买成本</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处置对价合计</w:t>
            </w:r>
          </w:p>
        </w:tc>
        <w:tc>
          <w:tcPr>
            <w:tcW w:w="4819" w:type="dxa"/>
            <w:tcBorders>
              <w:top w:val="single" w:sz="2" w:space="0" w:color="auto"/>
              <w:left w:val="single" w:sz="2" w:space="0" w:color="auto"/>
              <w:bottom w:val="single" w:sz="2" w:space="0" w:color="auto"/>
              <w:right w:val="single" w:sz="2" w:space="0" w:color="auto"/>
            </w:tcBorders>
            <w:vAlign w:val="center"/>
          </w:tcPr>
          <w:p w14:paraId="6CBA243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FB4867C"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7B23B9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减：按取得</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处置的股权比例计算的子公司净资产份额</w:t>
            </w:r>
          </w:p>
        </w:tc>
        <w:tc>
          <w:tcPr>
            <w:tcW w:w="4819" w:type="dxa"/>
            <w:tcBorders>
              <w:top w:val="single" w:sz="2" w:space="0" w:color="auto"/>
              <w:left w:val="single" w:sz="2" w:space="0" w:color="auto"/>
              <w:bottom w:val="single" w:sz="2" w:space="0" w:color="auto"/>
              <w:right w:val="single" w:sz="2" w:space="0" w:color="auto"/>
            </w:tcBorders>
            <w:vAlign w:val="center"/>
          </w:tcPr>
          <w:p w14:paraId="7BA478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8,593.16</w:t>
            </w:r>
          </w:p>
        </w:tc>
      </w:tr>
      <w:tr w:rsidR="009F4821" w:rsidRPr="00ED6430" w14:paraId="0771810B"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B9846B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差额</w:t>
            </w:r>
          </w:p>
        </w:tc>
        <w:tc>
          <w:tcPr>
            <w:tcW w:w="4819" w:type="dxa"/>
            <w:tcBorders>
              <w:top w:val="single" w:sz="2" w:space="0" w:color="auto"/>
              <w:left w:val="single" w:sz="2" w:space="0" w:color="auto"/>
              <w:bottom w:val="single" w:sz="2" w:space="0" w:color="auto"/>
              <w:right w:val="single" w:sz="2" w:space="0" w:color="auto"/>
            </w:tcBorders>
            <w:vAlign w:val="center"/>
          </w:tcPr>
          <w:p w14:paraId="1BDCFA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8,593.16</w:t>
            </w:r>
          </w:p>
        </w:tc>
      </w:tr>
      <w:tr w:rsidR="009F4821" w:rsidRPr="00ED6430" w14:paraId="1C826486"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8703EF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其中：调整资本公积</w:t>
            </w:r>
          </w:p>
        </w:tc>
        <w:tc>
          <w:tcPr>
            <w:tcW w:w="4819" w:type="dxa"/>
            <w:tcBorders>
              <w:top w:val="single" w:sz="2" w:space="0" w:color="auto"/>
              <w:left w:val="single" w:sz="2" w:space="0" w:color="auto"/>
              <w:bottom w:val="single" w:sz="2" w:space="0" w:color="auto"/>
              <w:right w:val="single" w:sz="2" w:space="0" w:color="auto"/>
            </w:tcBorders>
            <w:vAlign w:val="center"/>
          </w:tcPr>
          <w:p w14:paraId="752B63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8,593.16</w:t>
            </w:r>
          </w:p>
        </w:tc>
      </w:tr>
      <w:tr w:rsidR="009F4821" w:rsidRPr="00ED6430" w14:paraId="462D9B3C"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1573B06"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调整盈余公积</w:t>
            </w:r>
          </w:p>
        </w:tc>
        <w:tc>
          <w:tcPr>
            <w:tcW w:w="4819" w:type="dxa"/>
            <w:tcBorders>
              <w:top w:val="single" w:sz="2" w:space="0" w:color="auto"/>
              <w:left w:val="single" w:sz="2" w:space="0" w:color="auto"/>
              <w:bottom w:val="single" w:sz="2" w:space="0" w:color="auto"/>
              <w:right w:val="single" w:sz="2" w:space="0" w:color="auto"/>
            </w:tcBorders>
            <w:vAlign w:val="center"/>
          </w:tcPr>
          <w:p w14:paraId="1A8046E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372137D"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EA91BEB" w14:textId="77777777" w:rsidR="009F4821" w:rsidRPr="00ED6430" w:rsidRDefault="00F347B8">
            <w:pPr>
              <w:spacing w:before="40" w:after="40" w:line="240" w:lineRule="exact"/>
              <w:ind w:firstLineChars="300" w:firstLine="540"/>
              <w:rPr>
                <w:rFonts w:ascii="Times New Roman" w:eastAsia="宋体" w:hAnsi="Times New Roman" w:cs="Times New Roman"/>
                <w:sz w:val="18"/>
                <w:szCs w:val="18"/>
              </w:rPr>
            </w:pPr>
            <w:r w:rsidRPr="00ED6430">
              <w:rPr>
                <w:rFonts w:ascii="Times New Roman" w:eastAsia="宋体" w:hAnsi="Times New Roman" w:cs="Times New Roman"/>
                <w:sz w:val="18"/>
                <w:szCs w:val="18"/>
              </w:rPr>
              <w:t>调整未分配利润</w:t>
            </w:r>
          </w:p>
        </w:tc>
        <w:tc>
          <w:tcPr>
            <w:tcW w:w="4819" w:type="dxa"/>
            <w:tcBorders>
              <w:top w:val="single" w:sz="2" w:space="0" w:color="auto"/>
              <w:left w:val="single" w:sz="2" w:space="0" w:color="auto"/>
              <w:bottom w:val="single" w:sz="2" w:space="0" w:color="auto"/>
              <w:right w:val="single" w:sz="2" w:space="0" w:color="auto"/>
            </w:tcBorders>
            <w:vAlign w:val="center"/>
          </w:tcPr>
          <w:p w14:paraId="18A0FF62" w14:textId="77777777" w:rsidR="009F4821" w:rsidRPr="00ED6430" w:rsidRDefault="009F4821">
            <w:pPr>
              <w:spacing w:line="240" w:lineRule="exact"/>
              <w:jc w:val="right"/>
              <w:rPr>
                <w:rFonts w:ascii="Times New Roman" w:eastAsia="宋体" w:hAnsi="Times New Roman" w:cs="Times New Roman"/>
                <w:sz w:val="18"/>
                <w:szCs w:val="18"/>
              </w:rPr>
            </w:pPr>
          </w:p>
        </w:tc>
      </w:tr>
    </w:tbl>
    <w:p w14:paraId="7A6287C9" w14:textId="77777777" w:rsidR="009F4821" w:rsidRPr="00ED6430" w:rsidRDefault="00F347B8">
      <w:pPr>
        <w:pStyle w:val="3"/>
        <w:spacing w:line="280" w:lineRule="exact"/>
        <w:jc w:val="left"/>
        <w:rPr>
          <w:rFonts w:ascii="Times New Roman" w:hAnsi="Times New Roman" w:cs="Times New Roman"/>
          <w:b/>
          <w:bCs/>
        </w:rPr>
      </w:pPr>
      <w:bookmarkStart w:id="390" w:name="_Toc989326"/>
      <w:r w:rsidRPr="00ED6430">
        <w:rPr>
          <w:rFonts w:ascii="Times New Roman" w:hAnsi="Times New Roman" w:cs="Times New Roman"/>
          <w:b/>
          <w:bCs/>
        </w:rPr>
        <w:t>3</w:t>
      </w:r>
      <w:r w:rsidRPr="00ED6430">
        <w:rPr>
          <w:rFonts w:ascii="Times New Roman" w:hAnsi="Times New Roman" w:cs="Times New Roman"/>
          <w:b/>
          <w:bCs/>
        </w:rPr>
        <w:t>、在合营安排或联营企业中的权益</w:t>
      </w:r>
      <w:bookmarkEnd w:id="390"/>
    </w:p>
    <w:p w14:paraId="31002115"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91" w:name="_Toc98932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）重要的合营企业或联营企业</w:t>
      </w:r>
      <w:bookmarkEnd w:id="391"/>
    </w:p>
    <w:tbl>
      <w:tblPr>
        <w:tblW w:w="9639" w:type="dxa"/>
        <w:jc w:val="center"/>
        <w:tblLayout w:type="fixed"/>
        <w:tblLook w:val="04A0" w:firstRow="1" w:lastRow="0" w:firstColumn="1" w:lastColumn="0" w:noHBand="0" w:noVBand="1"/>
      </w:tblPr>
      <w:tblGrid>
        <w:gridCol w:w="1377"/>
        <w:gridCol w:w="1377"/>
        <w:gridCol w:w="1377"/>
        <w:gridCol w:w="1377"/>
        <w:gridCol w:w="1010"/>
        <w:gridCol w:w="992"/>
        <w:gridCol w:w="2129"/>
      </w:tblGrid>
      <w:tr w:rsidR="009F4821" w:rsidRPr="00ED6430" w14:paraId="6263E2D2" w14:textId="77777777" w:rsidTr="00EE435D">
        <w:trPr>
          <w:trHeight w:val="2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D01EE3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合营企业或联营企业名称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1D31D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主要经营地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10DC7D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注册地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8B9637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业务性质</w:t>
            </w:r>
          </w:p>
        </w:tc>
        <w:tc>
          <w:tcPr>
            <w:tcW w:w="200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B2ABC6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持股比例</w:t>
            </w:r>
          </w:p>
        </w:tc>
        <w:tc>
          <w:tcPr>
            <w:tcW w:w="212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18B91C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对合营企业或联营企业投资的会计处理方法</w:t>
            </w:r>
          </w:p>
        </w:tc>
      </w:tr>
      <w:tr w:rsidR="009F4821" w:rsidRPr="00ED6430" w14:paraId="5F96F7AA" w14:textId="77777777" w:rsidTr="00EE435D">
        <w:trPr>
          <w:trHeight w:val="2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D016B3B" w14:textId="77777777" w:rsidR="009F4821" w:rsidRPr="00ED6430" w:rsidRDefault="009F4821">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A7B8CAD" w14:textId="77777777" w:rsidR="009F4821" w:rsidRPr="00ED6430" w:rsidRDefault="009F4821">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0D0A54F" w14:textId="77777777" w:rsidR="009F4821" w:rsidRPr="00ED6430" w:rsidRDefault="009F4821">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F62A715" w14:textId="77777777" w:rsidR="009F4821" w:rsidRPr="00ED6430" w:rsidRDefault="009F4821">
            <w:pPr>
              <w:rPr>
                <w:rFonts w:ascii="Times New Roman" w:hAnsi="Times New Roman" w:cs="Times New Roman"/>
              </w:rPr>
            </w:pPr>
          </w:p>
        </w:tc>
        <w:tc>
          <w:tcPr>
            <w:tcW w:w="1010" w:type="dxa"/>
            <w:tcBorders>
              <w:top w:val="single" w:sz="2" w:space="0" w:color="auto"/>
              <w:left w:val="single" w:sz="2" w:space="0" w:color="auto"/>
              <w:bottom w:val="single" w:sz="2" w:space="0" w:color="auto"/>
              <w:right w:val="single" w:sz="2" w:space="0" w:color="auto"/>
            </w:tcBorders>
            <w:shd w:val="clear" w:color="auto" w:fill="D3D3D3"/>
            <w:vAlign w:val="center"/>
          </w:tcPr>
          <w:p w14:paraId="46B0B33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直接</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3D8E02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间接</w:t>
            </w:r>
          </w:p>
        </w:tc>
        <w:tc>
          <w:tcPr>
            <w:tcW w:w="212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21B624D" w14:textId="77777777" w:rsidR="009F4821" w:rsidRPr="00ED6430" w:rsidRDefault="009F4821">
            <w:pPr>
              <w:rPr>
                <w:rFonts w:ascii="Times New Roman" w:hAnsi="Times New Roman" w:cs="Times New Roman"/>
              </w:rPr>
            </w:pPr>
          </w:p>
        </w:tc>
      </w:tr>
      <w:tr w:rsidR="009F4821" w:rsidRPr="00ED6430" w14:paraId="7B84CB55" w14:textId="77777777" w:rsidTr="00EE435D">
        <w:trPr>
          <w:trHeight w:val="240"/>
          <w:jc w:val="center"/>
        </w:trPr>
        <w:tc>
          <w:tcPr>
            <w:tcW w:w="1377" w:type="dxa"/>
            <w:tcBorders>
              <w:top w:val="single" w:sz="2" w:space="0" w:color="auto"/>
              <w:left w:val="single" w:sz="2" w:space="0" w:color="auto"/>
              <w:bottom w:val="single" w:sz="2" w:space="0" w:color="auto"/>
              <w:right w:val="single" w:sz="2" w:space="0" w:color="auto"/>
            </w:tcBorders>
            <w:vAlign w:val="center"/>
          </w:tcPr>
          <w:p w14:paraId="3DA830D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1377" w:type="dxa"/>
            <w:tcBorders>
              <w:top w:val="single" w:sz="2" w:space="0" w:color="auto"/>
              <w:left w:val="single" w:sz="2" w:space="0" w:color="auto"/>
              <w:bottom w:val="single" w:sz="2" w:space="0" w:color="auto"/>
              <w:right w:val="single" w:sz="2" w:space="0" w:color="auto"/>
            </w:tcBorders>
            <w:vAlign w:val="center"/>
          </w:tcPr>
          <w:p w14:paraId="78667A2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西安市</w:t>
            </w:r>
          </w:p>
        </w:tc>
        <w:tc>
          <w:tcPr>
            <w:tcW w:w="1377" w:type="dxa"/>
            <w:tcBorders>
              <w:top w:val="single" w:sz="2" w:space="0" w:color="auto"/>
              <w:left w:val="single" w:sz="2" w:space="0" w:color="auto"/>
              <w:bottom w:val="single" w:sz="2" w:space="0" w:color="auto"/>
              <w:right w:val="single" w:sz="2" w:space="0" w:color="auto"/>
            </w:tcBorders>
            <w:vAlign w:val="center"/>
          </w:tcPr>
          <w:p w14:paraId="0E6900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西安市</w:t>
            </w:r>
          </w:p>
        </w:tc>
        <w:tc>
          <w:tcPr>
            <w:tcW w:w="1377" w:type="dxa"/>
            <w:tcBorders>
              <w:top w:val="single" w:sz="2" w:space="0" w:color="auto"/>
              <w:left w:val="single" w:sz="2" w:space="0" w:color="auto"/>
              <w:bottom w:val="single" w:sz="2" w:space="0" w:color="auto"/>
              <w:right w:val="single" w:sz="2" w:space="0" w:color="auto"/>
            </w:tcBorders>
            <w:vAlign w:val="center"/>
          </w:tcPr>
          <w:p w14:paraId="6D33396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生产制造</w:t>
            </w:r>
          </w:p>
        </w:tc>
        <w:tc>
          <w:tcPr>
            <w:tcW w:w="1010" w:type="dxa"/>
            <w:tcBorders>
              <w:top w:val="single" w:sz="2" w:space="0" w:color="auto"/>
              <w:left w:val="single" w:sz="2" w:space="0" w:color="auto"/>
              <w:bottom w:val="single" w:sz="2" w:space="0" w:color="auto"/>
              <w:right w:val="single" w:sz="2" w:space="0" w:color="auto"/>
            </w:tcBorders>
            <w:vAlign w:val="center"/>
          </w:tcPr>
          <w:p w14:paraId="612DFF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48.00%</w:t>
            </w:r>
          </w:p>
        </w:tc>
        <w:tc>
          <w:tcPr>
            <w:tcW w:w="992" w:type="dxa"/>
            <w:tcBorders>
              <w:top w:val="single" w:sz="2" w:space="0" w:color="auto"/>
              <w:left w:val="single" w:sz="2" w:space="0" w:color="auto"/>
              <w:bottom w:val="single" w:sz="2" w:space="0" w:color="auto"/>
              <w:right w:val="single" w:sz="2" w:space="0" w:color="auto"/>
            </w:tcBorders>
            <w:vAlign w:val="center"/>
          </w:tcPr>
          <w:p w14:paraId="3CC218D3" w14:textId="77777777" w:rsidR="009F4821" w:rsidRPr="00ED6430" w:rsidRDefault="009F4821">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7D3F2BE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权益法核算</w:t>
            </w:r>
          </w:p>
        </w:tc>
      </w:tr>
    </w:tbl>
    <w:p w14:paraId="30796A8D"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92" w:name="_Toc989329"/>
      <w:r w:rsidRPr="00ED6430">
        <w:rPr>
          <w:rFonts w:ascii="Times New Roman" w:eastAsia="宋体" w:hAnsi="Times New Roman" w:cs="Times New Roman"/>
          <w:b/>
          <w:bCs/>
          <w:szCs w:val="21"/>
        </w:rPr>
        <w:t>（</w:t>
      </w:r>
      <w:r w:rsidRPr="00ED6430">
        <w:rPr>
          <w:rFonts w:ascii="Times New Roman" w:eastAsia="宋体" w:hAnsi="Times New Roman" w:cs="Times New Roman" w:hint="eastAsia"/>
          <w:b/>
          <w:bCs/>
          <w:szCs w:val="21"/>
        </w:rPr>
        <w:t>2</w:t>
      </w:r>
      <w:r w:rsidRPr="00ED6430">
        <w:rPr>
          <w:rFonts w:ascii="Times New Roman" w:eastAsia="宋体" w:hAnsi="Times New Roman" w:cs="Times New Roman"/>
          <w:b/>
          <w:bCs/>
          <w:szCs w:val="21"/>
        </w:rPr>
        <w:t>）重要联营企业的主要财务信息</w:t>
      </w:r>
      <w:bookmarkEnd w:id="392"/>
    </w:p>
    <w:p w14:paraId="3CF961A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250"/>
        <w:gridCol w:w="2693"/>
        <w:gridCol w:w="2696"/>
      </w:tblGrid>
      <w:tr w:rsidR="009F4821" w:rsidRPr="00ED6430" w14:paraId="7960EFB4" w14:textId="77777777" w:rsidTr="00ED6430">
        <w:trPr>
          <w:trHeight w:val="240"/>
          <w:jc w:val="center"/>
        </w:trPr>
        <w:tc>
          <w:tcPr>
            <w:tcW w:w="425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6238FD1" w14:textId="77777777" w:rsidR="009F4821" w:rsidRPr="00ED6430" w:rsidRDefault="00934DEB" w:rsidP="00581E98">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2693" w:type="dxa"/>
            <w:tcBorders>
              <w:top w:val="single" w:sz="2" w:space="0" w:color="auto"/>
              <w:left w:val="single" w:sz="2" w:space="0" w:color="auto"/>
              <w:bottom w:val="single" w:sz="2" w:space="0" w:color="auto"/>
              <w:right w:val="single" w:sz="2" w:space="0" w:color="auto"/>
            </w:tcBorders>
            <w:shd w:val="clear" w:color="auto" w:fill="D3D3D3"/>
            <w:vAlign w:val="center"/>
          </w:tcPr>
          <w:p w14:paraId="5D512A7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本期发生额</w:t>
            </w:r>
          </w:p>
        </w:tc>
        <w:tc>
          <w:tcPr>
            <w:tcW w:w="2696" w:type="dxa"/>
            <w:tcBorders>
              <w:top w:val="single" w:sz="2" w:space="0" w:color="auto"/>
              <w:left w:val="single" w:sz="2" w:space="0" w:color="auto"/>
              <w:bottom w:val="single" w:sz="2" w:space="0" w:color="auto"/>
              <w:right w:val="single" w:sz="2" w:space="0" w:color="auto"/>
            </w:tcBorders>
            <w:shd w:val="clear" w:color="auto" w:fill="D3D3D3"/>
            <w:vAlign w:val="center"/>
          </w:tcPr>
          <w:p w14:paraId="0DD682B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上期发生额</w:t>
            </w:r>
          </w:p>
        </w:tc>
      </w:tr>
      <w:tr w:rsidR="009F4821" w:rsidRPr="00ED6430" w14:paraId="5E37617B" w14:textId="77777777" w:rsidTr="00ED6430">
        <w:trPr>
          <w:trHeight w:val="240"/>
          <w:jc w:val="center"/>
        </w:trPr>
        <w:tc>
          <w:tcPr>
            <w:tcW w:w="425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6D8D510" w14:textId="77777777" w:rsidR="009F4821" w:rsidRPr="00ED6430" w:rsidRDefault="009F4821">
            <w:pPr>
              <w:rPr>
                <w:rFonts w:ascii="Times New Roman" w:hAnsi="Times New Roman" w:cs="Times New Roman"/>
              </w:rPr>
            </w:pPr>
          </w:p>
        </w:tc>
        <w:tc>
          <w:tcPr>
            <w:tcW w:w="2693" w:type="dxa"/>
            <w:tcBorders>
              <w:top w:val="single" w:sz="2" w:space="0" w:color="auto"/>
              <w:left w:val="single" w:sz="2" w:space="0" w:color="auto"/>
              <w:bottom w:val="single" w:sz="2" w:space="0" w:color="auto"/>
              <w:right w:val="single" w:sz="2" w:space="0" w:color="auto"/>
            </w:tcBorders>
            <w:vAlign w:val="center"/>
          </w:tcPr>
          <w:p w14:paraId="17728648" w14:textId="77777777" w:rsidR="009F4821" w:rsidRPr="00ED6430" w:rsidRDefault="00F347B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2696" w:type="dxa"/>
            <w:tcBorders>
              <w:top w:val="single" w:sz="2" w:space="0" w:color="auto"/>
              <w:left w:val="single" w:sz="2" w:space="0" w:color="auto"/>
              <w:bottom w:val="single" w:sz="2" w:space="0" w:color="auto"/>
              <w:right w:val="single" w:sz="2" w:space="0" w:color="auto"/>
            </w:tcBorders>
            <w:vAlign w:val="center"/>
          </w:tcPr>
          <w:p w14:paraId="1F9625DD" w14:textId="77777777" w:rsidR="009F4821" w:rsidRPr="00ED6430" w:rsidRDefault="00F347B8" w:rsidP="00076F18">
            <w:pPr>
              <w:spacing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r>
      <w:tr w:rsidR="009F4821" w:rsidRPr="00ED6430" w14:paraId="66C7322F"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DA38F7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流动资产</w:t>
            </w:r>
          </w:p>
        </w:tc>
        <w:tc>
          <w:tcPr>
            <w:tcW w:w="2693" w:type="dxa"/>
            <w:tcBorders>
              <w:top w:val="single" w:sz="2" w:space="0" w:color="auto"/>
              <w:left w:val="single" w:sz="2" w:space="0" w:color="auto"/>
              <w:bottom w:val="single" w:sz="2" w:space="0" w:color="auto"/>
              <w:right w:val="single" w:sz="2" w:space="0" w:color="auto"/>
            </w:tcBorders>
            <w:vAlign w:val="center"/>
          </w:tcPr>
          <w:p w14:paraId="56C486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211,448,736.16</w:t>
            </w:r>
          </w:p>
        </w:tc>
        <w:tc>
          <w:tcPr>
            <w:tcW w:w="2696" w:type="dxa"/>
            <w:tcBorders>
              <w:top w:val="single" w:sz="2" w:space="0" w:color="auto"/>
              <w:left w:val="single" w:sz="2" w:space="0" w:color="auto"/>
              <w:bottom w:val="single" w:sz="2" w:space="0" w:color="auto"/>
              <w:right w:val="single" w:sz="2" w:space="0" w:color="auto"/>
            </w:tcBorders>
            <w:vAlign w:val="center"/>
          </w:tcPr>
          <w:p w14:paraId="4C5B54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191,846,527.29</w:t>
            </w:r>
          </w:p>
        </w:tc>
      </w:tr>
      <w:tr w:rsidR="009F4821" w:rsidRPr="00ED6430" w14:paraId="26B36940"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2DD1F2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w:t>
            </w:r>
          </w:p>
        </w:tc>
        <w:tc>
          <w:tcPr>
            <w:tcW w:w="2693" w:type="dxa"/>
            <w:tcBorders>
              <w:top w:val="single" w:sz="2" w:space="0" w:color="auto"/>
              <w:left w:val="single" w:sz="2" w:space="0" w:color="auto"/>
              <w:bottom w:val="single" w:sz="2" w:space="0" w:color="auto"/>
              <w:right w:val="single" w:sz="2" w:space="0" w:color="auto"/>
            </w:tcBorders>
            <w:vAlign w:val="center"/>
          </w:tcPr>
          <w:p w14:paraId="7801BC9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28,492,692.66</w:t>
            </w:r>
          </w:p>
        </w:tc>
        <w:tc>
          <w:tcPr>
            <w:tcW w:w="2696" w:type="dxa"/>
            <w:tcBorders>
              <w:top w:val="single" w:sz="2" w:space="0" w:color="auto"/>
              <w:left w:val="single" w:sz="2" w:space="0" w:color="auto"/>
              <w:bottom w:val="single" w:sz="2" w:space="0" w:color="auto"/>
              <w:right w:val="single" w:sz="2" w:space="0" w:color="auto"/>
            </w:tcBorders>
            <w:vAlign w:val="center"/>
          </w:tcPr>
          <w:p w14:paraId="75ADC6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28,186,779.85</w:t>
            </w:r>
          </w:p>
        </w:tc>
      </w:tr>
      <w:tr w:rsidR="009F4821" w:rsidRPr="00ED6430" w14:paraId="59C59ED7"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4BD9890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资产合计</w:t>
            </w:r>
          </w:p>
        </w:tc>
        <w:tc>
          <w:tcPr>
            <w:tcW w:w="2693" w:type="dxa"/>
            <w:tcBorders>
              <w:top w:val="single" w:sz="2" w:space="0" w:color="auto"/>
              <w:left w:val="single" w:sz="2" w:space="0" w:color="auto"/>
              <w:bottom w:val="single" w:sz="2" w:space="0" w:color="auto"/>
              <w:right w:val="single" w:sz="2" w:space="0" w:color="auto"/>
            </w:tcBorders>
            <w:vAlign w:val="center"/>
          </w:tcPr>
          <w:p w14:paraId="736B988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239,941,428.82</w:t>
            </w:r>
          </w:p>
        </w:tc>
        <w:tc>
          <w:tcPr>
            <w:tcW w:w="2696" w:type="dxa"/>
            <w:tcBorders>
              <w:top w:val="single" w:sz="2" w:space="0" w:color="auto"/>
              <w:left w:val="single" w:sz="2" w:space="0" w:color="auto"/>
              <w:bottom w:val="single" w:sz="2" w:space="0" w:color="auto"/>
              <w:right w:val="single" w:sz="2" w:space="0" w:color="auto"/>
            </w:tcBorders>
            <w:vAlign w:val="center"/>
          </w:tcPr>
          <w:p w14:paraId="01C766F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220,033,307.14</w:t>
            </w:r>
          </w:p>
        </w:tc>
      </w:tr>
      <w:tr w:rsidR="009F4821" w:rsidRPr="00ED6430" w14:paraId="3304E18D"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D6B962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流动负债</w:t>
            </w:r>
          </w:p>
        </w:tc>
        <w:tc>
          <w:tcPr>
            <w:tcW w:w="2693" w:type="dxa"/>
            <w:tcBorders>
              <w:top w:val="single" w:sz="2" w:space="0" w:color="auto"/>
              <w:left w:val="single" w:sz="2" w:space="0" w:color="auto"/>
              <w:bottom w:val="single" w:sz="2" w:space="0" w:color="auto"/>
              <w:right w:val="single" w:sz="2" w:space="0" w:color="auto"/>
            </w:tcBorders>
            <w:vAlign w:val="center"/>
          </w:tcPr>
          <w:p w14:paraId="736BD3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22,172,869.33</w:t>
            </w:r>
          </w:p>
        </w:tc>
        <w:tc>
          <w:tcPr>
            <w:tcW w:w="2696" w:type="dxa"/>
            <w:tcBorders>
              <w:top w:val="single" w:sz="2" w:space="0" w:color="auto"/>
              <w:left w:val="single" w:sz="2" w:space="0" w:color="auto"/>
              <w:bottom w:val="single" w:sz="2" w:space="0" w:color="auto"/>
              <w:right w:val="single" w:sz="2" w:space="0" w:color="auto"/>
            </w:tcBorders>
            <w:vAlign w:val="center"/>
          </w:tcPr>
          <w:p w14:paraId="0A9C8E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12,616,112.42</w:t>
            </w:r>
          </w:p>
        </w:tc>
      </w:tr>
      <w:tr w:rsidR="009F4821" w:rsidRPr="00ED6430" w14:paraId="22F5310F"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5D4DB11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非流动负债</w:t>
            </w:r>
          </w:p>
        </w:tc>
        <w:tc>
          <w:tcPr>
            <w:tcW w:w="2693" w:type="dxa"/>
            <w:tcBorders>
              <w:top w:val="single" w:sz="2" w:space="0" w:color="auto"/>
              <w:left w:val="single" w:sz="2" w:space="0" w:color="auto"/>
              <w:bottom w:val="single" w:sz="2" w:space="0" w:color="auto"/>
              <w:right w:val="single" w:sz="2" w:space="0" w:color="auto"/>
            </w:tcBorders>
            <w:vAlign w:val="center"/>
          </w:tcPr>
          <w:p w14:paraId="088FBB8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899,517.87</w:t>
            </w:r>
          </w:p>
        </w:tc>
        <w:tc>
          <w:tcPr>
            <w:tcW w:w="2696" w:type="dxa"/>
            <w:tcBorders>
              <w:top w:val="single" w:sz="2" w:space="0" w:color="auto"/>
              <w:left w:val="single" w:sz="2" w:space="0" w:color="auto"/>
              <w:bottom w:val="single" w:sz="2" w:space="0" w:color="auto"/>
              <w:right w:val="single" w:sz="2" w:space="0" w:color="auto"/>
            </w:tcBorders>
            <w:vAlign w:val="center"/>
          </w:tcPr>
          <w:p w14:paraId="0D1969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606,223.96</w:t>
            </w:r>
          </w:p>
        </w:tc>
      </w:tr>
      <w:tr w:rsidR="009F4821" w:rsidRPr="00ED6430" w14:paraId="506B64DE"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3367C67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负债合计</w:t>
            </w:r>
          </w:p>
        </w:tc>
        <w:tc>
          <w:tcPr>
            <w:tcW w:w="2693" w:type="dxa"/>
            <w:tcBorders>
              <w:top w:val="single" w:sz="2" w:space="0" w:color="auto"/>
              <w:left w:val="single" w:sz="2" w:space="0" w:color="auto"/>
              <w:bottom w:val="single" w:sz="2" w:space="0" w:color="auto"/>
              <w:right w:val="single" w:sz="2" w:space="0" w:color="auto"/>
            </w:tcBorders>
            <w:vAlign w:val="center"/>
          </w:tcPr>
          <w:p w14:paraId="2F34CD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23,072,387.20</w:t>
            </w:r>
          </w:p>
        </w:tc>
        <w:tc>
          <w:tcPr>
            <w:tcW w:w="2696" w:type="dxa"/>
            <w:tcBorders>
              <w:top w:val="single" w:sz="2" w:space="0" w:color="auto"/>
              <w:left w:val="single" w:sz="2" w:space="0" w:color="auto"/>
              <w:bottom w:val="single" w:sz="2" w:space="0" w:color="auto"/>
              <w:right w:val="single" w:sz="2" w:space="0" w:color="auto"/>
            </w:tcBorders>
            <w:vAlign w:val="center"/>
          </w:tcPr>
          <w:p w14:paraId="17BD337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13,222,336.38</w:t>
            </w:r>
          </w:p>
        </w:tc>
      </w:tr>
      <w:tr w:rsidR="009F4821" w:rsidRPr="00ED6430" w14:paraId="0380D329"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43098B4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少数股东权益</w:t>
            </w:r>
          </w:p>
        </w:tc>
        <w:tc>
          <w:tcPr>
            <w:tcW w:w="2693" w:type="dxa"/>
            <w:tcBorders>
              <w:top w:val="single" w:sz="2" w:space="0" w:color="auto"/>
              <w:left w:val="single" w:sz="2" w:space="0" w:color="auto"/>
              <w:bottom w:val="single" w:sz="2" w:space="0" w:color="auto"/>
              <w:right w:val="single" w:sz="2" w:space="0" w:color="auto"/>
            </w:tcBorders>
            <w:vAlign w:val="center"/>
          </w:tcPr>
          <w:p w14:paraId="60316C46"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6313A3D3"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4CFC896"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03188E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归属于母公司股东权益</w:t>
            </w:r>
          </w:p>
        </w:tc>
        <w:tc>
          <w:tcPr>
            <w:tcW w:w="2693" w:type="dxa"/>
            <w:tcBorders>
              <w:top w:val="single" w:sz="2" w:space="0" w:color="auto"/>
              <w:left w:val="single" w:sz="2" w:space="0" w:color="auto"/>
              <w:bottom w:val="single" w:sz="2" w:space="0" w:color="auto"/>
              <w:right w:val="single" w:sz="2" w:space="0" w:color="auto"/>
            </w:tcBorders>
            <w:vAlign w:val="center"/>
          </w:tcPr>
          <w:p w14:paraId="075D40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216,869,041.62</w:t>
            </w:r>
          </w:p>
        </w:tc>
        <w:tc>
          <w:tcPr>
            <w:tcW w:w="2696" w:type="dxa"/>
            <w:tcBorders>
              <w:top w:val="single" w:sz="2" w:space="0" w:color="auto"/>
              <w:left w:val="single" w:sz="2" w:space="0" w:color="auto"/>
              <w:bottom w:val="single" w:sz="2" w:space="0" w:color="auto"/>
              <w:right w:val="single" w:sz="2" w:space="0" w:color="auto"/>
            </w:tcBorders>
            <w:vAlign w:val="center"/>
          </w:tcPr>
          <w:p w14:paraId="1F8A39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206,810,970.76</w:t>
            </w:r>
          </w:p>
        </w:tc>
      </w:tr>
      <w:tr w:rsidR="009F4821" w:rsidRPr="00ED6430" w14:paraId="2FCBC763"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24EE75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按持股比例计算的净资产份额</w:t>
            </w:r>
          </w:p>
        </w:tc>
        <w:tc>
          <w:tcPr>
            <w:tcW w:w="2693" w:type="dxa"/>
            <w:tcBorders>
              <w:top w:val="single" w:sz="2" w:space="0" w:color="auto"/>
              <w:left w:val="single" w:sz="2" w:space="0" w:color="auto"/>
              <w:bottom w:val="single" w:sz="2" w:space="0" w:color="auto"/>
              <w:right w:val="single" w:sz="2" w:space="0" w:color="auto"/>
            </w:tcBorders>
            <w:vAlign w:val="center"/>
          </w:tcPr>
          <w:p w14:paraId="280CCE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104,097,139.98</w:t>
            </w:r>
          </w:p>
        </w:tc>
        <w:tc>
          <w:tcPr>
            <w:tcW w:w="2696" w:type="dxa"/>
            <w:tcBorders>
              <w:top w:val="single" w:sz="2" w:space="0" w:color="auto"/>
              <w:left w:val="single" w:sz="2" w:space="0" w:color="auto"/>
              <w:bottom w:val="single" w:sz="2" w:space="0" w:color="auto"/>
              <w:right w:val="single" w:sz="2" w:space="0" w:color="auto"/>
            </w:tcBorders>
            <w:vAlign w:val="center"/>
          </w:tcPr>
          <w:p w14:paraId="0E67664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99,269,265.96</w:t>
            </w:r>
          </w:p>
        </w:tc>
      </w:tr>
      <w:tr w:rsidR="009F4821" w:rsidRPr="00ED6430" w14:paraId="25FFD8AB"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37AD006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调整事项</w:t>
            </w:r>
          </w:p>
        </w:tc>
        <w:tc>
          <w:tcPr>
            <w:tcW w:w="2693" w:type="dxa"/>
            <w:tcBorders>
              <w:top w:val="single" w:sz="2" w:space="0" w:color="auto"/>
              <w:left w:val="single" w:sz="2" w:space="0" w:color="auto"/>
              <w:bottom w:val="single" w:sz="2" w:space="0" w:color="auto"/>
              <w:right w:val="single" w:sz="2" w:space="0" w:color="auto"/>
            </w:tcBorders>
            <w:vAlign w:val="center"/>
          </w:tcPr>
          <w:p w14:paraId="02F4A8E1"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7EFF5F81"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24D74C7"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6327EBD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商誉</w:t>
            </w:r>
          </w:p>
        </w:tc>
        <w:tc>
          <w:tcPr>
            <w:tcW w:w="2693" w:type="dxa"/>
            <w:tcBorders>
              <w:top w:val="single" w:sz="2" w:space="0" w:color="auto"/>
              <w:left w:val="single" w:sz="2" w:space="0" w:color="auto"/>
              <w:bottom w:val="single" w:sz="2" w:space="0" w:color="auto"/>
              <w:right w:val="single" w:sz="2" w:space="0" w:color="auto"/>
            </w:tcBorders>
            <w:vAlign w:val="center"/>
          </w:tcPr>
          <w:p w14:paraId="0D8E86A6"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2FD039FD"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25DC8CE5"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5085D64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内部交易未实现利润</w:t>
            </w:r>
          </w:p>
        </w:tc>
        <w:tc>
          <w:tcPr>
            <w:tcW w:w="2693" w:type="dxa"/>
            <w:tcBorders>
              <w:top w:val="single" w:sz="2" w:space="0" w:color="auto"/>
              <w:left w:val="single" w:sz="2" w:space="0" w:color="auto"/>
              <w:bottom w:val="single" w:sz="2" w:space="0" w:color="auto"/>
              <w:right w:val="single" w:sz="2" w:space="0" w:color="auto"/>
            </w:tcBorders>
            <w:vAlign w:val="center"/>
          </w:tcPr>
          <w:p w14:paraId="397A2F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476,608.71</w:t>
            </w:r>
          </w:p>
        </w:tc>
        <w:tc>
          <w:tcPr>
            <w:tcW w:w="2696" w:type="dxa"/>
            <w:tcBorders>
              <w:top w:val="single" w:sz="2" w:space="0" w:color="auto"/>
              <w:left w:val="single" w:sz="2" w:space="0" w:color="auto"/>
              <w:bottom w:val="single" w:sz="2" w:space="0" w:color="auto"/>
              <w:right w:val="single" w:sz="2" w:space="0" w:color="auto"/>
            </w:tcBorders>
            <w:vAlign w:val="center"/>
          </w:tcPr>
          <w:p w14:paraId="1F79FC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437,233.19</w:t>
            </w:r>
          </w:p>
        </w:tc>
      </w:tr>
      <w:tr w:rsidR="009F4821" w:rsidRPr="00ED6430" w14:paraId="4E2A21F7"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915E4B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其他</w:t>
            </w:r>
          </w:p>
        </w:tc>
        <w:tc>
          <w:tcPr>
            <w:tcW w:w="2693" w:type="dxa"/>
            <w:tcBorders>
              <w:top w:val="single" w:sz="2" w:space="0" w:color="auto"/>
              <w:left w:val="single" w:sz="2" w:space="0" w:color="auto"/>
              <w:bottom w:val="single" w:sz="2" w:space="0" w:color="auto"/>
              <w:right w:val="single" w:sz="2" w:space="0" w:color="auto"/>
            </w:tcBorders>
            <w:vAlign w:val="center"/>
          </w:tcPr>
          <w:p w14:paraId="77F40ACE"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684F883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D7FB1A6"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4165D5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对联营企业权益投资的账面价值</w:t>
            </w:r>
          </w:p>
        </w:tc>
        <w:tc>
          <w:tcPr>
            <w:tcW w:w="2693" w:type="dxa"/>
            <w:tcBorders>
              <w:top w:val="single" w:sz="2" w:space="0" w:color="auto"/>
              <w:left w:val="single" w:sz="2" w:space="0" w:color="auto"/>
              <w:bottom w:val="single" w:sz="2" w:space="0" w:color="auto"/>
              <w:right w:val="single" w:sz="2" w:space="0" w:color="auto"/>
            </w:tcBorders>
            <w:vAlign w:val="center"/>
          </w:tcPr>
          <w:p w14:paraId="7AAD0E2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103,620,531.27</w:t>
            </w:r>
          </w:p>
        </w:tc>
        <w:tc>
          <w:tcPr>
            <w:tcW w:w="2696" w:type="dxa"/>
            <w:tcBorders>
              <w:top w:val="single" w:sz="2" w:space="0" w:color="auto"/>
              <w:left w:val="single" w:sz="2" w:space="0" w:color="auto"/>
              <w:bottom w:val="single" w:sz="2" w:space="0" w:color="auto"/>
              <w:right w:val="single" w:sz="2" w:space="0" w:color="auto"/>
            </w:tcBorders>
            <w:vAlign w:val="center"/>
          </w:tcPr>
          <w:p w14:paraId="5C04C1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98,832,032.77</w:t>
            </w:r>
          </w:p>
        </w:tc>
      </w:tr>
      <w:tr w:rsidR="009F4821" w:rsidRPr="00ED6430" w14:paraId="6945D9FE"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66CF13F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存在公开报价的联营企业权益投资的公允价值</w:t>
            </w:r>
          </w:p>
        </w:tc>
        <w:tc>
          <w:tcPr>
            <w:tcW w:w="2693" w:type="dxa"/>
            <w:tcBorders>
              <w:top w:val="single" w:sz="2" w:space="0" w:color="auto"/>
              <w:left w:val="single" w:sz="2" w:space="0" w:color="auto"/>
              <w:bottom w:val="single" w:sz="2" w:space="0" w:color="auto"/>
              <w:right w:val="single" w:sz="2" w:space="0" w:color="auto"/>
            </w:tcBorders>
            <w:vAlign w:val="center"/>
          </w:tcPr>
          <w:p w14:paraId="313D7200"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1D4B353B"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F18B04B"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37C8E30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营业收入</w:t>
            </w:r>
          </w:p>
        </w:tc>
        <w:tc>
          <w:tcPr>
            <w:tcW w:w="2693" w:type="dxa"/>
            <w:tcBorders>
              <w:top w:val="single" w:sz="2" w:space="0" w:color="auto"/>
              <w:left w:val="single" w:sz="2" w:space="0" w:color="auto"/>
              <w:bottom w:val="single" w:sz="2" w:space="0" w:color="auto"/>
              <w:right w:val="single" w:sz="2" w:space="0" w:color="auto"/>
            </w:tcBorders>
            <w:vAlign w:val="center"/>
          </w:tcPr>
          <w:p w14:paraId="30B96F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266,212,912.44</w:t>
            </w:r>
          </w:p>
        </w:tc>
        <w:tc>
          <w:tcPr>
            <w:tcW w:w="2696" w:type="dxa"/>
            <w:tcBorders>
              <w:top w:val="single" w:sz="2" w:space="0" w:color="auto"/>
              <w:left w:val="single" w:sz="2" w:space="0" w:color="auto"/>
              <w:bottom w:val="single" w:sz="2" w:space="0" w:color="auto"/>
              <w:right w:val="single" w:sz="2" w:space="0" w:color="auto"/>
            </w:tcBorders>
            <w:vAlign w:val="center"/>
          </w:tcPr>
          <w:p w14:paraId="54EE25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223,491,969.33</w:t>
            </w:r>
          </w:p>
        </w:tc>
      </w:tr>
      <w:tr w:rsidR="009F4821" w:rsidRPr="00ED6430" w14:paraId="06366775"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012FFA2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净利润</w:t>
            </w:r>
          </w:p>
        </w:tc>
        <w:tc>
          <w:tcPr>
            <w:tcW w:w="2693" w:type="dxa"/>
            <w:tcBorders>
              <w:top w:val="single" w:sz="2" w:space="0" w:color="auto"/>
              <w:left w:val="single" w:sz="2" w:space="0" w:color="auto"/>
              <w:bottom w:val="single" w:sz="2" w:space="0" w:color="auto"/>
              <w:right w:val="single" w:sz="2" w:space="0" w:color="auto"/>
            </w:tcBorders>
            <w:vAlign w:val="center"/>
          </w:tcPr>
          <w:p w14:paraId="289B5F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39,295,163.71</w:t>
            </w:r>
          </w:p>
        </w:tc>
        <w:tc>
          <w:tcPr>
            <w:tcW w:w="2696" w:type="dxa"/>
            <w:tcBorders>
              <w:top w:val="single" w:sz="2" w:space="0" w:color="auto"/>
              <w:left w:val="single" w:sz="2" w:space="0" w:color="auto"/>
              <w:bottom w:val="single" w:sz="2" w:space="0" w:color="auto"/>
              <w:right w:val="single" w:sz="2" w:space="0" w:color="auto"/>
            </w:tcBorders>
            <w:vAlign w:val="center"/>
          </w:tcPr>
          <w:p w14:paraId="6B99CC1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33,089,522.12</w:t>
            </w:r>
          </w:p>
        </w:tc>
      </w:tr>
      <w:tr w:rsidR="009F4821" w:rsidRPr="00ED6430" w14:paraId="5AE20BB3"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702BA31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终止经营的净利润</w:t>
            </w:r>
          </w:p>
        </w:tc>
        <w:tc>
          <w:tcPr>
            <w:tcW w:w="2693" w:type="dxa"/>
            <w:tcBorders>
              <w:top w:val="single" w:sz="2" w:space="0" w:color="auto"/>
              <w:left w:val="single" w:sz="2" w:space="0" w:color="auto"/>
              <w:bottom w:val="single" w:sz="2" w:space="0" w:color="auto"/>
              <w:right w:val="single" w:sz="2" w:space="0" w:color="auto"/>
            </w:tcBorders>
            <w:vAlign w:val="center"/>
          </w:tcPr>
          <w:p w14:paraId="551C4394"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385974C9"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0829BAD0"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2CE7B33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其他综合收益</w:t>
            </w:r>
          </w:p>
        </w:tc>
        <w:tc>
          <w:tcPr>
            <w:tcW w:w="2693" w:type="dxa"/>
            <w:tcBorders>
              <w:top w:val="single" w:sz="2" w:space="0" w:color="auto"/>
              <w:left w:val="single" w:sz="2" w:space="0" w:color="auto"/>
              <w:bottom w:val="single" w:sz="2" w:space="0" w:color="auto"/>
              <w:right w:val="single" w:sz="2" w:space="0" w:color="auto"/>
            </w:tcBorders>
            <w:vAlign w:val="center"/>
          </w:tcPr>
          <w:p w14:paraId="4FD2E8A5" w14:textId="77777777" w:rsidR="009F4821" w:rsidRPr="00ED6430" w:rsidRDefault="009F4821">
            <w:pPr>
              <w:spacing w:line="240" w:lineRule="exact"/>
              <w:jc w:val="right"/>
              <w:rPr>
                <w:rFonts w:ascii="Times New Roman" w:eastAsia="宋体"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vAlign w:val="center"/>
          </w:tcPr>
          <w:p w14:paraId="6933ED7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FFAFB28"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43F063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综合收益总额</w:t>
            </w:r>
          </w:p>
        </w:tc>
        <w:tc>
          <w:tcPr>
            <w:tcW w:w="2693" w:type="dxa"/>
            <w:tcBorders>
              <w:top w:val="single" w:sz="2" w:space="0" w:color="auto"/>
              <w:left w:val="single" w:sz="2" w:space="0" w:color="auto"/>
              <w:bottom w:val="single" w:sz="2" w:space="0" w:color="auto"/>
              <w:right w:val="single" w:sz="2" w:space="0" w:color="auto"/>
            </w:tcBorders>
            <w:vAlign w:val="center"/>
          </w:tcPr>
          <w:p w14:paraId="7816B6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39,295,163.71</w:t>
            </w:r>
          </w:p>
        </w:tc>
        <w:tc>
          <w:tcPr>
            <w:tcW w:w="2696" w:type="dxa"/>
            <w:tcBorders>
              <w:top w:val="single" w:sz="2" w:space="0" w:color="auto"/>
              <w:left w:val="single" w:sz="2" w:space="0" w:color="auto"/>
              <w:bottom w:val="single" w:sz="2" w:space="0" w:color="auto"/>
              <w:right w:val="single" w:sz="2" w:space="0" w:color="auto"/>
            </w:tcBorders>
            <w:vAlign w:val="center"/>
          </w:tcPr>
          <w:p w14:paraId="1A5EC01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33,089,522.12</w:t>
            </w:r>
          </w:p>
        </w:tc>
      </w:tr>
      <w:tr w:rsidR="009F4821" w:rsidRPr="00ED6430" w14:paraId="3BC8BCE6" w14:textId="77777777" w:rsidTr="00ED6430">
        <w:trPr>
          <w:trHeight w:val="240"/>
          <w:jc w:val="center"/>
        </w:trPr>
        <w:tc>
          <w:tcPr>
            <w:tcW w:w="4250" w:type="dxa"/>
            <w:tcBorders>
              <w:top w:val="single" w:sz="2" w:space="0" w:color="auto"/>
              <w:left w:val="single" w:sz="2" w:space="0" w:color="auto"/>
              <w:bottom w:val="single" w:sz="2" w:space="0" w:color="auto"/>
              <w:right w:val="single" w:sz="2" w:space="0" w:color="auto"/>
            </w:tcBorders>
            <w:shd w:val="clear" w:color="auto" w:fill="D3D3D3"/>
            <w:vAlign w:val="center"/>
          </w:tcPr>
          <w:p w14:paraId="1A82031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本年度收到的来自联营企业的股利</w:t>
            </w:r>
          </w:p>
        </w:tc>
        <w:tc>
          <w:tcPr>
            <w:tcW w:w="2693" w:type="dxa"/>
            <w:tcBorders>
              <w:top w:val="single" w:sz="2" w:space="0" w:color="auto"/>
              <w:left w:val="single" w:sz="2" w:space="0" w:color="auto"/>
              <w:bottom w:val="single" w:sz="2" w:space="0" w:color="auto"/>
              <w:right w:val="single" w:sz="2" w:space="0" w:color="auto"/>
            </w:tcBorders>
            <w:vAlign w:val="center"/>
          </w:tcPr>
          <w:p w14:paraId="08BDC08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14,400,000.00</w:t>
            </w:r>
          </w:p>
        </w:tc>
        <w:tc>
          <w:tcPr>
            <w:tcW w:w="2696" w:type="dxa"/>
            <w:tcBorders>
              <w:top w:val="single" w:sz="2" w:space="0" w:color="auto"/>
              <w:left w:val="single" w:sz="2" w:space="0" w:color="auto"/>
              <w:bottom w:val="single" w:sz="2" w:space="0" w:color="auto"/>
              <w:right w:val="single" w:sz="2" w:space="0" w:color="auto"/>
            </w:tcBorders>
            <w:vAlign w:val="center"/>
          </w:tcPr>
          <w:p w14:paraId="7290E5B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13,008,000.00</w:t>
            </w:r>
          </w:p>
        </w:tc>
      </w:tr>
    </w:tbl>
    <w:p w14:paraId="1F03984D"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393" w:name="_Toc989330"/>
      <w:r w:rsidRPr="00ED6430">
        <w:rPr>
          <w:rFonts w:ascii="Times New Roman" w:eastAsia="宋体" w:hAnsi="Times New Roman" w:cs="Times New Roman"/>
          <w:b/>
          <w:bCs/>
          <w:szCs w:val="21"/>
        </w:rPr>
        <w:t>（</w:t>
      </w:r>
      <w:r w:rsidRPr="00ED6430">
        <w:rPr>
          <w:rFonts w:ascii="Times New Roman" w:eastAsia="宋体" w:hAnsi="Times New Roman" w:cs="Times New Roman" w:hint="eastAsia"/>
          <w:b/>
          <w:bCs/>
          <w:szCs w:val="21"/>
        </w:rPr>
        <w:t>3</w:t>
      </w:r>
      <w:r w:rsidRPr="00ED6430">
        <w:rPr>
          <w:rFonts w:ascii="Times New Roman" w:eastAsia="宋体" w:hAnsi="Times New Roman" w:cs="Times New Roman"/>
          <w:b/>
          <w:bCs/>
          <w:szCs w:val="21"/>
        </w:rPr>
        <w:t>）不重要的合营企业和联营企业的汇总财务信息</w:t>
      </w:r>
      <w:bookmarkEnd w:id="393"/>
    </w:p>
    <w:p w14:paraId="67F6862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1FC711DF"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85919B" w14:textId="77777777" w:rsidR="009F4821" w:rsidRPr="00ED6430" w:rsidRDefault="004C4EE8" w:rsidP="00ED6430">
            <w:pPr>
              <w:jc w:val="center"/>
              <w:rPr>
                <w:rFonts w:ascii="Times New Roman" w:hAnsi="Times New Roman" w:cs="Times New Roman"/>
                <w:sz w:val="18"/>
                <w:szCs w:val="18"/>
              </w:rPr>
            </w:pPr>
            <w:r w:rsidRPr="00ED6430">
              <w:rPr>
                <w:rFonts w:ascii="Times New Roman" w:hAnsi="Times New Roman" w:cs="Times New Roman" w:hint="eastAsia"/>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2FE8C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023C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上期发生额</w:t>
            </w:r>
          </w:p>
        </w:tc>
      </w:tr>
      <w:tr w:rsidR="009F4821" w:rsidRPr="00ED6430" w14:paraId="44A3772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056CC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合营企业：</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2A12A9"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1AC279" w14:textId="77777777" w:rsidR="009F4821" w:rsidRPr="00ED6430" w:rsidRDefault="009F4821">
            <w:pPr>
              <w:rPr>
                <w:rFonts w:ascii="Times New Roman" w:hAnsi="Times New Roman" w:cs="Times New Roman"/>
              </w:rPr>
            </w:pPr>
          </w:p>
        </w:tc>
      </w:tr>
      <w:tr w:rsidR="009F4821" w:rsidRPr="00ED6430" w14:paraId="24FBB2E3"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1EA27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下列各项按持股比例计算的合计数</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4B1815"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E78C3C" w14:textId="77777777" w:rsidR="009F4821" w:rsidRPr="00ED6430" w:rsidRDefault="009F4821">
            <w:pPr>
              <w:rPr>
                <w:rFonts w:ascii="Times New Roman" w:hAnsi="Times New Roman" w:cs="Times New Roman"/>
              </w:rPr>
            </w:pPr>
          </w:p>
        </w:tc>
      </w:tr>
      <w:tr w:rsidR="009F4821" w:rsidRPr="00ED6430" w14:paraId="62B0221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0A872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联营企业：</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F0CBF3"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CCF3C2" w14:textId="77777777" w:rsidR="009F4821" w:rsidRPr="00ED6430" w:rsidRDefault="009F4821">
            <w:pPr>
              <w:rPr>
                <w:rFonts w:ascii="Times New Roman" w:hAnsi="Times New Roman" w:cs="Times New Roman"/>
              </w:rPr>
            </w:pPr>
          </w:p>
        </w:tc>
      </w:tr>
      <w:tr w:rsidR="009F4821" w:rsidRPr="00ED6430" w14:paraId="4CF24BF5"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1859D8"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投资账面价值合计</w:t>
            </w:r>
          </w:p>
        </w:tc>
        <w:tc>
          <w:tcPr>
            <w:tcW w:w="3213" w:type="dxa"/>
            <w:tcBorders>
              <w:top w:val="single" w:sz="2" w:space="0" w:color="auto"/>
              <w:left w:val="single" w:sz="2" w:space="0" w:color="auto"/>
              <w:bottom w:val="single" w:sz="2" w:space="0" w:color="auto"/>
              <w:right w:val="single" w:sz="2" w:space="0" w:color="auto"/>
            </w:tcBorders>
            <w:vAlign w:val="center"/>
          </w:tcPr>
          <w:p w14:paraId="333B819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1,825,399.86</w:t>
            </w:r>
          </w:p>
        </w:tc>
        <w:tc>
          <w:tcPr>
            <w:tcW w:w="3213" w:type="dxa"/>
            <w:tcBorders>
              <w:top w:val="single" w:sz="2" w:space="0" w:color="auto"/>
              <w:left w:val="single" w:sz="2" w:space="0" w:color="auto"/>
              <w:bottom w:val="single" w:sz="2" w:space="0" w:color="auto"/>
              <w:right w:val="single" w:sz="2" w:space="0" w:color="auto"/>
            </w:tcBorders>
            <w:vAlign w:val="center"/>
          </w:tcPr>
          <w:p w14:paraId="0CE875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126,349.96</w:t>
            </w:r>
          </w:p>
        </w:tc>
      </w:tr>
      <w:tr w:rsidR="009F4821" w:rsidRPr="00ED6430" w14:paraId="6CD9ECDD"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58D68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下列各项按持股比例计算的合计数</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2A37A2" w14:textId="77777777" w:rsidR="009F4821" w:rsidRPr="00ED6430" w:rsidRDefault="009F4821">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A505BE" w14:textId="77777777" w:rsidR="009F4821" w:rsidRPr="00ED6430" w:rsidRDefault="009F4821">
            <w:pPr>
              <w:rPr>
                <w:rFonts w:ascii="Times New Roman" w:hAnsi="Times New Roman" w:cs="Times New Roman"/>
              </w:rPr>
            </w:pPr>
          </w:p>
        </w:tc>
      </w:tr>
      <w:tr w:rsidR="009F4821" w:rsidRPr="00ED6430" w14:paraId="63D2E026"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60C5E1"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净利润</w:t>
            </w:r>
          </w:p>
        </w:tc>
        <w:tc>
          <w:tcPr>
            <w:tcW w:w="3213" w:type="dxa"/>
            <w:tcBorders>
              <w:top w:val="single" w:sz="2" w:space="0" w:color="auto"/>
              <w:left w:val="single" w:sz="2" w:space="0" w:color="auto"/>
              <w:bottom w:val="single" w:sz="2" w:space="0" w:color="auto"/>
              <w:right w:val="single" w:sz="2" w:space="0" w:color="auto"/>
            </w:tcBorders>
            <w:vAlign w:val="center"/>
          </w:tcPr>
          <w:p w14:paraId="3E9442A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-950.10</w:t>
            </w:r>
          </w:p>
        </w:tc>
        <w:tc>
          <w:tcPr>
            <w:tcW w:w="3213" w:type="dxa"/>
            <w:tcBorders>
              <w:top w:val="single" w:sz="2" w:space="0" w:color="auto"/>
              <w:left w:val="single" w:sz="2" w:space="0" w:color="auto"/>
              <w:bottom w:val="single" w:sz="2" w:space="0" w:color="auto"/>
              <w:right w:val="single" w:sz="2" w:space="0" w:color="auto"/>
            </w:tcBorders>
            <w:vAlign w:val="center"/>
          </w:tcPr>
          <w:p w14:paraId="58CDA2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-11,515.08</w:t>
            </w:r>
          </w:p>
        </w:tc>
      </w:tr>
      <w:tr w:rsidR="009F4821" w:rsidRPr="00ED6430" w14:paraId="1A5E2DB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EE092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65E277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-950.10</w:t>
            </w:r>
          </w:p>
        </w:tc>
        <w:tc>
          <w:tcPr>
            <w:tcW w:w="3213" w:type="dxa"/>
            <w:tcBorders>
              <w:top w:val="single" w:sz="2" w:space="0" w:color="auto"/>
              <w:left w:val="single" w:sz="2" w:space="0" w:color="auto"/>
              <w:bottom w:val="single" w:sz="2" w:space="0" w:color="auto"/>
              <w:right w:val="single" w:sz="2" w:space="0" w:color="auto"/>
            </w:tcBorders>
            <w:vAlign w:val="center"/>
          </w:tcPr>
          <w:p w14:paraId="3C155B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-11,515.08</w:t>
            </w:r>
          </w:p>
        </w:tc>
      </w:tr>
    </w:tbl>
    <w:p w14:paraId="2A0C8ACA"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94" w:name="_Toc989338"/>
      <w:bookmarkStart w:id="395" w:name="_Toc130991488"/>
      <w:r w:rsidRPr="00ED6430">
        <w:rPr>
          <w:rFonts w:ascii="Times New Roman" w:eastAsia="宋体" w:hAnsi="Times New Roman" w:cs="Times New Roman"/>
          <w:b/>
          <w:bCs/>
          <w:sz w:val="24"/>
          <w:szCs w:val="24"/>
        </w:rPr>
        <w:t>十、与金融工具相关的风险</w:t>
      </w:r>
      <w:bookmarkEnd w:id="394"/>
      <w:bookmarkEnd w:id="395"/>
    </w:p>
    <w:p w14:paraId="3E3541E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从事风险管理的目标是在风险和收益之间取得平衡，将风险对本公司经营业绩的负面影响降至最低水平，使股东和其他权益投资者的利益最大化。基于该风险管理目标，本公司风险管理的基本策略是确认和分析本公司面临的各种风险，建立适当的风险承受底线和进行风险管理，并及时可靠地对各种风险进行监督，将风险控制在限定的范围内。</w:t>
      </w:r>
    </w:p>
    <w:p w14:paraId="1C2DD83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本公司在日常活动中面临各种与金融工具相关的风险，主要包括信用风险、流动性风险及市场风险。管理层已审议并批准管理这些风险的政策，概括如下。</w:t>
      </w:r>
    </w:p>
    <w:p w14:paraId="25CC90A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hint="eastAsia"/>
          <w:b/>
          <w:sz w:val="21"/>
          <w:szCs w:val="21"/>
        </w:rPr>
        <w:t>（一）</w:t>
      </w:r>
      <w:r w:rsidRPr="00ED6430">
        <w:rPr>
          <w:rFonts w:ascii="Times New Roman" w:hAnsi="Times New Roman" w:cs="Times New Roman"/>
          <w:b/>
          <w:sz w:val="21"/>
          <w:szCs w:val="21"/>
        </w:rPr>
        <w:t>信用风险</w:t>
      </w:r>
    </w:p>
    <w:p w14:paraId="33D5DB8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信用风险，是指金融工具的一方不能履行义务，造成另一方发生财务损失的风险。</w:t>
      </w:r>
    </w:p>
    <w:p w14:paraId="2E540F8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1.</w:t>
      </w:r>
      <w:r w:rsidRPr="00ED6430">
        <w:rPr>
          <w:rFonts w:ascii="Times New Roman" w:hAnsi="Times New Roman" w:cs="Times New Roman"/>
          <w:b/>
          <w:sz w:val="21"/>
          <w:szCs w:val="21"/>
        </w:rPr>
        <w:t>信用风险管理实务</w:t>
      </w:r>
    </w:p>
    <w:p w14:paraId="69E58CEE" w14:textId="77777777" w:rsidR="009F4821" w:rsidRPr="00ED6430"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hint="eastAsia"/>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信用风险的评价方法</w:t>
      </w:r>
    </w:p>
    <w:p w14:paraId="265C783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在每个资产负债表日评估相关金融工具的信用风险自初始确认后是否已显著增加。在确定信用风险自初始确认后是否显著增加时，公司考虑在无须付出不必要的额外成本或努力即可获得合理且有依据的信息，包括基于历史数据的定性和定量分析、外部信用风险评级以及前瞻性信息。公司以单项金融工具或者具有相似信用风险特征的金融工具组合为基础，通过比较金融工具在资产负债表日发生违约的风险与在初始确认日发生违约的风险，以确定金融工具预计存续期内发生违约风险的变化情况。</w:t>
      </w:r>
    </w:p>
    <w:p w14:paraId="447C3264"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当触发以下一个或多个定量、定性标准时，公司认为金融工具的信用风险已发生显著增加：</w:t>
      </w:r>
    </w:p>
    <w:p w14:paraId="6BA5F57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定量标准主要为资产负债表日剩余存续期违约概率较初始确认时上升超过一定比例；</w:t>
      </w:r>
    </w:p>
    <w:p w14:paraId="58C635C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定性标准主要为债务人经营或财务情况出现重大不利变化、现存的或预期的技术、市场、经济或法律环境变化并将对债务人对公司的还款能力产生重大不利影响等。</w:t>
      </w:r>
    </w:p>
    <w:p w14:paraId="470A4758" w14:textId="77777777" w:rsidR="009F4821" w:rsidRPr="00ED6430"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hint="eastAsia"/>
          <w:b w:val="0"/>
          <w:bCs w:val="0"/>
          <w:color w:val="000000"/>
          <w:sz w:val="21"/>
          <w:szCs w:val="21"/>
        </w:rPr>
        <w:lastRenderedPageBreak/>
        <w:t>（</w:t>
      </w:r>
      <w:r w:rsidRPr="00ED6430">
        <w:rPr>
          <w:rFonts w:ascii="Times New Roman" w:hAnsi="Times New Roman" w:cs="Times New Roman" w:hint="eastAsia"/>
          <w:b w:val="0"/>
          <w:bCs w:val="0"/>
          <w:color w:val="000000"/>
          <w:sz w:val="21"/>
          <w:szCs w:val="21"/>
        </w:rPr>
        <w:t>2</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违约和已发生信用减值资产的定义</w:t>
      </w:r>
    </w:p>
    <w:p w14:paraId="705FE75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当金融工具符合以下一项或多项条件时，公司将该金融资产界定为已发生违约，其标准与已发生信用减值的定义一致：</w:t>
      </w:r>
    </w:p>
    <w:p w14:paraId="2A39DAE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债务人发生重大财务困难；</w:t>
      </w:r>
    </w:p>
    <w:p w14:paraId="0890A179" w14:textId="77777777" w:rsidR="009F4821" w:rsidRPr="00ED6430" w:rsidRDefault="00076F1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00F347B8" w:rsidRPr="00ED6430">
        <w:rPr>
          <w:rFonts w:ascii="Times New Roman" w:hAnsi="Times New Roman" w:cs="Times New Roman" w:hint="eastAsia"/>
          <w:sz w:val="21"/>
          <w:szCs w:val="21"/>
        </w:rPr>
        <w:t>）</w:t>
      </w:r>
      <w:r w:rsidR="00F347B8" w:rsidRPr="00ED6430">
        <w:rPr>
          <w:rFonts w:ascii="Times New Roman" w:hAnsi="Times New Roman" w:cs="Times New Roman"/>
          <w:sz w:val="21"/>
          <w:szCs w:val="21"/>
        </w:rPr>
        <w:t>债务人违反合同中对债务人的约束条款；</w:t>
      </w:r>
    </w:p>
    <w:p w14:paraId="2F8F5D99" w14:textId="77777777" w:rsidR="009F4821" w:rsidRPr="00ED6430" w:rsidRDefault="00076F1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3</w:t>
      </w:r>
      <w:r w:rsidR="00F347B8" w:rsidRPr="00ED6430">
        <w:rPr>
          <w:rFonts w:ascii="Times New Roman" w:hAnsi="Times New Roman" w:cs="Times New Roman" w:hint="eastAsia"/>
          <w:sz w:val="21"/>
          <w:szCs w:val="21"/>
        </w:rPr>
        <w:t>）</w:t>
      </w:r>
      <w:r w:rsidR="00F347B8" w:rsidRPr="00ED6430">
        <w:rPr>
          <w:rFonts w:ascii="Times New Roman" w:hAnsi="Times New Roman" w:cs="Times New Roman"/>
          <w:sz w:val="21"/>
          <w:szCs w:val="21"/>
        </w:rPr>
        <w:t>债务人很可能破产或进行其他财务重组；</w:t>
      </w:r>
    </w:p>
    <w:p w14:paraId="2A068ABA" w14:textId="77777777" w:rsidR="009F4821" w:rsidRPr="00ED6430" w:rsidRDefault="00076F1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4</w:t>
      </w:r>
      <w:r w:rsidR="00F347B8" w:rsidRPr="00ED6430">
        <w:rPr>
          <w:rFonts w:ascii="Times New Roman" w:hAnsi="Times New Roman" w:cs="Times New Roman" w:hint="eastAsia"/>
          <w:sz w:val="21"/>
          <w:szCs w:val="21"/>
        </w:rPr>
        <w:t>）</w:t>
      </w:r>
      <w:r w:rsidR="00F347B8" w:rsidRPr="00ED6430">
        <w:rPr>
          <w:rFonts w:ascii="Times New Roman" w:hAnsi="Times New Roman" w:cs="Times New Roman"/>
          <w:sz w:val="21"/>
          <w:szCs w:val="21"/>
        </w:rPr>
        <w:t>债权人出于与债务人财务困难有关的经济或合同考虑，给予债务人在任何其他情况下都不会做出的让步。</w:t>
      </w:r>
    </w:p>
    <w:p w14:paraId="5804DAB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 xml:space="preserve">2. </w:t>
      </w:r>
      <w:r w:rsidRPr="00ED6430">
        <w:rPr>
          <w:rFonts w:ascii="Times New Roman" w:hAnsi="Times New Roman" w:cs="Times New Roman"/>
          <w:b/>
          <w:sz w:val="21"/>
          <w:szCs w:val="21"/>
        </w:rPr>
        <w:t>预期信用损失的计量</w:t>
      </w:r>
    </w:p>
    <w:p w14:paraId="4D483DF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预期信用损失计量的关键参数包括违约概率、违约损失率和违约风险敞口。公司考虑历史统计数据（如交易对手评级、担保方式及抵质押物类别、还款方式等）的定量分析及前瞻性信息，建立违约概率、违约损失率及违约风险敞口模型。</w:t>
      </w:r>
    </w:p>
    <w:p w14:paraId="677E9E4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 xml:space="preserve">3. </w:t>
      </w:r>
      <w:r w:rsidRPr="00ED6430">
        <w:rPr>
          <w:rFonts w:ascii="Times New Roman" w:hAnsi="Times New Roman" w:cs="Times New Roman"/>
          <w:b/>
          <w:sz w:val="21"/>
          <w:szCs w:val="21"/>
        </w:rPr>
        <w:t>金融工具损失准备期初余额与期末余额调节表详见本合并财务报表项目注释之应收账款、应收票据、应收款项融资、其他应收款</w:t>
      </w:r>
      <w:r w:rsidR="004C639A" w:rsidRPr="00ED6430">
        <w:rPr>
          <w:rFonts w:ascii="Times New Roman" w:hAnsi="Times New Roman" w:cs="Times New Roman" w:hint="eastAsia"/>
          <w:b/>
          <w:sz w:val="21"/>
          <w:szCs w:val="21"/>
        </w:rPr>
        <w:t>之说明</w:t>
      </w:r>
      <w:r w:rsidRPr="00ED6430">
        <w:rPr>
          <w:rFonts w:ascii="Times New Roman" w:hAnsi="Times New Roman" w:cs="Times New Roman"/>
          <w:b/>
          <w:sz w:val="21"/>
          <w:szCs w:val="21"/>
        </w:rPr>
        <w:t>。</w:t>
      </w:r>
    </w:p>
    <w:p w14:paraId="7F8BBAD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4.</w:t>
      </w:r>
      <w:r w:rsidRPr="00ED6430">
        <w:rPr>
          <w:rFonts w:ascii="Times New Roman" w:hAnsi="Times New Roman" w:cs="Times New Roman"/>
          <w:b/>
          <w:sz w:val="21"/>
          <w:szCs w:val="21"/>
        </w:rPr>
        <w:t>信用风险敞口及信用风险集中度</w:t>
      </w:r>
    </w:p>
    <w:p w14:paraId="2E8B1C1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本公司的信用风险主要来自货币资金和应收款项。为控制上述相关风险，本公司分别采取了以下措施。</w:t>
      </w:r>
    </w:p>
    <w:p w14:paraId="29C1D735" w14:textId="77777777" w:rsidR="009F4821" w:rsidRPr="00ED6430" w:rsidRDefault="005B6491">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Pr>
          <w:rFonts w:ascii="Times New Roman" w:hAnsi="Times New Roman" w:cs="Times New Roman" w:hint="eastAsia"/>
          <w:b w:val="0"/>
          <w:bCs w:val="0"/>
          <w:color w:val="000000"/>
          <w:sz w:val="21"/>
          <w:szCs w:val="21"/>
        </w:rPr>
        <w:t>（</w:t>
      </w:r>
      <w:r>
        <w:rPr>
          <w:rFonts w:ascii="Times New Roman" w:hAnsi="Times New Roman" w:cs="Times New Roman" w:hint="eastAsia"/>
          <w:b w:val="0"/>
          <w:bCs w:val="0"/>
          <w:color w:val="000000"/>
          <w:sz w:val="21"/>
          <w:szCs w:val="21"/>
        </w:rPr>
        <w:t>1</w:t>
      </w:r>
      <w:r>
        <w:rPr>
          <w:rFonts w:ascii="Times New Roman" w:hAnsi="Times New Roman" w:cs="Times New Roman" w:hint="eastAsia"/>
          <w:b w:val="0"/>
          <w:bCs w:val="0"/>
          <w:color w:val="000000"/>
          <w:sz w:val="21"/>
          <w:szCs w:val="21"/>
        </w:rPr>
        <w:t>）</w:t>
      </w:r>
      <w:r w:rsidR="00F347B8" w:rsidRPr="00ED6430">
        <w:rPr>
          <w:rFonts w:ascii="Times New Roman" w:hAnsi="Times New Roman" w:cs="Times New Roman"/>
          <w:b w:val="0"/>
          <w:bCs w:val="0"/>
          <w:color w:val="000000"/>
          <w:sz w:val="21"/>
          <w:szCs w:val="21"/>
        </w:rPr>
        <w:t>货币资金</w:t>
      </w:r>
    </w:p>
    <w:p w14:paraId="0C69C3D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本公司将银行存款和其他货币资金存放于信用评级较高的金融机构，故其信用风险较低。</w:t>
      </w:r>
    </w:p>
    <w:p w14:paraId="508B537E" w14:textId="77777777" w:rsidR="009F4821" w:rsidRPr="00ED6430" w:rsidRDefault="005B6491">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Pr>
          <w:rFonts w:ascii="Times New Roman" w:hAnsi="Times New Roman" w:cs="Times New Roman" w:hint="eastAsia"/>
          <w:b w:val="0"/>
          <w:bCs w:val="0"/>
          <w:color w:val="000000"/>
          <w:sz w:val="21"/>
          <w:szCs w:val="21"/>
        </w:rPr>
        <w:t>（</w:t>
      </w:r>
      <w:r>
        <w:rPr>
          <w:rFonts w:ascii="Times New Roman" w:hAnsi="Times New Roman" w:cs="Times New Roman" w:hint="eastAsia"/>
          <w:b w:val="0"/>
          <w:bCs w:val="0"/>
          <w:color w:val="000000"/>
          <w:sz w:val="21"/>
          <w:szCs w:val="21"/>
        </w:rPr>
        <w:t>2</w:t>
      </w:r>
      <w:r>
        <w:rPr>
          <w:rFonts w:ascii="Times New Roman" w:hAnsi="Times New Roman" w:cs="Times New Roman" w:hint="eastAsia"/>
          <w:b w:val="0"/>
          <w:bCs w:val="0"/>
          <w:color w:val="000000"/>
          <w:sz w:val="21"/>
          <w:szCs w:val="21"/>
        </w:rPr>
        <w:t>）</w:t>
      </w:r>
      <w:r w:rsidR="00F347B8" w:rsidRPr="00ED6430">
        <w:rPr>
          <w:rFonts w:ascii="Times New Roman" w:hAnsi="Times New Roman" w:cs="Times New Roman"/>
          <w:b w:val="0"/>
          <w:bCs w:val="0"/>
          <w:color w:val="000000"/>
          <w:sz w:val="21"/>
          <w:szCs w:val="21"/>
        </w:rPr>
        <w:t>应收款项</w:t>
      </w:r>
    </w:p>
    <w:p w14:paraId="0C0EE5B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本公司持续对采用信用方式交易的客户进行信用评估。根据信用评估结果，本公司选择与经认可的且信用良好的客户进行交易，并对其应收款项余额进行监控，以确保本公司不会面临重大坏账风险。</w:t>
      </w:r>
    </w:p>
    <w:p w14:paraId="328E4D6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由于本公司的应收账款风险点分布于多个合作方和多个客户，截至</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日，本公司应收账款的</w:t>
      </w:r>
      <w:r w:rsidR="00AF2528" w:rsidRPr="00ED6430">
        <w:rPr>
          <w:rFonts w:ascii="Times New Roman" w:hAnsi="Times New Roman" w:cs="Times New Roman" w:hint="eastAsia"/>
          <w:sz w:val="21"/>
          <w:szCs w:val="21"/>
        </w:rPr>
        <w:t>35.28</w:t>
      </w:r>
      <w:r w:rsidRPr="00ED6430">
        <w:rPr>
          <w:rFonts w:ascii="Times New Roman" w:hAnsi="Times New Roman" w:cs="Times New Roman"/>
          <w:sz w:val="21"/>
          <w:szCs w:val="21"/>
        </w:rPr>
        <w:t>%</w:t>
      </w:r>
      <w:r w:rsidRPr="00ED6430">
        <w:rPr>
          <w:rFonts w:ascii="Times New Roman" w:hAnsi="Times New Roman" w:cs="Times New Roman"/>
          <w:sz w:val="21"/>
          <w:szCs w:val="21"/>
        </w:rPr>
        <w:t>（</w:t>
      </w:r>
      <w:r w:rsidRPr="00ED6430">
        <w:rPr>
          <w:rFonts w:ascii="Times New Roman" w:hAnsi="Times New Roman" w:cs="Times New Roman"/>
          <w:sz w:val="21"/>
          <w:szCs w:val="21"/>
        </w:rPr>
        <w:t>2021</w:t>
      </w:r>
      <w:r w:rsidRPr="00ED6430">
        <w:rPr>
          <w:rFonts w:ascii="Times New Roman" w:hAnsi="Times New Roman" w:cs="Times New Roman"/>
          <w:sz w:val="21"/>
          <w:szCs w:val="21"/>
        </w:rPr>
        <w:t>年</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w:t>
      </w:r>
      <w:r w:rsidRPr="00ED6430">
        <w:rPr>
          <w:rFonts w:ascii="Times New Roman" w:hAnsi="Times New Roman" w:cs="Times New Roman"/>
          <w:sz w:val="21"/>
          <w:szCs w:val="21"/>
        </w:rPr>
        <w:t>40.46%</w:t>
      </w:r>
      <w:r w:rsidRPr="00ED6430">
        <w:rPr>
          <w:rFonts w:ascii="Times New Roman" w:hAnsi="Times New Roman" w:cs="Times New Roman"/>
          <w:sz w:val="21"/>
          <w:szCs w:val="21"/>
        </w:rPr>
        <w:t>）源于余额前五名客户，本公司不存在重大的信用集中风险。</w:t>
      </w:r>
    </w:p>
    <w:p w14:paraId="183C58A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本公司所承受的最大信用风险敞口为资产负债表中每项金融资产的账面价值</w:t>
      </w:r>
      <w:r w:rsidRPr="00ED6430">
        <w:rPr>
          <w:rStyle w:val="ad"/>
          <w:rFonts w:ascii="Times New Roman" w:hAnsi="Times New Roman" w:cs="Times New Roman"/>
          <w:sz w:val="21"/>
          <w:szCs w:val="21"/>
        </w:rPr>
        <w:t>。</w:t>
      </w:r>
    </w:p>
    <w:p w14:paraId="5E2228FA" w14:textId="77777777" w:rsidR="009F4821" w:rsidRPr="00ED6430" w:rsidRDefault="005B6491">
      <w:pPr>
        <w:pStyle w:val="a9"/>
        <w:spacing w:before="0" w:beforeAutospacing="0" w:after="0" w:afterAutospacing="0" w:line="360" w:lineRule="auto"/>
        <w:ind w:firstLine="420"/>
        <w:jc w:val="both"/>
        <w:rPr>
          <w:rFonts w:ascii="Times New Roman" w:hAnsi="Times New Roman" w:cs="Times New Roman"/>
          <w:b/>
          <w:sz w:val="21"/>
          <w:szCs w:val="21"/>
        </w:rPr>
      </w:pPr>
      <w:r>
        <w:rPr>
          <w:rFonts w:ascii="Times New Roman" w:hAnsi="Times New Roman" w:cs="Times New Roman" w:hint="eastAsia"/>
          <w:b/>
          <w:sz w:val="21"/>
          <w:szCs w:val="21"/>
        </w:rPr>
        <w:t>（二）</w:t>
      </w:r>
      <w:r w:rsidR="00F347B8" w:rsidRPr="00ED6430">
        <w:rPr>
          <w:rFonts w:ascii="Times New Roman" w:hAnsi="Times New Roman" w:cs="Times New Roman"/>
          <w:b/>
          <w:sz w:val="21"/>
          <w:szCs w:val="21"/>
        </w:rPr>
        <w:t>流动性风险</w:t>
      </w:r>
    </w:p>
    <w:p w14:paraId="5F8AFA00"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流动性风险，是指本公司在履行以交付现金或其他金融资产的方式结算的义务时发生资金短缺的风险。流动性风险可能源于无法尽快以公允价值售出金融资产；或者源于对方无法偿还其合同债务；或者源于提前到期的债务；或者源于无法产生预期的现金流量。</w:t>
      </w:r>
    </w:p>
    <w:p w14:paraId="71A5C383"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为控制该项风险，本公司综合运用票据结算、银行借款等多种融资手段，并采取长、短期融资方式适当结合，优化融资结构的方法，保持融资持续性与灵活性之间的平衡。本公司已从多家商业银行取得银行授信额度以满足营运资金需求和资本开支。</w:t>
      </w:r>
    </w:p>
    <w:p w14:paraId="7F4A7FE8"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金融负债按剩余到期日分类</w:t>
      </w:r>
    </w:p>
    <w:p w14:paraId="6819E948" w14:textId="77777777" w:rsidR="009F4821" w:rsidRPr="00ED6430" w:rsidRDefault="00F347B8">
      <w:pPr>
        <w:pStyle w:val="a9"/>
        <w:spacing w:before="0" w:beforeAutospacing="0" w:after="0" w:afterAutospacing="0" w:line="360" w:lineRule="auto"/>
        <w:ind w:firstLine="420"/>
        <w:jc w:val="right"/>
        <w:rPr>
          <w:rFonts w:ascii="Times New Roman" w:hAnsi="Times New Roman" w:cs="Times New Roman"/>
          <w:sz w:val="18"/>
          <w:szCs w:val="18"/>
        </w:rPr>
      </w:pPr>
      <w:r w:rsidRPr="00ED6430">
        <w:rPr>
          <w:rFonts w:ascii="Times New Roman" w:hAnsi="Times New Roman" w:cs="Times New Roman"/>
          <w:sz w:val="18"/>
          <w:szCs w:val="18"/>
        </w:rPr>
        <w:t>单位：元</w:t>
      </w:r>
    </w:p>
    <w:tbl>
      <w:tblPr>
        <w:tblW w:w="9645" w:type="dxa"/>
        <w:jc w:val="center"/>
        <w:tblCellMar>
          <w:left w:w="0" w:type="dxa"/>
          <w:right w:w="0" w:type="dxa"/>
        </w:tblCellMar>
        <w:tblLook w:val="04A0" w:firstRow="1" w:lastRow="0" w:firstColumn="1" w:lastColumn="0" w:noHBand="0" w:noVBand="1"/>
      </w:tblPr>
      <w:tblGrid>
        <w:gridCol w:w="2120"/>
        <w:gridCol w:w="1562"/>
        <w:gridCol w:w="1563"/>
        <w:gridCol w:w="1563"/>
        <w:gridCol w:w="1421"/>
        <w:gridCol w:w="1416"/>
      </w:tblGrid>
      <w:tr w:rsidR="009F4821" w:rsidRPr="00ED6430" w14:paraId="74298FC7" w14:textId="77777777" w:rsidTr="00C25DA4">
        <w:trPr>
          <w:trHeight w:val="227"/>
          <w:tblHeader/>
          <w:jc w:val="center"/>
        </w:trPr>
        <w:tc>
          <w:tcPr>
            <w:tcW w:w="21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5174EB1" w14:textId="77777777" w:rsidR="009F4821" w:rsidRPr="00ED6430" w:rsidRDefault="00F347B8" w:rsidP="00ED6430">
            <w:pPr>
              <w:pStyle w:val="a9"/>
              <w:spacing w:before="0" w:beforeAutospacing="0" w:after="0" w:afterAutospacing="0"/>
              <w:jc w:val="center"/>
              <w:rPr>
                <w:rFonts w:ascii="Times New Roman" w:hAnsi="Times New Roman" w:cs="Times New Roman"/>
                <w:sz w:val="21"/>
                <w:szCs w:val="21"/>
              </w:rPr>
            </w:pPr>
            <w:bookmarkStart w:id="396" w:name="jds130"/>
            <w:bookmarkEnd w:id="396"/>
            <w:r w:rsidRPr="00ED6430">
              <w:rPr>
                <w:rFonts w:ascii="Times New Roman" w:hAnsi="Times New Roman" w:cs="Times New Roman"/>
                <w:sz w:val="18"/>
                <w:szCs w:val="18"/>
              </w:rPr>
              <w:t>项目</w:t>
            </w:r>
          </w:p>
        </w:tc>
        <w:tc>
          <w:tcPr>
            <w:tcW w:w="7525"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A32A67B"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期末数</w:t>
            </w:r>
          </w:p>
        </w:tc>
      </w:tr>
      <w:tr w:rsidR="009F4821" w:rsidRPr="00ED6430" w14:paraId="12EAF828" w14:textId="77777777" w:rsidTr="00C25DA4">
        <w:trPr>
          <w:trHeight w:val="227"/>
          <w:tblHeader/>
          <w:jc w:val="center"/>
        </w:trPr>
        <w:tc>
          <w:tcPr>
            <w:tcW w:w="2120" w:type="dxa"/>
            <w:vMerge/>
            <w:tcBorders>
              <w:top w:val="single" w:sz="8" w:space="0" w:color="auto"/>
              <w:left w:val="single" w:sz="8" w:space="0" w:color="auto"/>
              <w:bottom w:val="single" w:sz="8" w:space="0" w:color="auto"/>
              <w:right w:val="single" w:sz="8" w:space="0" w:color="auto"/>
            </w:tcBorders>
            <w:vAlign w:val="center"/>
          </w:tcPr>
          <w:p w14:paraId="797DAFFD" w14:textId="77777777" w:rsidR="009F4821" w:rsidRPr="00ED6430" w:rsidRDefault="009F4821">
            <w:pPr>
              <w:rPr>
                <w:rFonts w:ascii="Times New Roman" w:eastAsia="宋体" w:hAnsi="Times New Roman" w:cs="Times New Roman"/>
                <w:szCs w:val="21"/>
              </w:rPr>
            </w:pPr>
          </w:p>
        </w:tc>
        <w:tc>
          <w:tcPr>
            <w:tcW w:w="1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5D56FEC"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账面价值</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4833AA0B"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未折现合同金额</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010F44C3"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1</w:t>
            </w:r>
            <w:r w:rsidRPr="00ED6430">
              <w:rPr>
                <w:rFonts w:ascii="Times New Roman" w:hAnsi="Times New Roman" w:cs="Times New Roman"/>
                <w:sz w:val="18"/>
                <w:szCs w:val="18"/>
              </w:rPr>
              <w:t>年以内</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41CD9B5F"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1-3</w:t>
            </w:r>
            <w:r w:rsidRPr="00ED6430">
              <w:rPr>
                <w:rFonts w:ascii="Times New Roman" w:hAnsi="Times New Roman" w:cs="Times New Roman"/>
                <w:sz w:val="18"/>
                <w:szCs w:val="18"/>
              </w:rPr>
              <w:t>年</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7CE5DA3"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3</w:t>
            </w:r>
            <w:r w:rsidRPr="00ED6430">
              <w:rPr>
                <w:rFonts w:ascii="Times New Roman" w:hAnsi="Times New Roman" w:cs="Times New Roman"/>
                <w:sz w:val="18"/>
                <w:szCs w:val="18"/>
              </w:rPr>
              <w:t>年以上</w:t>
            </w:r>
          </w:p>
        </w:tc>
      </w:tr>
      <w:tr w:rsidR="009F4821" w:rsidRPr="00ED6430" w14:paraId="2DA45616"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3EC403"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银行借款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1F28ABF"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1,475,705,837.88</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20C18B3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hint="eastAsia"/>
                <w:sz w:val="18"/>
                <w:szCs w:val="18"/>
              </w:rPr>
              <w:t>1,567,773,680.53.</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3C05AD6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815,594,562.48</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40DABAD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674,370,573.61</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23D885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77,808,544.44</w:t>
            </w:r>
          </w:p>
        </w:tc>
      </w:tr>
      <w:tr w:rsidR="009F4821" w:rsidRPr="00ED6430" w14:paraId="57AAF7BB"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8753B9"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应付票据</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26A3AFDC"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752,837,000.00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709E419E"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752,837,000.00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02483B2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752,837,000.00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2812A256"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6DEA7C2F"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5F0A1EEA"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4EEA70F"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应付账款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628BDA64"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160,867,994.50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2A46166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160,867,994.50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5DD652B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160,867,994.50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02304CDE"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120182F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43ECCC44"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250D80B"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其他应付款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27CDA17"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10,545,123.37</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5AC771C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10,545,123.37</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3063EB4E"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10,545,123.37</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0446E249"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E63C0E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6E862326"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651ED2"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租赁负债</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385C617D"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3,464,015.46</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4B14D459"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3,600,772.26</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79232F4C"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2,086,767.40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55DA761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1,514,004.86</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38F01C9A"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51730430"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AFF5587"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长期应付款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2080E51A"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132,340,800.00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0BE1CDBF"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132,340,800.00</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709ECDCF"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56,170,600.00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174A6B99"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76,170,200.00</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1D0E878E"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4AB6B9A4" w14:textId="77777777" w:rsidTr="00C25DA4">
        <w:trPr>
          <w:trHeight w:val="227"/>
          <w:jc w:val="center"/>
        </w:trPr>
        <w:tc>
          <w:tcPr>
            <w:tcW w:w="21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7488B8" w14:textId="77777777" w:rsidR="009F4821" w:rsidRPr="00ED6430" w:rsidRDefault="00F347B8" w:rsidP="00581E98">
            <w:pPr>
              <w:pStyle w:val="a9"/>
              <w:spacing w:before="0" w:beforeAutospacing="0" w:after="0" w:afterAutospacing="0"/>
              <w:ind w:right="-105"/>
              <w:rPr>
                <w:rFonts w:ascii="Times New Roman" w:hAnsi="Times New Roman" w:cs="Times New Roman"/>
                <w:sz w:val="21"/>
                <w:szCs w:val="21"/>
              </w:rPr>
            </w:pPr>
            <w:r w:rsidRPr="00ED6430">
              <w:rPr>
                <w:rFonts w:ascii="Times New Roman" w:hAnsi="Times New Roman" w:cs="Times New Roman"/>
                <w:sz w:val="18"/>
                <w:szCs w:val="18"/>
              </w:rPr>
              <w:t>小计</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45ADC82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2,535,760,771.21</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36E504D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2,627,965,370.66</w:t>
            </w:r>
          </w:p>
        </w:tc>
        <w:tc>
          <w:tcPr>
            <w:tcW w:w="1563" w:type="dxa"/>
            <w:tcBorders>
              <w:top w:val="nil"/>
              <w:left w:val="nil"/>
              <w:bottom w:val="single" w:sz="8" w:space="0" w:color="auto"/>
              <w:right w:val="single" w:sz="8" w:space="0" w:color="auto"/>
            </w:tcBorders>
            <w:tcMar>
              <w:top w:w="0" w:type="dxa"/>
              <w:left w:w="108" w:type="dxa"/>
              <w:bottom w:w="0" w:type="dxa"/>
              <w:right w:w="108" w:type="dxa"/>
            </w:tcMar>
            <w:vAlign w:val="center"/>
          </w:tcPr>
          <w:p w14:paraId="0AF7A98A"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1,798,102,047.75</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5A2FC92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752,054,778.47</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644DBF2"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77,808,544.44</w:t>
            </w:r>
          </w:p>
        </w:tc>
      </w:tr>
    </w:tbl>
    <w:p w14:paraId="5EFCA39D" w14:textId="77777777" w:rsidR="009F4821" w:rsidRPr="00ED6430" w:rsidRDefault="00F347B8" w:rsidP="00076F18">
      <w:pPr>
        <w:pStyle w:val="a9"/>
        <w:spacing w:before="0" w:beforeAutospacing="0" w:after="0" w:afterAutospacing="0" w:line="360" w:lineRule="auto"/>
        <w:jc w:val="right"/>
        <w:rPr>
          <w:rFonts w:ascii="Times New Roman" w:hAnsi="Times New Roman" w:cs="Times New Roman"/>
          <w:sz w:val="18"/>
          <w:szCs w:val="18"/>
        </w:rPr>
      </w:pPr>
      <w:r w:rsidRPr="00ED6430">
        <w:rPr>
          <w:rFonts w:ascii="Times New Roman" w:hAnsi="Times New Roman" w:cs="Times New Roman"/>
          <w:sz w:val="18"/>
          <w:szCs w:val="18"/>
        </w:rPr>
        <w:t>单位：元</w:t>
      </w:r>
    </w:p>
    <w:tbl>
      <w:tblPr>
        <w:tblW w:w="9645" w:type="dxa"/>
        <w:jc w:val="center"/>
        <w:tblCellMar>
          <w:left w:w="0" w:type="dxa"/>
          <w:right w:w="0" w:type="dxa"/>
        </w:tblCellMar>
        <w:tblLook w:val="04A0" w:firstRow="1" w:lastRow="0" w:firstColumn="1" w:lastColumn="0" w:noHBand="0" w:noVBand="1"/>
      </w:tblPr>
      <w:tblGrid>
        <w:gridCol w:w="2117"/>
        <w:gridCol w:w="1562"/>
        <w:gridCol w:w="1564"/>
        <w:gridCol w:w="1564"/>
        <w:gridCol w:w="1421"/>
        <w:gridCol w:w="1417"/>
      </w:tblGrid>
      <w:tr w:rsidR="009F4821" w:rsidRPr="00ED6430" w14:paraId="26F602F0" w14:textId="77777777" w:rsidTr="00C25DA4">
        <w:trPr>
          <w:trHeight w:val="227"/>
          <w:jc w:val="center"/>
        </w:trPr>
        <w:tc>
          <w:tcPr>
            <w:tcW w:w="211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D1DB27A" w14:textId="77777777" w:rsidR="009F4821" w:rsidRPr="00ED6430" w:rsidRDefault="00F347B8" w:rsidP="004C4EE8">
            <w:pPr>
              <w:pStyle w:val="a9"/>
              <w:spacing w:before="0" w:beforeAutospacing="0" w:after="0" w:afterAutospacing="0"/>
              <w:jc w:val="center"/>
              <w:rPr>
                <w:rFonts w:ascii="Times New Roman" w:hAnsi="Times New Roman" w:cs="Times New Roman"/>
                <w:sz w:val="21"/>
                <w:szCs w:val="21"/>
              </w:rPr>
            </w:pPr>
            <w:bookmarkStart w:id="397" w:name="jds131"/>
            <w:bookmarkEnd w:id="397"/>
            <w:r w:rsidRPr="00ED6430">
              <w:rPr>
                <w:rFonts w:ascii="Times New Roman" w:hAnsi="Times New Roman" w:cs="Times New Roman"/>
                <w:sz w:val="18"/>
                <w:szCs w:val="18"/>
              </w:rPr>
              <w:t>项目</w:t>
            </w:r>
          </w:p>
        </w:tc>
        <w:tc>
          <w:tcPr>
            <w:tcW w:w="7528"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754B024"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上年末数</w:t>
            </w:r>
          </w:p>
        </w:tc>
      </w:tr>
      <w:tr w:rsidR="009F4821" w:rsidRPr="00ED6430" w14:paraId="002B09D3" w14:textId="77777777" w:rsidTr="00C25DA4">
        <w:trPr>
          <w:trHeight w:val="227"/>
          <w:jc w:val="center"/>
        </w:trPr>
        <w:tc>
          <w:tcPr>
            <w:tcW w:w="2117" w:type="dxa"/>
            <w:vMerge/>
            <w:tcBorders>
              <w:top w:val="single" w:sz="8" w:space="0" w:color="auto"/>
              <w:left w:val="single" w:sz="8" w:space="0" w:color="auto"/>
              <w:bottom w:val="single" w:sz="8" w:space="0" w:color="auto"/>
              <w:right w:val="single" w:sz="8" w:space="0" w:color="auto"/>
            </w:tcBorders>
            <w:vAlign w:val="center"/>
          </w:tcPr>
          <w:p w14:paraId="46DB6AF5" w14:textId="77777777" w:rsidR="009F4821" w:rsidRPr="00ED6430" w:rsidRDefault="009F4821">
            <w:pPr>
              <w:rPr>
                <w:rFonts w:ascii="Times New Roman" w:eastAsia="宋体" w:hAnsi="Times New Roman" w:cs="Times New Roman"/>
                <w:szCs w:val="21"/>
              </w:rPr>
            </w:pPr>
          </w:p>
        </w:tc>
        <w:tc>
          <w:tcPr>
            <w:tcW w:w="1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A31490"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账面价值</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D58D72B"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未折现合同金额</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44353F4"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1</w:t>
            </w:r>
            <w:r w:rsidRPr="00ED6430">
              <w:rPr>
                <w:rFonts w:ascii="Times New Roman" w:hAnsi="Times New Roman" w:cs="Times New Roman"/>
                <w:sz w:val="18"/>
                <w:szCs w:val="18"/>
              </w:rPr>
              <w:t>年以内</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45F88E7C"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1-3</w:t>
            </w:r>
            <w:r w:rsidRPr="00ED6430">
              <w:rPr>
                <w:rFonts w:ascii="Times New Roman" w:hAnsi="Times New Roman" w:cs="Times New Roman"/>
                <w:sz w:val="18"/>
                <w:szCs w:val="18"/>
              </w:rPr>
              <w:t>年</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6B7EF287" w14:textId="77777777" w:rsidR="009F4821" w:rsidRPr="00ED6430" w:rsidRDefault="00F347B8">
            <w:pPr>
              <w:pStyle w:val="a9"/>
              <w:spacing w:before="0" w:beforeAutospacing="0" w:after="0" w:afterAutospacing="0"/>
              <w:jc w:val="center"/>
              <w:rPr>
                <w:rFonts w:ascii="Times New Roman" w:hAnsi="Times New Roman" w:cs="Times New Roman"/>
                <w:sz w:val="21"/>
                <w:szCs w:val="21"/>
              </w:rPr>
            </w:pPr>
            <w:r w:rsidRPr="00ED6430">
              <w:rPr>
                <w:rFonts w:ascii="Times New Roman" w:hAnsi="Times New Roman" w:cs="Times New Roman"/>
                <w:sz w:val="18"/>
                <w:szCs w:val="18"/>
              </w:rPr>
              <w:t>3</w:t>
            </w:r>
            <w:r w:rsidRPr="00ED6430">
              <w:rPr>
                <w:rFonts w:ascii="Times New Roman" w:hAnsi="Times New Roman" w:cs="Times New Roman"/>
                <w:sz w:val="18"/>
                <w:szCs w:val="18"/>
              </w:rPr>
              <w:t>年以上</w:t>
            </w:r>
          </w:p>
        </w:tc>
      </w:tr>
      <w:tr w:rsidR="009F4821" w:rsidRPr="00ED6430" w14:paraId="66F097ED"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E24A2F8"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银行借款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2E8CCA3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1,327,924,044.58</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6A36FBE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1,382,932,468.93</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5A69A68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1,093,406,954.39</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22256C72"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284,946,974.94</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0BE132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4,578,539.60</w:t>
            </w:r>
          </w:p>
        </w:tc>
      </w:tr>
      <w:tr w:rsidR="009F4821" w:rsidRPr="00ED6430" w14:paraId="2DE2C567"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014F1E"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应付票据</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4844FA94"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651,418,000.00</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94DE0F3"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651,418,000.00</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5BBB944E"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651,418,000.00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46355FDC"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8AB478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34809037"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FBBDA54"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应付账款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4B3C786"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206,495,766.84</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FFA0EA9"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206,495,766.84</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7113EF6"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206,495,766.84</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7BA94DD6"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91C0F38"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69016AFC"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2962A6"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其他应付款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25BA5DE3"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18,648,459.11</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79B0904C"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18,648,459.11</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59CB4B7"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18,648,459.11</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67CD82C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21E21BF"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5CFC4B11"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723423"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租赁负债</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64726D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2,065,741.68</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2A8DC65"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2,127,060.66</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631BD892"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1,480,480.51</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3E5036A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646,580.15</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64C6CF2"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2BD5B450"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5D8AC22" w14:textId="77777777" w:rsidR="009F4821" w:rsidRPr="00ED6430" w:rsidRDefault="00F347B8">
            <w:pPr>
              <w:pStyle w:val="a9"/>
              <w:spacing w:before="0" w:beforeAutospacing="0" w:after="0" w:afterAutospacing="0"/>
              <w:ind w:left="-105" w:right="-105"/>
              <w:rPr>
                <w:rFonts w:ascii="Times New Roman" w:hAnsi="Times New Roman" w:cs="Times New Roman"/>
                <w:sz w:val="21"/>
                <w:szCs w:val="21"/>
              </w:rPr>
            </w:pPr>
            <w:r w:rsidRPr="00ED6430">
              <w:rPr>
                <w:rFonts w:ascii="Times New Roman" w:hAnsi="Times New Roman" w:cs="Times New Roman"/>
                <w:sz w:val="18"/>
                <w:szCs w:val="18"/>
              </w:rPr>
              <w:t>长期应付款</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74506FD6"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215,728,837.69</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CDF5CA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215,740,100.00</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FF157F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79,499,300.00</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78F04"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136,240,800.00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AC67DD1"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 </w:t>
            </w:r>
          </w:p>
        </w:tc>
      </w:tr>
      <w:tr w:rsidR="009F4821" w:rsidRPr="00ED6430" w14:paraId="12253E1D" w14:textId="77777777" w:rsidTr="00C25DA4">
        <w:trPr>
          <w:trHeight w:val="227"/>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731E6E" w14:textId="77777777" w:rsidR="009F4821" w:rsidRPr="00ED6430" w:rsidRDefault="00F347B8" w:rsidP="00581E98">
            <w:pPr>
              <w:pStyle w:val="a9"/>
              <w:spacing w:before="0" w:beforeAutospacing="0" w:after="0" w:afterAutospacing="0"/>
              <w:ind w:right="-105"/>
              <w:rPr>
                <w:rFonts w:ascii="Times New Roman" w:hAnsi="Times New Roman" w:cs="Times New Roman"/>
                <w:sz w:val="21"/>
                <w:szCs w:val="21"/>
              </w:rPr>
            </w:pPr>
            <w:r w:rsidRPr="00ED6430">
              <w:rPr>
                <w:rFonts w:ascii="Times New Roman" w:hAnsi="Times New Roman" w:cs="Times New Roman"/>
                <w:sz w:val="18"/>
                <w:szCs w:val="18"/>
              </w:rPr>
              <w:t>小计</w:t>
            </w:r>
          </w:p>
        </w:tc>
        <w:tc>
          <w:tcPr>
            <w:tcW w:w="15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B6332BC"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2,422,280,849.90</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79E28CB"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2,477,361,855.54</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98FCD10"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2,050,948,960.85</w:t>
            </w:r>
          </w:p>
        </w:tc>
        <w:tc>
          <w:tcPr>
            <w:tcW w:w="1421" w:type="dxa"/>
            <w:tcBorders>
              <w:top w:val="nil"/>
              <w:left w:val="nil"/>
              <w:bottom w:val="single" w:sz="8" w:space="0" w:color="auto"/>
              <w:right w:val="single" w:sz="8" w:space="0" w:color="auto"/>
            </w:tcBorders>
            <w:tcMar>
              <w:top w:w="0" w:type="dxa"/>
              <w:left w:w="108" w:type="dxa"/>
              <w:bottom w:w="0" w:type="dxa"/>
              <w:right w:w="108" w:type="dxa"/>
            </w:tcMar>
            <w:vAlign w:val="center"/>
          </w:tcPr>
          <w:p w14:paraId="3CBAA612"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421,834,355.09</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F81D069" w14:textId="77777777" w:rsidR="009F4821" w:rsidRPr="00ED6430" w:rsidRDefault="00F347B8">
            <w:pPr>
              <w:pStyle w:val="a9"/>
              <w:spacing w:before="0" w:beforeAutospacing="0" w:after="0" w:afterAutospacing="0"/>
              <w:ind w:left="-105" w:right="-105"/>
              <w:jc w:val="right"/>
              <w:rPr>
                <w:rFonts w:ascii="Times New Roman" w:hAnsi="Times New Roman" w:cs="Times New Roman"/>
                <w:sz w:val="21"/>
                <w:szCs w:val="21"/>
              </w:rPr>
            </w:pPr>
            <w:r w:rsidRPr="00ED6430">
              <w:rPr>
                <w:rFonts w:ascii="Times New Roman" w:hAnsi="Times New Roman" w:cs="Times New Roman"/>
                <w:sz w:val="18"/>
                <w:szCs w:val="18"/>
              </w:rPr>
              <w:t>4,578,539.60</w:t>
            </w:r>
          </w:p>
        </w:tc>
      </w:tr>
    </w:tbl>
    <w:p w14:paraId="39CC9C94" w14:textId="77777777" w:rsidR="009F4821" w:rsidRPr="00ED6430" w:rsidRDefault="005B6491">
      <w:pPr>
        <w:pStyle w:val="a9"/>
        <w:spacing w:before="0" w:beforeAutospacing="0" w:after="0" w:afterAutospacing="0" w:line="360" w:lineRule="auto"/>
        <w:ind w:firstLine="420"/>
        <w:jc w:val="both"/>
        <w:rPr>
          <w:rFonts w:ascii="Times New Roman" w:hAnsi="Times New Roman" w:cs="Times New Roman"/>
          <w:b/>
          <w:sz w:val="21"/>
          <w:szCs w:val="21"/>
        </w:rPr>
      </w:pPr>
      <w:r>
        <w:rPr>
          <w:rFonts w:ascii="Times New Roman" w:hAnsi="Times New Roman" w:cs="Times New Roman" w:hint="eastAsia"/>
          <w:b/>
          <w:sz w:val="21"/>
          <w:szCs w:val="21"/>
        </w:rPr>
        <w:t>（三）</w:t>
      </w:r>
      <w:r w:rsidR="00F347B8" w:rsidRPr="00ED6430">
        <w:rPr>
          <w:rFonts w:ascii="Times New Roman" w:hAnsi="Times New Roman" w:cs="Times New Roman"/>
          <w:b/>
          <w:sz w:val="21"/>
          <w:szCs w:val="21"/>
        </w:rPr>
        <w:t>市场风险</w:t>
      </w:r>
    </w:p>
    <w:p w14:paraId="799F9C8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市场风险，是指金融工具的公允价值或未来现金流量因市场价格变动而发生波动的风险。市场风险主要包括利率风险和外汇风险。</w:t>
      </w:r>
    </w:p>
    <w:p w14:paraId="7B44BAC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 xml:space="preserve">1. </w:t>
      </w:r>
      <w:r w:rsidRPr="00ED6430">
        <w:rPr>
          <w:rFonts w:ascii="Times New Roman" w:hAnsi="Times New Roman" w:cs="Times New Roman"/>
          <w:b/>
          <w:sz w:val="21"/>
          <w:szCs w:val="21"/>
        </w:rPr>
        <w:t>利率风险</w:t>
      </w:r>
    </w:p>
    <w:p w14:paraId="16BF9A67"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利率风险，是指金融工具的公允价值或未来现金流量因市场利率变动而发生波动的风险。固定利率的带息金融工具使本公司面临公允价值利率风险，浮动利率的带息金融工具使本公司面临现金流量利率风险。本公司根据市场环境来决定固定利率与浮动利率金融工具的比例，并通过定期审阅与监控维持适当的金融工具组合。本公司面临的现金流量利率风险主要与本公司以浮动利率计息的银行借款有关。</w:t>
      </w:r>
    </w:p>
    <w:p w14:paraId="4F9316F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截至</w:t>
      </w:r>
      <w:r w:rsidRPr="00ED6430">
        <w:rPr>
          <w:rFonts w:ascii="Times New Roman" w:hAnsi="Times New Roman" w:cs="Times New Roman"/>
          <w:sz w:val="21"/>
          <w:szCs w:val="21"/>
        </w:rPr>
        <w:t>2022</w:t>
      </w:r>
      <w:r w:rsidRPr="00ED6430">
        <w:rPr>
          <w:rFonts w:ascii="Times New Roman" w:hAnsi="Times New Roman" w:cs="Times New Roman"/>
          <w:sz w:val="21"/>
          <w:szCs w:val="21"/>
        </w:rPr>
        <w:t>年</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日，本公司以浮动利率计息的银行借款人民币</w:t>
      </w:r>
      <w:r w:rsidRPr="00ED6430">
        <w:rPr>
          <w:rFonts w:ascii="Times New Roman" w:hAnsi="Times New Roman" w:cs="Times New Roman"/>
          <w:sz w:val="21"/>
          <w:szCs w:val="21"/>
        </w:rPr>
        <w:t>571,675,437.49</w:t>
      </w:r>
      <w:r w:rsidRPr="00ED6430">
        <w:rPr>
          <w:rFonts w:ascii="Times New Roman" w:hAnsi="Times New Roman" w:cs="Times New Roman"/>
          <w:sz w:val="21"/>
          <w:szCs w:val="21"/>
        </w:rPr>
        <w:t>元（</w:t>
      </w:r>
      <w:r w:rsidRPr="00ED6430">
        <w:rPr>
          <w:rFonts w:ascii="Times New Roman" w:hAnsi="Times New Roman" w:cs="Times New Roman"/>
          <w:sz w:val="21"/>
          <w:szCs w:val="21"/>
        </w:rPr>
        <w:t>2021</w:t>
      </w:r>
      <w:r w:rsidRPr="00ED6430">
        <w:rPr>
          <w:rFonts w:ascii="Times New Roman" w:hAnsi="Times New Roman" w:cs="Times New Roman"/>
          <w:sz w:val="21"/>
          <w:szCs w:val="21"/>
        </w:rPr>
        <w:t>年</w:t>
      </w:r>
      <w:r w:rsidRPr="00ED6430">
        <w:rPr>
          <w:rFonts w:ascii="Times New Roman" w:hAnsi="Times New Roman" w:cs="Times New Roman"/>
          <w:sz w:val="21"/>
          <w:szCs w:val="21"/>
        </w:rPr>
        <w:t>12</w:t>
      </w:r>
      <w:r w:rsidRPr="00ED6430">
        <w:rPr>
          <w:rFonts w:ascii="Times New Roman" w:hAnsi="Times New Roman" w:cs="Times New Roman"/>
          <w:sz w:val="21"/>
          <w:szCs w:val="21"/>
        </w:rPr>
        <w:t>月</w:t>
      </w:r>
      <w:r w:rsidRPr="00ED6430">
        <w:rPr>
          <w:rFonts w:ascii="Times New Roman" w:hAnsi="Times New Roman" w:cs="Times New Roman"/>
          <w:sz w:val="21"/>
          <w:szCs w:val="21"/>
        </w:rPr>
        <w:t>31</w:t>
      </w:r>
      <w:r w:rsidRPr="00ED6430">
        <w:rPr>
          <w:rFonts w:ascii="Times New Roman" w:hAnsi="Times New Roman" w:cs="Times New Roman"/>
          <w:sz w:val="21"/>
          <w:szCs w:val="21"/>
        </w:rPr>
        <w:t>日：人民币</w:t>
      </w:r>
      <w:r w:rsidRPr="00ED6430">
        <w:rPr>
          <w:rFonts w:ascii="Times New Roman" w:hAnsi="Times New Roman" w:cs="Times New Roman"/>
          <w:sz w:val="21"/>
          <w:szCs w:val="21"/>
        </w:rPr>
        <w:t>255,956,541.89</w:t>
      </w:r>
      <w:r w:rsidRPr="00ED6430">
        <w:rPr>
          <w:rFonts w:ascii="Times New Roman" w:hAnsi="Times New Roman" w:cs="Times New Roman"/>
          <w:sz w:val="21"/>
          <w:szCs w:val="21"/>
        </w:rPr>
        <w:t>元），在其他变量不变的假设下，假定利率变动</w:t>
      </w:r>
      <w:r w:rsidRPr="00ED6430">
        <w:rPr>
          <w:rFonts w:ascii="Times New Roman" w:hAnsi="Times New Roman" w:cs="Times New Roman"/>
          <w:sz w:val="21"/>
          <w:szCs w:val="21"/>
        </w:rPr>
        <w:t>50</w:t>
      </w:r>
      <w:r w:rsidRPr="00ED6430">
        <w:rPr>
          <w:rFonts w:ascii="Times New Roman" w:hAnsi="Times New Roman" w:cs="Times New Roman"/>
          <w:sz w:val="21"/>
          <w:szCs w:val="21"/>
        </w:rPr>
        <w:t>个基准点，不会对本公司的利润总额和股东权益产生重大的影响。</w:t>
      </w:r>
    </w:p>
    <w:p w14:paraId="58E5E33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b/>
          <w:sz w:val="21"/>
          <w:szCs w:val="21"/>
        </w:rPr>
      </w:pPr>
      <w:r w:rsidRPr="00ED6430">
        <w:rPr>
          <w:rFonts w:ascii="Times New Roman" w:hAnsi="Times New Roman" w:cs="Times New Roman"/>
          <w:b/>
          <w:sz w:val="21"/>
          <w:szCs w:val="21"/>
        </w:rPr>
        <w:t xml:space="preserve">2. </w:t>
      </w:r>
      <w:r w:rsidRPr="00ED6430">
        <w:rPr>
          <w:rFonts w:ascii="Times New Roman" w:hAnsi="Times New Roman" w:cs="Times New Roman"/>
          <w:b/>
          <w:sz w:val="21"/>
          <w:szCs w:val="21"/>
        </w:rPr>
        <w:t>外汇风险</w:t>
      </w:r>
    </w:p>
    <w:p w14:paraId="064B9A9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外汇风险，是指金融工具的公允价值或未来现金流量因外汇汇率变动而发生波动的风险。本公司面临的汇率变动的风险主要与本公司外币货币性资产和负债有关。对于外币资产和负债，如果出现短期的失衡情况，本公司会在必要时按市场汇率买卖外币，以确保将净风险敞口维持在可接受的水平。</w:t>
      </w:r>
    </w:p>
    <w:p w14:paraId="1D7751C1"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本公司期末外币货币性资产和负债情况详见七、合并财务报表项目注释</w:t>
      </w:r>
      <w:r w:rsidR="004C639A" w:rsidRPr="00ED6430">
        <w:rPr>
          <w:rFonts w:ascii="Times New Roman" w:hAnsi="Times New Roman" w:cs="Times New Roman" w:hint="eastAsia"/>
          <w:sz w:val="21"/>
          <w:szCs w:val="21"/>
        </w:rPr>
        <w:t>63</w:t>
      </w:r>
      <w:r w:rsidRPr="00ED6430">
        <w:rPr>
          <w:rFonts w:ascii="Times New Roman" w:hAnsi="Times New Roman" w:cs="Times New Roman"/>
          <w:sz w:val="21"/>
          <w:szCs w:val="21"/>
        </w:rPr>
        <w:t>之说明。</w:t>
      </w:r>
    </w:p>
    <w:p w14:paraId="05880EFE"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398" w:name="_Toc989339"/>
      <w:bookmarkStart w:id="399" w:name="_Toc130991489"/>
      <w:r w:rsidRPr="00ED6430">
        <w:rPr>
          <w:rFonts w:ascii="Times New Roman" w:eastAsia="宋体" w:hAnsi="Times New Roman" w:cs="Times New Roman"/>
          <w:b/>
          <w:bCs/>
          <w:sz w:val="24"/>
          <w:szCs w:val="24"/>
        </w:rPr>
        <w:t>十一、公允价值的披露</w:t>
      </w:r>
      <w:bookmarkEnd w:id="398"/>
      <w:bookmarkEnd w:id="399"/>
    </w:p>
    <w:p w14:paraId="4FB3CA63" w14:textId="77777777" w:rsidR="009F4821" w:rsidRPr="00ED6430" w:rsidRDefault="00F347B8">
      <w:pPr>
        <w:pStyle w:val="3"/>
        <w:spacing w:line="280" w:lineRule="exact"/>
        <w:jc w:val="left"/>
        <w:rPr>
          <w:rFonts w:ascii="Times New Roman" w:hAnsi="Times New Roman" w:cs="Times New Roman"/>
          <w:b/>
          <w:bCs/>
        </w:rPr>
      </w:pPr>
      <w:bookmarkStart w:id="400" w:name="_Toc989340"/>
      <w:r w:rsidRPr="00ED6430">
        <w:rPr>
          <w:rFonts w:ascii="Times New Roman" w:hAnsi="Times New Roman" w:cs="Times New Roman"/>
          <w:b/>
          <w:bCs/>
        </w:rPr>
        <w:t>1</w:t>
      </w:r>
      <w:r w:rsidRPr="00ED6430">
        <w:rPr>
          <w:rFonts w:ascii="Times New Roman" w:hAnsi="Times New Roman" w:cs="Times New Roman"/>
          <w:b/>
          <w:bCs/>
        </w:rPr>
        <w:t>、以公允价值计量的资产和负债的期末公允价值</w:t>
      </w:r>
      <w:bookmarkEnd w:id="400"/>
    </w:p>
    <w:p w14:paraId="3F6826E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966"/>
        <w:gridCol w:w="1418"/>
        <w:gridCol w:w="1417"/>
        <w:gridCol w:w="1418"/>
        <w:gridCol w:w="1420"/>
      </w:tblGrid>
      <w:tr w:rsidR="00934DEB" w:rsidRPr="00ED6430" w14:paraId="57F8DDCD" w14:textId="77777777" w:rsidTr="00A009F8">
        <w:trPr>
          <w:trHeight w:val="240"/>
          <w:jc w:val="center"/>
        </w:trPr>
        <w:tc>
          <w:tcPr>
            <w:tcW w:w="396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9AA790A"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5673"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BF242C9"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期末公允价值</w:t>
            </w:r>
          </w:p>
        </w:tc>
      </w:tr>
      <w:tr w:rsidR="00934DEB" w:rsidRPr="00ED6430" w14:paraId="0A31A29D" w14:textId="77777777" w:rsidTr="00A009F8">
        <w:trPr>
          <w:trHeight w:val="240"/>
          <w:jc w:val="center"/>
        </w:trPr>
        <w:tc>
          <w:tcPr>
            <w:tcW w:w="396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161F7F0" w14:textId="77777777" w:rsidR="00934DEB" w:rsidRPr="00ED6430" w:rsidRDefault="00934DEB" w:rsidP="0002615C">
            <w:pPr>
              <w:rPr>
                <w:rFonts w:ascii="Times New Roman" w:hAnsi="Times New Roman" w:cs="Times New Roman"/>
              </w:rPr>
            </w:pP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26716C55"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第一层次公允价值计量</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6855D0EB"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第二层次公允价值计量</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F3CBD1F"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第三层次公允价值计量</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18302615"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934DEB" w:rsidRPr="00ED6430" w14:paraId="7E9C409D"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2D38103E" w14:textId="77777777" w:rsidR="00934DEB" w:rsidRPr="00ED6430" w:rsidRDefault="00934DEB" w:rsidP="0002615C">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一、持续的公允价值计量</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5AD3DEA2"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0D10CAF7"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58471E9A"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3B6DCE9D"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r w:rsidR="00934DEB" w:rsidRPr="00ED6430" w14:paraId="7893F833"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4B67B03C" w14:textId="77777777" w:rsidR="00934DEB" w:rsidRPr="00ED6430" w:rsidRDefault="00934DEB" w:rsidP="0002615C">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w:t>
            </w:r>
            <w:r w:rsidRPr="00ED6430">
              <w:rPr>
                <w:rFonts w:ascii="Times New Roman" w:eastAsia="宋体" w:hAnsi="Times New Roman" w:cs="Times New Roman" w:hint="eastAsia"/>
                <w:sz w:val="18"/>
                <w:szCs w:val="18"/>
              </w:rPr>
              <w:t>、交易性金融资产和其他非流动金融资产</w:t>
            </w: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63E0C888"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c>
          <w:tcPr>
            <w:tcW w:w="1417"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417A0856"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019E998C"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3C753C38"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r>
      <w:tr w:rsidR="00934DEB" w:rsidRPr="00ED6430" w14:paraId="3DD0B99A"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5FA5A93F" w14:textId="77777777" w:rsidR="00934DEB" w:rsidRPr="00ED6430" w:rsidRDefault="00934DEB" w:rsidP="0002615C">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分类为以公允价值计量且其变动计入当期损益的金融资产</w:t>
            </w: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715AC54D"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c>
          <w:tcPr>
            <w:tcW w:w="1417"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42501EFF"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16C1F894"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2A69F45F"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r>
      <w:tr w:rsidR="00934DEB" w:rsidRPr="00ED6430" w14:paraId="631DAD45"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0B6D21AA" w14:textId="77777777" w:rsidR="00934DEB" w:rsidRPr="00ED6430" w:rsidRDefault="00934DEB" w:rsidP="0002615C">
            <w:pPr>
              <w:spacing w:before="40" w:after="40"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衍生金融资产</w:t>
            </w: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74B12CA1"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c>
          <w:tcPr>
            <w:tcW w:w="1417"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4C0A0D54"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38AE3EA3" w14:textId="77777777" w:rsidR="00934DEB" w:rsidRPr="00ED6430" w:rsidRDefault="00934DEB" w:rsidP="0002615C">
            <w:pPr>
              <w:spacing w:before="40" w:after="40" w:line="240" w:lineRule="exact"/>
              <w:jc w:val="center"/>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0FA5B501" w14:textId="77777777" w:rsidR="00934DEB" w:rsidRPr="00ED6430" w:rsidRDefault="00934DEB" w:rsidP="0002615C">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r>
      <w:tr w:rsidR="00934DEB" w:rsidRPr="00ED6430" w14:paraId="73297D3C"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vAlign w:val="center"/>
          </w:tcPr>
          <w:p w14:paraId="048D1BF8" w14:textId="77777777" w:rsidR="00934DEB" w:rsidRPr="00ED6430" w:rsidRDefault="00934DEB" w:rsidP="0002615C">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应收款项融资</w:t>
            </w:r>
          </w:p>
        </w:tc>
        <w:tc>
          <w:tcPr>
            <w:tcW w:w="1418" w:type="dxa"/>
            <w:tcBorders>
              <w:top w:val="single" w:sz="2" w:space="0" w:color="auto"/>
              <w:left w:val="single" w:sz="2" w:space="0" w:color="auto"/>
              <w:bottom w:val="single" w:sz="2" w:space="0" w:color="auto"/>
              <w:right w:val="single" w:sz="2" w:space="0" w:color="auto"/>
            </w:tcBorders>
            <w:vAlign w:val="center"/>
          </w:tcPr>
          <w:p w14:paraId="34769BC9" w14:textId="77777777" w:rsidR="00934DEB" w:rsidRPr="00ED6430" w:rsidRDefault="00934DEB" w:rsidP="0002615C">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5434BAE" w14:textId="77777777" w:rsidR="00934DEB" w:rsidRPr="00ED6430" w:rsidRDefault="00934DEB" w:rsidP="0002615C">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1BB2E00"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c>
          <w:tcPr>
            <w:tcW w:w="1420" w:type="dxa"/>
            <w:tcBorders>
              <w:top w:val="single" w:sz="2" w:space="0" w:color="auto"/>
              <w:left w:val="single" w:sz="2" w:space="0" w:color="auto"/>
              <w:bottom w:val="single" w:sz="2" w:space="0" w:color="auto"/>
              <w:right w:val="single" w:sz="2" w:space="0" w:color="auto"/>
            </w:tcBorders>
            <w:vAlign w:val="center"/>
          </w:tcPr>
          <w:p w14:paraId="44E07D08"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260,820,780.47</w:t>
            </w:r>
          </w:p>
        </w:tc>
      </w:tr>
      <w:tr w:rsidR="00934DEB" w:rsidRPr="00ED6430" w14:paraId="1C227616"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vAlign w:val="center"/>
          </w:tcPr>
          <w:p w14:paraId="19B66521" w14:textId="77777777" w:rsidR="00934DEB" w:rsidRPr="00ED6430" w:rsidRDefault="00934DEB" w:rsidP="0002615C">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w:t>
            </w:r>
            <w:r w:rsidRPr="00ED6430">
              <w:rPr>
                <w:rFonts w:ascii="Times New Roman" w:eastAsia="宋体" w:hAnsi="Times New Roman" w:cs="Times New Roman" w:hint="eastAsia"/>
                <w:sz w:val="18"/>
                <w:szCs w:val="18"/>
              </w:rPr>
              <w:t>、</w:t>
            </w:r>
            <w:r w:rsidRPr="00ED6430">
              <w:rPr>
                <w:rFonts w:ascii="Times New Roman" w:eastAsia="宋体" w:hAnsi="Times New Roman" w:cs="Times New Roman"/>
                <w:sz w:val="18"/>
                <w:szCs w:val="18"/>
              </w:rPr>
              <w:t>其他权益工具投资</w:t>
            </w:r>
          </w:p>
        </w:tc>
        <w:tc>
          <w:tcPr>
            <w:tcW w:w="1418" w:type="dxa"/>
            <w:tcBorders>
              <w:top w:val="single" w:sz="2" w:space="0" w:color="auto"/>
              <w:left w:val="single" w:sz="2" w:space="0" w:color="auto"/>
              <w:bottom w:val="single" w:sz="2" w:space="0" w:color="auto"/>
              <w:right w:val="single" w:sz="2" w:space="0" w:color="auto"/>
            </w:tcBorders>
            <w:vAlign w:val="center"/>
          </w:tcPr>
          <w:p w14:paraId="0552600F" w14:textId="77777777" w:rsidR="00934DEB" w:rsidRPr="00ED6430" w:rsidRDefault="00934DEB" w:rsidP="0002615C">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43BD459" w14:textId="77777777" w:rsidR="00934DEB" w:rsidRPr="00ED6430" w:rsidRDefault="00934DEB" w:rsidP="0002615C">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64E3D50"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c>
          <w:tcPr>
            <w:tcW w:w="1420" w:type="dxa"/>
            <w:tcBorders>
              <w:top w:val="single" w:sz="2" w:space="0" w:color="auto"/>
              <w:left w:val="single" w:sz="2" w:space="0" w:color="auto"/>
              <w:bottom w:val="single" w:sz="2" w:space="0" w:color="auto"/>
              <w:right w:val="single" w:sz="2" w:space="0" w:color="auto"/>
            </w:tcBorders>
            <w:vAlign w:val="center"/>
          </w:tcPr>
          <w:p w14:paraId="4292FDE1"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3,817,920.00</w:t>
            </w:r>
          </w:p>
        </w:tc>
      </w:tr>
      <w:tr w:rsidR="00934DEB" w:rsidRPr="00ED6430" w14:paraId="381C87A3" w14:textId="77777777" w:rsidTr="00A009F8">
        <w:trPr>
          <w:trHeight w:val="2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7118D932" w14:textId="77777777" w:rsidR="00934DEB" w:rsidRPr="00ED6430" w:rsidRDefault="00934DEB" w:rsidP="0002615C">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持续以公允价值计量的资产总额</w:t>
            </w:r>
          </w:p>
        </w:tc>
        <w:tc>
          <w:tcPr>
            <w:tcW w:w="1418" w:type="dxa"/>
            <w:tcBorders>
              <w:top w:val="single" w:sz="2" w:space="0" w:color="auto"/>
              <w:left w:val="single" w:sz="2" w:space="0" w:color="auto"/>
              <w:bottom w:val="single" w:sz="2" w:space="0" w:color="auto"/>
              <w:right w:val="single" w:sz="2" w:space="0" w:color="auto"/>
            </w:tcBorders>
            <w:vAlign w:val="center"/>
          </w:tcPr>
          <w:p w14:paraId="61513DA3"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3,734,937.38</w:t>
            </w:r>
          </w:p>
        </w:tc>
        <w:tc>
          <w:tcPr>
            <w:tcW w:w="1417" w:type="dxa"/>
            <w:tcBorders>
              <w:top w:val="single" w:sz="2" w:space="0" w:color="auto"/>
              <w:left w:val="single" w:sz="2" w:space="0" w:color="auto"/>
              <w:bottom w:val="single" w:sz="2" w:space="0" w:color="auto"/>
              <w:right w:val="single" w:sz="2" w:space="0" w:color="auto"/>
            </w:tcBorders>
            <w:vAlign w:val="center"/>
          </w:tcPr>
          <w:p w14:paraId="04B67467" w14:textId="77777777" w:rsidR="00934DEB" w:rsidRPr="00ED6430" w:rsidRDefault="00934DEB" w:rsidP="0002615C">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69C5341"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264,638,700.47</w:t>
            </w:r>
          </w:p>
        </w:tc>
        <w:tc>
          <w:tcPr>
            <w:tcW w:w="1420" w:type="dxa"/>
            <w:tcBorders>
              <w:top w:val="single" w:sz="2" w:space="0" w:color="auto"/>
              <w:left w:val="single" w:sz="2" w:space="0" w:color="auto"/>
              <w:bottom w:val="single" w:sz="2" w:space="0" w:color="auto"/>
              <w:right w:val="single" w:sz="2" w:space="0" w:color="auto"/>
            </w:tcBorders>
            <w:vAlign w:val="center"/>
          </w:tcPr>
          <w:p w14:paraId="1632DB87" w14:textId="77777777" w:rsidR="00934DEB" w:rsidRPr="00ED6430" w:rsidRDefault="00934DEB" w:rsidP="0002615C">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268,373,637.85</w:t>
            </w:r>
          </w:p>
        </w:tc>
      </w:tr>
    </w:tbl>
    <w:p w14:paraId="398C3788" w14:textId="77777777" w:rsidR="00934DEB" w:rsidRPr="00ED6430" w:rsidRDefault="00934DEB" w:rsidP="00934DEB">
      <w:pPr>
        <w:pStyle w:val="3"/>
        <w:spacing w:line="280" w:lineRule="exact"/>
        <w:jc w:val="left"/>
        <w:rPr>
          <w:rFonts w:ascii="Times New Roman" w:hAnsi="Times New Roman" w:cs="Times New Roman"/>
          <w:b/>
          <w:bCs/>
        </w:rPr>
      </w:pPr>
      <w:r w:rsidRPr="00ED6430">
        <w:rPr>
          <w:rFonts w:ascii="Times New Roman" w:hAnsi="Times New Roman" w:cs="Times New Roman" w:hint="eastAsia"/>
          <w:b/>
          <w:bCs/>
        </w:rPr>
        <w:t>2</w:t>
      </w:r>
      <w:r w:rsidRPr="00ED6430">
        <w:rPr>
          <w:rFonts w:ascii="Times New Roman" w:hAnsi="Times New Roman" w:cs="Times New Roman" w:hint="eastAsia"/>
          <w:b/>
          <w:bCs/>
        </w:rPr>
        <w:t>、</w:t>
      </w:r>
      <w:r w:rsidRPr="00ED6430">
        <w:rPr>
          <w:rFonts w:ascii="Times New Roman" w:hAnsi="Times New Roman" w:cs="Times New Roman"/>
          <w:b/>
          <w:bCs/>
        </w:rPr>
        <w:t>持续</w:t>
      </w:r>
      <w:r w:rsidRPr="00ED6430">
        <w:rPr>
          <w:rFonts w:ascii="Times New Roman" w:hAnsi="Times New Roman" w:cs="Times New Roman" w:hint="eastAsia"/>
          <w:b/>
          <w:bCs/>
        </w:rPr>
        <w:t>和非持续</w:t>
      </w:r>
      <w:r w:rsidRPr="00ED6430">
        <w:rPr>
          <w:rFonts w:ascii="Times New Roman" w:hAnsi="Times New Roman" w:cs="Times New Roman"/>
          <w:b/>
          <w:bCs/>
        </w:rPr>
        <w:t>第</w:t>
      </w:r>
      <w:r w:rsidRPr="00ED6430">
        <w:rPr>
          <w:rFonts w:ascii="Times New Roman" w:hAnsi="Times New Roman" w:cs="Times New Roman" w:hint="eastAsia"/>
          <w:b/>
          <w:bCs/>
        </w:rPr>
        <w:t>一</w:t>
      </w:r>
      <w:r w:rsidRPr="00ED6430">
        <w:rPr>
          <w:rFonts w:ascii="Times New Roman" w:hAnsi="Times New Roman" w:cs="Times New Roman"/>
          <w:b/>
          <w:bCs/>
        </w:rPr>
        <w:t>层次公允价值计量项目</w:t>
      </w:r>
      <w:r w:rsidRPr="00ED6430">
        <w:rPr>
          <w:rFonts w:ascii="Times New Roman" w:hAnsi="Times New Roman" w:cs="Times New Roman" w:hint="eastAsia"/>
          <w:b/>
          <w:bCs/>
        </w:rPr>
        <w:t>市价的确定依据</w:t>
      </w:r>
    </w:p>
    <w:p w14:paraId="533B228A" w14:textId="77777777" w:rsidR="00934DEB" w:rsidRPr="00ED6430" w:rsidRDefault="00934DEB" w:rsidP="00934DEB">
      <w:r w:rsidRPr="00ED6430">
        <w:rPr>
          <w:rFonts w:hint="eastAsia"/>
        </w:rPr>
        <w:t>交易性金融资产中衍生金融资产的公允价值：依据期末外币汇率中间价计算确定其公允价值。</w:t>
      </w:r>
    </w:p>
    <w:p w14:paraId="1EA8E293" w14:textId="77777777" w:rsidR="009F4821" w:rsidRPr="00ED6430" w:rsidRDefault="00934DEB">
      <w:pPr>
        <w:pStyle w:val="3"/>
        <w:spacing w:line="280" w:lineRule="exact"/>
        <w:jc w:val="left"/>
        <w:rPr>
          <w:rFonts w:ascii="Times New Roman" w:hAnsi="Times New Roman" w:cs="Times New Roman"/>
          <w:b/>
          <w:bCs/>
        </w:rPr>
      </w:pPr>
      <w:bookmarkStart w:id="401" w:name="_Toc989344"/>
      <w:r w:rsidRPr="00ED6430">
        <w:rPr>
          <w:rFonts w:ascii="Times New Roman" w:hAnsi="Times New Roman" w:cs="Times New Roman"/>
          <w:b/>
          <w:bCs/>
        </w:rPr>
        <w:t>3</w:t>
      </w:r>
      <w:r w:rsidR="00F347B8" w:rsidRPr="00ED6430">
        <w:rPr>
          <w:rFonts w:ascii="Times New Roman" w:hAnsi="Times New Roman" w:cs="Times New Roman"/>
          <w:b/>
          <w:bCs/>
        </w:rPr>
        <w:t>、持续的第三层次公允价值计量项目，期初与期末账面价值间的调节信息及不可观察参数敏感性分析</w:t>
      </w:r>
      <w:bookmarkEnd w:id="401"/>
    </w:p>
    <w:p w14:paraId="5008DE18" w14:textId="77777777" w:rsidR="009F4821" w:rsidRPr="00ED6430" w:rsidRDefault="00F347B8" w:rsidP="00076F1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应收款项融资公允价值：采用账面金额确定其公允价值；</w:t>
      </w:r>
    </w:p>
    <w:p w14:paraId="7F3D1D80" w14:textId="77777777" w:rsidR="009F4821" w:rsidRPr="00ED6430" w:rsidRDefault="004C4EE8" w:rsidP="005B6491">
      <w:pPr>
        <w:pStyle w:val="3"/>
        <w:spacing w:line="280" w:lineRule="exact"/>
        <w:rPr>
          <w:rFonts w:ascii="Times New Roman" w:hAnsi="Times New Roman" w:cs="Times New Roman"/>
          <w:b/>
          <w:bCs/>
        </w:rPr>
      </w:pPr>
      <w:r w:rsidRPr="00ED6430">
        <w:rPr>
          <w:rFonts w:ascii="Times New Roman" w:hAnsi="Times New Roman" w:cs="Times New Roman"/>
          <w:b/>
          <w:bCs/>
        </w:rPr>
        <w:t>4</w:t>
      </w:r>
      <w:r w:rsidRPr="00ED6430">
        <w:rPr>
          <w:rFonts w:ascii="Times New Roman" w:hAnsi="Times New Roman" w:cs="Times New Roman" w:hint="eastAsia"/>
          <w:b/>
          <w:bCs/>
        </w:rPr>
        <w:t>、</w:t>
      </w:r>
      <w:r w:rsidR="00F347B8" w:rsidRPr="00ED6430">
        <w:rPr>
          <w:rFonts w:ascii="Times New Roman" w:hAnsi="Times New Roman" w:cs="Times New Roman" w:hint="eastAsia"/>
          <w:b/>
          <w:bCs/>
        </w:rPr>
        <w:t>其他权益工具投资公允价值：被投资单位报告期内无交易，被投资单位经营情况、财务状况未发生重大变动，按投资成本作为公允价值的合理估计进行计量。</w:t>
      </w:r>
    </w:p>
    <w:p w14:paraId="66A1AF15"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02" w:name="_Toc989349"/>
      <w:bookmarkStart w:id="403" w:name="_Toc130991490"/>
      <w:r w:rsidRPr="00ED6430">
        <w:rPr>
          <w:rFonts w:ascii="Times New Roman" w:eastAsia="宋体" w:hAnsi="Times New Roman" w:cs="Times New Roman"/>
          <w:b/>
          <w:bCs/>
          <w:sz w:val="24"/>
          <w:szCs w:val="24"/>
        </w:rPr>
        <w:t>十二、关联方及关联交易</w:t>
      </w:r>
      <w:bookmarkEnd w:id="402"/>
      <w:bookmarkEnd w:id="403"/>
    </w:p>
    <w:p w14:paraId="63C6B4EF" w14:textId="77777777" w:rsidR="009F4821" w:rsidRPr="00ED6430" w:rsidRDefault="00F347B8">
      <w:pPr>
        <w:pStyle w:val="3"/>
        <w:spacing w:line="280" w:lineRule="exact"/>
        <w:jc w:val="left"/>
        <w:rPr>
          <w:rFonts w:ascii="Times New Roman" w:hAnsi="Times New Roman" w:cs="Times New Roman"/>
          <w:b/>
          <w:bCs/>
        </w:rPr>
      </w:pPr>
      <w:bookmarkStart w:id="404" w:name="_Toc989350"/>
      <w:r w:rsidRPr="00ED6430">
        <w:rPr>
          <w:rFonts w:ascii="Times New Roman" w:hAnsi="Times New Roman" w:cs="Times New Roman"/>
          <w:b/>
          <w:bCs/>
        </w:rPr>
        <w:t>1</w:t>
      </w:r>
      <w:r w:rsidRPr="00ED6430">
        <w:rPr>
          <w:rFonts w:ascii="Times New Roman" w:hAnsi="Times New Roman" w:cs="Times New Roman"/>
          <w:b/>
          <w:bCs/>
        </w:rPr>
        <w:t>、本企业的母公司情况</w:t>
      </w:r>
      <w:bookmarkEnd w:id="404"/>
    </w:p>
    <w:tbl>
      <w:tblPr>
        <w:tblW w:w="9639" w:type="dxa"/>
        <w:jc w:val="center"/>
        <w:tblLayout w:type="fixed"/>
        <w:tblLook w:val="04A0" w:firstRow="1" w:lastRow="0" w:firstColumn="1" w:lastColumn="0" w:noHBand="0" w:noVBand="1"/>
      </w:tblPr>
      <w:tblGrid>
        <w:gridCol w:w="1606"/>
        <w:gridCol w:w="1606"/>
        <w:gridCol w:w="1606"/>
        <w:gridCol w:w="1607"/>
        <w:gridCol w:w="1607"/>
        <w:gridCol w:w="1607"/>
      </w:tblGrid>
      <w:tr w:rsidR="009F4821" w:rsidRPr="00ED6430" w14:paraId="2497F1E1" w14:textId="77777777">
        <w:trPr>
          <w:trHeight w:val="2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9181BC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母公司名称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CEE6AC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注册地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183F53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业务性质</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E63286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注册资本</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D11E71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母公司对本企业的持股比例</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2DA1D0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母公司对本企业的表决权比例</w:t>
            </w:r>
          </w:p>
        </w:tc>
      </w:tr>
      <w:tr w:rsidR="009F4821" w:rsidRPr="00ED6430" w14:paraId="120EA2EB" w14:textId="77777777">
        <w:trPr>
          <w:trHeight w:val="2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74270C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606" w:type="dxa"/>
            <w:tcBorders>
              <w:top w:val="single" w:sz="2" w:space="0" w:color="auto"/>
              <w:left w:val="single" w:sz="2" w:space="0" w:color="auto"/>
              <w:bottom w:val="single" w:sz="2" w:space="0" w:color="auto"/>
              <w:right w:val="single" w:sz="2" w:space="0" w:color="auto"/>
            </w:tcBorders>
            <w:vAlign w:val="center"/>
          </w:tcPr>
          <w:p w14:paraId="192683F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江西赣州</w:t>
            </w:r>
          </w:p>
        </w:tc>
        <w:tc>
          <w:tcPr>
            <w:tcW w:w="1606" w:type="dxa"/>
            <w:tcBorders>
              <w:top w:val="single" w:sz="2" w:space="0" w:color="auto"/>
              <w:left w:val="single" w:sz="2" w:space="0" w:color="auto"/>
              <w:bottom w:val="single" w:sz="2" w:space="0" w:color="auto"/>
              <w:right w:val="single" w:sz="2" w:space="0" w:color="auto"/>
            </w:tcBorders>
            <w:vAlign w:val="center"/>
          </w:tcPr>
          <w:p w14:paraId="75A1350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投资、水利、养殖、造林、营林</w:t>
            </w:r>
          </w:p>
        </w:tc>
        <w:tc>
          <w:tcPr>
            <w:tcW w:w="1606" w:type="dxa"/>
            <w:tcBorders>
              <w:top w:val="single" w:sz="2" w:space="0" w:color="auto"/>
              <w:left w:val="single" w:sz="2" w:space="0" w:color="auto"/>
              <w:bottom w:val="single" w:sz="2" w:space="0" w:color="auto"/>
              <w:right w:val="single" w:sz="2" w:space="0" w:color="auto"/>
            </w:tcBorders>
            <w:vAlign w:val="center"/>
          </w:tcPr>
          <w:p w14:paraId="447C4461" w14:textId="77777777" w:rsidR="009F4821" w:rsidRPr="00ED6430" w:rsidRDefault="00F347B8" w:rsidP="00ED6430">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30,170.81</w:t>
            </w:r>
            <w:r w:rsidR="00076F18" w:rsidRPr="00ED6430">
              <w:rPr>
                <w:rFonts w:ascii="Times New Roman" w:eastAsia="宋体" w:hAnsi="Times New Roman" w:cs="Times New Roman" w:hint="eastAsia"/>
                <w:sz w:val="18"/>
                <w:szCs w:val="18"/>
              </w:rPr>
              <w:t>万元</w:t>
            </w:r>
          </w:p>
        </w:tc>
        <w:tc>
          <w:tcPr>
            <w:tcW w:w="1606" w:type="dxa"/>
            <w:tcBorders>
              <w:top w:val="single" w:sz="2" w:space="0" w:color="auto"/>
              <w:left w:val="single" w:sz="2" w:space="0" w:color="auto"/>
              <w:bottom w:val="single" w:sz="2" w:space="0" w:color="auto"/>
              <w:right w:val="single" w:sz="2" w:space="0" w:color="auto"/>
            </w:tcBorders>
            <w:vAlign w:val="center"/>
          </w:tcPr>
          <w:p w14:paraId="6E581A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61.79</w:t>
            </w:r>
            <w:r w:rsidRPr="00ED6430">
              <w:rPr>
                <w:rFonts w:ascii="Times New Roman" w:eastAsia="宋体" w:hAnsi="Times New Roman" w:cs="Times New Roman"/>
                <w:sz w:val="18"/>
                <w:szCs w:val="18"/>
              </w:rPr>
              <w:t>%</w:t>
            </w:r>
          </w:p>
        </w:tc>
        <w:tc>
          <w:tcPr>
            <w:tcW w:w="1606" w:type="dxa"/>
            <w:tcBorders>
              <w:top w:val="single" w:sz="2" w:space="0" w:color="auto"/>
              <w:left w:val="single" w:sz="2" w:space="0" w:color="auto"/>
              <w:bottom w:val="single" w:sz="2" w:space="0" w:color="auto"/>
              <w:right w:val="single" w:sz="2" w:space="0" w:color="auto"/>
            </w:tcBorders>
            <w:vAlign w:val="center"/>
          </w:tcPr>
          <w:p w14:paraId="44F8A63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61.79</w:t>
            </w:r>
            <w:r w:rsidRPr="00ED6430">
              <w:rPr>
                <w:rFonts w:ascii="Times New Roman" w:eastAsia="宋体" w:hAnsi="Times New Roman" w:cs="Times New Roman"/>
                <w:sz w:val="18"/>
                <w:szCs w:val="18"/>
              </w:rPr>
              <w:t>%</w:t>
            </w:r>
          </w:p>
        </w:tc>
      </w:tr>
    </w:tbl>
    <w:p w14:paraId="568CD7A7" w14:textId="77777777" w:rsidR="009F4821" w:rsidRPr="00ED6430" w:rsidRDefault="00F347B8" w:rsidP="00A009F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本企业的母公司情况的说明</w:t>
      </w:r>
    </w:p>
    <w:p w14:paraId="743A0A0A"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lastRenderedPageBreak/>
        <w:t>黄泽兰及其配偶赖香英持有崇义章源投资控股有限公司</w:t>
      </w:r>
      <w:r w:rsidRPr="00ED6430">
        <w:rPr>
          <w:rFonts w:ascii="Times New Roman" w:hAnsi="Times New Roman" w:cs="Times New Roman"/>
          <w:sz w:val="21"/>
          <w:szCs w:val="21"/>
        </w:rPr>
        <w:t>100.00%</w:t>
      </w:r>
      <w:r w:rsidRPr="00ED6430">
        <w:rPr>
          <w:rFonts w:ascii="Times New Roman" w:hAnsi="Times New Roman" w:cs="Times New Roman"/>
          <w:sz w:val="21"/>
          <w:szCs w:val="21"/>
        </w:rPr>
        <w:t>的股份，其中黄泽兰持有</w:t>
      </w:r>
      <w:r w:rsidRPr="00ED6430">
        <w:rPr>
          <w:rFonts w:ascii="Times New Roman" w:hAnsi="Times New Roman" w:cs="Times New Roman"/>
          <w:sz w:val="21"/>
          <w:szCs w:val="21"/>
        </w:rPr>
        <w:t>94.00%</w:t>
      </w:r>
      <w:r w:rsidRPr="00ED6430">
        <w:rPr>
          <w:rFonts w:ascii="Times New Roman" w:hAnsi="Times New Roman" w:cs="Times New Roman"/>
          <w:sz w:val="21"/>
          <w:szCs w:val="21"/>
        </w:rPr>
        <w:t>股份，赖香英持有</w:t>
      </w:r>
      <w:r w:rsidRPr="00ED6430">
        <w:rPr>
          <w:rFonts w:ascii="Times New Roman" w:hAnsi="Times New Roman" w:cs="Times New Roman"/>
          <w:sz w:val="21"/>
          <w:szCs w:val="21"/>
        </w:rPr>
        <w:t>6.00%</w:t>
      </w:r>
      <w:r w:rsidRPr="00ED6430">
        <w:rPr>
          <w:rFonts w:ascii="Times New Roman" w:hAnsi="Times New Roman" w:cs="Times New Roman"/>
          <w:sz w:val="21"/>
          <w:szCs w:val="21"/>
        </w:rPr>
        <w:t>的股份。</w:t>
      </w:r>
    </w:p>
    <w:p w14:paraId="71A022CE" w14:textId="77777777" w:rsidR="009F4821" w:rsidRPr="00ED6430"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本公司最终控制方是黄泽兰。</w:t>
      </w:r>
    </w:p>
    <w:p w14:paraId="27643EB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黄泽兰持有本公司控股股东崇义章源投资控股有限公司股权比例为</w:t>
      </w:r>
      <w:r w:rsidRPr="00ED6430">
        <w:rPr>
          <w:rFonts w:ascii="Times New Roman" w:hAnsi="Times New Roman" w:cs="Times New Roman"/>
          <w:sz w:val="21"/>
          <w:szCs w:val="21"/>
        </w:rPr>
        <w:t>94.00%</w:t>
      </w:r>
      <w:r w:rsidRPr="00ED6430">
        <w:rPr>
          <w:rFonts w:ascii="Times New Roman" w:hAnsi="Times New Roman" w:cs="Times New Roman"/>
          <w:sz w:val="21"/>
          <w:szCs w:val="21"/>
        </w:rPr>
        <w:t>，通过崇义章源投资控股有限公司间接持有本公司</w:t>
      </w:r>
      <w:r w:rsidRPr="00ED6430">
        <w:rPr>
          <w:rFonts w:ascii="Times New Roman" w:hAnsi="Times New Roman" w:cs="Times New Roman" w:hint="eastAsia"/>
          <w:sz w:val="21"/>
          <w:szCs w:val="21"/>
        </w:rPr>
        <w:t>61.79</w:t>
      </w:r>
      <w:r w:rsidRPr="00ED6430">
        <w:rPr>
          <w:rFonts w:ascii="Times New Roman" w:hAnsi="Times New Roman" w:cs="Times New Roman"/>
          <w:sz w:val="21"/>
          <w:szCs w:val="21"/>
        </w:rPr>
        <w:t>%</w:t>
      </w:r>
      <w:r w:rsidRPr="00ED6430">
        <w:rPr>
          <w:rFonts w:ascii="Times New Roman" w:hAnsi="Times New Roman" w:cs="Times New Roman"/>
          <w:sz w:val="21"/>
          <w:szCs w:val="21"/>
        </w:rPr>
        <w:t>的股权，为本公司实际控制人。</w:t>
      </w:r>
    </w:p>
    <w:p w14:paraId="4BC77C8D" w14:textId="77777777" w:rsidR="009F4821" w:rsidRPr="00ED6430" w:rsidRDefault="00F347B8">
      <w:pPr>
        <w:pStyle w:val="3"/>
        <w:spacing w:line="280" w:lineRule="exact"/>
        <w:jc w:val="left"/>
        <w:rPr>
          <w:rFonts w:ascii="Times New Roman" w:hAnsi="Times New Roman" w:cs="Times New Roman"/>
          <w:b/>
          <w:bCs/>
        </w:rPr>
      </w:pPr>
      <w:bookmarkStart w:id="405" w:name="_Toc989351"/>
      <w:r w:rsidRPr="00ED6430">
        <w:rPr>
          <w:rFonts w:ascii="Times New Roman" w:hAnsi="Times New Roman" w:cs="Times New Roman"/>
          <w:b/>
          <w:bCs/>
        </w:rPr>
        <w:t>2</w:t>
      </w:r>
      <w:r w:rsidRPr="00ED6430">
        <w:rPr>
          <w:rFonts w:ascii="Times New Roman" w:hAnsi="Times New Roman" w:cs="Times New Roman"/>
          <w:b/>
          <w:bCs/>
        </w:rPr>
        <w:t>、本企业的子公司情况</w:t>
      </w:r>
      <w:bookmarkEnd w:id="405"/>
    </w:p>
    <w:p w14:paraId="3F020749" w14:textId="77777777" w:rsidR="009F4821" w:rsidRPr="00ED6430" w:rsidRDefault="00F347B8" w:rsidP="00076F1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本企业子公司的情况详见附注九、在其他主体中的权益之说明。</w:t>
      </w:r>
    </w:p>
    <w:p w14:paraId="4BDE6219" w14:textId="77777777" w:rsidR="009F4821" w:rsidRPr="00ED6430" w:rsidRDefault="00F347B8">
      <w:pPr>
        <w:pStyle w:val="3"/>
        <w:spacing w:line="280" w:lineRule="exact"/>
        <w:jc w:val="left"/>
        <w:rPr>
          <w:rFonts w:ascii="Times New Roman" w:hAnsi="Times New Roman" w:cs="Times New Roman"/>
          <w:b/>
          <w:bCs/>
        </w:rPr>
      </w:pPr>
      <w:bookmarkStart w:id="406" w:name="_Toc989352"/>
      <w:r w:rsidRPr="00ED6430">
        <w:rPr>
          <w:rFonts w:ascii="Times New Roman" w:hAnsi="Times New Roman" w:cs="Times New Roman"/>
          <w:b/>
          <w:bCs/>
        </w:rPr>
        <w:t>3</w:t>
      </w:r>
      <w:r w:rsidRPr="00ED6430">
        <w:rPr>
          <w:rFonts w:ascii="Times New Roman" w:hAnsi="Times New Roman" w:cs="Times New Roman"/>
          <w:b/>
          <w:bCs/>
        </w:rPr>
        <w:t>、本企业合营和联营企业情况</w:t>
      </w:r>
      <w:bookmarkEnd w:id="406"/>
    </w:p>
    <w:p w14:paraId="2D66261C" w14:textId="77777777" w:rsidR="009F4821" w:rsidRPr="00ED6430" w:rsidRDefault="00F347B8" w:rsidP="00076F1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本企业重要的合营或联营企业详见附注九、在其他主体中的权益之说明。</w:t>
      </w:r>
    </w:p>
    <w:p w14:paraId="42D0CF85" w14:textId="77777777" w:rsidR="009F4821" w:rsidRPr="00ED6430" w:rsidRDefault="00F347B8">
      <w:pPr>
        <w:pStyle w:val="3"/>
        <w:spacing w:line="280" w:lineRule="exact"/>
        <w:jc w:val="left"/>
        <w:rPr>
          <w:rFonts w:ascii="Times New Roman" w:hAnsi="Times New Roman" w:cs="Times New Roman"/>
          <w:b/>
          <w:bCs/>
        </w:rPr>
      </w:pPr>
      <w:bookmarkStart w:id="407" w:name="_Toc989353"/>
      <w:r w:rsidRPr="00ED6430">
        <w:rPr>
          <w:rFonts w:ascii="Times New Roman" w:hAnsi="Times New Roman" w:cs="Times New Roman"/>
          <w:b/>
          <w:bCs/>
        </w:rPr>
        <w:t>4</w:t>
      </w:r>
      <w:r w:rsidRPr="00ED6430">
        <w:rPr>
          <w:rFonts w:ascii="Times New Roman" w:hAnsi="Times New Roman" w:cs="Times New Roman"/>
          <w:b/>
          <w:bCs/>
        </w:rPr>
        <w:t>、其他关联方情况</w:t>
      </w:r>
      <w:bookmarkEnd w:id="407"/>
    </w:p>
    <w:tbl>
      <w:tblPr>
        <w:tblW w:w="9639" w:type="dxa"/>
        <w:jc w:val="center"/>
        <w:tblLayout w:type="fixed"/>
        <w:tblLook w:val="04A0" w:firstRow="1" w:lastRow="0" w:firstColumn="1" w:lastColumn="0" w:noHBand="0" w:noVBand="1"/>
      </w:tblPr>
      <w:tblGrid>
        <w:gridCol w:w="4820"/>
        <w:gridCol w:w="4819"/>
      </w:tblGrid>
      <w:tr w:rsidR="009F4821" w:rsidRPr="00ED6430" w14:paraId="5550F945" w14:textId="77777777">
        <w:trPr>
          <w:trHeight w:val="240"/>
          <w:jc w:val="center"/>
        </w:trPr>
        <w:tc>
          <w:tcPr>
            <w:tcW w:w="4820" w:type="dxa"/>
            <w:tcBorders>
              <w:top w:val="single" w:sz="2" w:space="0" w:color="auto"/>
              <w:left w:val="single" w:sz="2" w:space="0" w:color="auto"/>
              <w:bottom w:val="single" w:sz="4" w:space="0" w:color="auto"/>
              <w:right w:val="single" w:sz="2" w:space="0" w:color="auto"/>
            </w:tcBorders>
            <w:shd w:val="clear" w:color="auto" w:fill="D3D3D3"/>
            <w:vAlign w:val="center"/>
          </w:tcPr>
          <w:p w14:paraId="5FB608D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其他关联方名称</w:t>
            </w:r>
          </w:p>
        </w:tc>
        <w:tc>
          <w:tcPr>
            <w:tcW w:w="4819" w:type="dxa"/>
            <w:tcBorders>
              <w:top w:val="single" w:sz="2" w:space="0" w:color="auto"/>
              <w:left w:val="single" w:sz="2" w:space="0" w:color="auto"/>
              <w:bottom w:val="single" w:sz="4" w:space="0" w:color="auto"/>
              <w:right w:val="single" w:sz="2" w:space="0" w:color="auto"/>
            </w:tcBorders>
            <w:shd w:val="clear" w:color="auto" w:fill="D3D3D3"/>
            <w:vAlign w:val="center"/>
          </w:tcPr>
          <w:p w14:paraId="657F07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其他关联方与本企业关系</w:t>
            </w:r>
          </w:p>
        </w:tc>
      </w:tr>
      <w:tr w:rsidR="009F4821" w:rsidRPr="00ED6430" w14:paraId="3B90ACEA"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7B87D"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kern w:val="0"/>
                <w:sz w:val="18"/>
                <w:szCs w:val="18"/>
              </w:rPr>
              <w:t>KBM Corporation</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D66E1"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参股公司</w:t>
            </w:r>
          </w:p>
        </w:tc>
      </w:tr>
      <w:tr w:rsidR="009F4821" w:rsidRPr="00ED6430" w14:paraId="2CFE277A"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66B7E"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kern w:val="0"/>
                <w:sz w:val="18"/>
                <w:szCs w:val="18"/>
              </w:rPr>
              <w:t>研创光电科技（赣州）有限公司</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69C7D" w14:textId="77777777" w:rsidR="009F4821" w:rsidRPr="00ED6430" w:rsidRDefault="00F347B8" w:rsidP="00AF252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实际控制人</w:t>
            </w:r>
            <w:r w:rsidR="00AF2528" w:rsidRPr="00ED6430">
              <w:rPr>
                <w:rFonts w:ascii="Times New Roman" w:hAnsi="Times New Roman" w:cs="Times New Roman" w:hint="eastAsia"/>
                <w:sz w:val="18"/>
                <w:szCs w:val="18"/>
              </w:rPr>
              <w:t>之</w:t>
            </w:r>
            <w:r w:rsidR="00076F18" w:rsidRPr="00ED6430">
              <w:rPr>
                <w:rFonts w:ascii="Times New Roman" w:hAnsi="Times New Roman" w:cs="Times New Roman"/>
                <w:sz w:val="18"/>
                <w:szCs w:val="18"/>
              </w:rPr>
              <w:t>一致行动人</w:t>
            </w:r>
            <w:r w:rsidRPr="00ED6430">
              <w:rPr>
                <w:rFonts w:ascii="Times New Roman" w:hAnsi="Times New Roman" w:cs="Times New Roman"/>
                <w:sz w:val="18"/>
                <w:szCs w:val="18"/>
              </w:rPr>
              <w:t>控制的公司</w:t>
            </w:r>
          </w:p>
        </w:tc>
      </w:tr>
      <w:tr w:rsidR="009F4821" w:rsidRPr="00ED6430" w14:paraId="350BF83F"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D326A"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kern w:val="0"/>
                <w:sz w:val="18"/>
                <w:szCs w:val="18"/>
              </w:rPr>
              <w:t>崇义恒毅陶瓷复合材料有限公司</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3C93D"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实际控制人控制的公司</w:t>
            </w:r>
          </w:p>
        </w:tc>
      </w:tr>
      <w:tr w:rsidR="009F4821" w:rsidRPr="00ED6430" w14:paraId="217A5581"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F6B3B"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黄世春</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18C90"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实际控制人之子、高级管理人员</w:t>
            </w:r>
          </w:p>
        </w:tc>
      </w:tr>
      <w:tr w:rsidR="009F4821" w:rsidRPr="00ED6430" w14:paraId="6470D219"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F0848"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赖香英</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DAADE"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实际控制人之妻</w:t>
            </w:r>
          </w:p>
        </w:tc>
      </w:tr>
      <w:tr w:rsidR="009F4821" w:rsidRPr="00ED6430" w14:paraId="658E1F1C" w14:textId="77777777">
        <w:trPr>
          <w:trHeight w:val="240"/>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905E9"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李秀娟</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4AD03" w14:textId="77777777" w:rsidR="009F4821" w:rsidRPr="00ED6430" w:rsidRDefault="00F347B8">
            <w:pPr>
              <w:adjustRightInd w:val="0"/>
              <w:rPr>
                <w:rFonts w:ascii="Times New Roman" w:eastAsia="宋体" w:hAnsi="Times New Roman" w:cs="Times New Roman"/>
                <w:sz w:val="18"/>
                <w:szCs w:val="18"/>
              </w:rPr>
            </w:pPr>
            <w:r w:rsidRPr="00ED6430">
              <w:rPr>
                <w:rFonts w:ascii="Times New Roman" w:hAnsi="Times New Roman" w:cs="Times New Roman"/>
                <w:sz w:val="18"/>
                <w:szCs w:val="18"/>
              </w:rPr>
              <w:t>黄世春之妻</w:t>
            </w:r>
          </w:p>
        </w:tc>
      </w:tr>
    </w:tbl>
    <w:p w14:paraId="184C58E7" w14:textId="77777777" w:rsidR="009F4821" w:rsidRPr="00ED6430" w:rsidRDefault="00F347B8">
      <w:pPr>
        <w:pStyle w:val="3"/>
        <w:spacing w:line="280" w:lineRule="exact"/>
        <w:jc w:val="left"/>
        <w:rPr>
          <w:rFonts w:ascii="Times New Roman" w:hAnsi="Times New Roman" w:cs="Times New Roman"/>
          <w:b/>
          <w:bCs/>
        </w:rPr>
      </w:pPr>
      <w:bookmarkStart w:id="408" w:name="_Toc989354"/>
      <w:r w:rsidRPr="00ED6430">
        <w:rPr>
          <w:rFonts w:ascii="Times New Roman" w:hAnsi="Times New Roman" w:cs="Times New Roman"/>
          <w:b/>
          <w:bCs/>
        </w:rPr>
        <w:t>5</w:t>
      </w:r>
      <w:r w:rsidRPr="00ED6430">
        <w:rPr>
          <w:rFonts w:ascii="Times New Roman" w:hAnsi="Times New Roman" w:cs="Times New Roman"/>
          <w:b/>
          <w:bCs/>
        </w:rPr>
        <w:t>、关联交易情况</w:t>
      </w:r>
      <w:bookmarkEnd w:id="408"/>
    </w:p>
    <w:p w14:paraId="43FB66B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09" w:name="_Toc98935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）购销商品、提供和接受劳务的关联交易</w:t>
      </w:r>
      <w:bookmarkEnd w:id="409"/>
    </w:p>
    <w:p w14:paraId="1E9F66CD"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采购商品</w:t>
      </w:r>
      <w:r w:rsidRPr="00ED6430">
        <w:rPr>
          <w:rFonts w:ascii="Times New Roman" w:eastAsia="宋体" w:hAnsi="Times New Roman" w:cs="Times New Roman"/>
          <w:szCs w:val="21"/>
        </w:rPr>
        <w:t>/</w:t>
      </w:r>
      <w:r w:rsidRPr="00ED6430">
        <w:rPr>
          <w:rFonts w:ascii="Times New Roman" w:eastAsia="宋体" w:hAnsi="Times New Roman" w:cs="Times New Roman"/>
          <w:szCs w:val="21"/>
        </w:rPr>
        <w:t>接受劳务情况表</w:t>
      </w:r>
    </w:p>
    <w:p w14:paraId="6437796C"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911"/>
        <w:gridCol w:w="1215"/>
        <w:gridCol w:w="1350"/>
        <w:gridCol w:w="1170"/>
        <w:gridCol w:w="1680"/>
        <w:gridCol w:w="1313"/>
      </w:tblGrid>
      <w:tr w:rsidR="009F4821" w:rsidRPr="00ED6430" w14:paraId="08317108" w14:textId="77777777">
        <w:trPr>
          <w:trHeight w:val="240"/>
          <w:jc w:val="center"/>
        </w:trPr>
        <w:tc>
          <w:tcPr>
            <w:tcW w:w="2911" w:type="dxa"/>
            <w:tcBorders>
              <w:top w:val="single" w:sz="2" w:space="0" w:color="auto"/>
              <w:left w:val="single" w:sz="2" w:space="0" w:color="auto"/>
              <w:bottom w:val="single" w:sz="2" w:space="0" w:color="auto"/>
              <w:right w:val="single" w:sz="2" w:space="0" w:color="auto"/>
            </w:tcBorders>
            <w:shd w:val="clear" w:color="auto" w:fill="D3D3D3"/>
            <w:vAlign w:val="center"/>
          </w:tcPr>
          <w:p w14:paraId="3F3A11D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关联方</w:t>
            </w:r>
          </w:p>
        </w:tc>
        <w:tc>
          <w:tcPr>
            <w:tcW w:w="1215" w:type="dxa"/>
            <w:tcBorders>
              <w:top w:val="single" w:sz="2" w:space="0" w:color="auto"/>
              <w:left w:val="single" w:sz="2" w:space="0" w:color="auto"/>
              <w:bottom w:val="single" w:sz="2" w:space="0" w:color="auto"/>
              <w:right w:val="single" w:sz="2" w:space="0" w:color="auto"/>
            </w:tcBorders>
            <w:shd w:val="clear" w:color="auto" w:fill="D3D3D3"/>
            <w:vAlign w:val="center"/>
          </w:tcPr>
          <w:p w14:paraId="31CBCE6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关联交易内容</w:t>
            </w:r>
          </w:p>
        </w:tc>
        <w:tc>
          <w:tcPr>
            <w:tcW w:w="1350" w:type="dxa"/>
            <w:tcBorders>
              <w:top w:val="single" w:sz="2" w:space="0" w:color="auto"/>
              <w:left w:val="single" w:sz="2" w:space="0" w:color="auto"/>
              <w:bottom w:val="single" w:sz="2" w:space="0" w:color="auto"/>
              <w:right w:val="single" w:sz="2" w:space="0" w:color="auto"/>
            </w:tcBorders>
            <w:shd w:val="clear" w:color="auto" w:fill="D3D3D3"/>
            <w:vAlign w:val="center"/>
          </w:tcPr>
          <w:p w14:paraId="72BB43E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1170" w:type="dxa"/>
            <w:tcBorders>
              <w:top w:val="single" w:sz="2" w:space="0" w:color="auto"/>
              <w:left w:val="single" w:sz="2" w:space="0" w:color="auto"/>
              <w:bottom w:val="single" w:sz="2" w:space="0" w:color="auto"/>
              <w:right w:val="single" w:sz="2" w:space="0" w:color="auto"/>
            </w:tcBorders>
            <w:shd w:val="clear" w:color="auto" w:fill="D3D3D3"/>
            <w:vAlign w:val="center"/>
          </w:tcPr>
          <w:p w14:paraId="1529BF8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获批的交易额度</w:t>
            </w:r>
          </w:p>
        </w:tc>
        <w:tc>
          <w:tcPr>
            <w:tcW w:w="1680" w:type="dxa"/>
            <w:tcBorders>
              <w:top w:val="single" w:sz="2" w:space="0" w:color="auto"/>
              <w:left w:val="single" w:sz="2" w:space="0" w:color="auto"/>
              <w:bottom w:val="single" w:sz="2" w:space="0" w:color="auto"/>
              <w:right w:val="single" w:sz="2" w:space="0" w:color="auto"/>
            </w:tcBorders>
            <w:shd w:val="clear" w:color="auto" w:fill="D3D3D3"/>
            <w:vAlign w:val="center"/>
          </w:tcPr>
          <w:p w14:paraId="7DA47A9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是否超过交易额度</w:t>
            </w:r>
          </w:p>
        </w:tc>
        <w:tc>
          <w:tcPr>
            <w:tcW w:w="1313" w:type="dxa"/>
            <w:tcBorders>
              <w:top w:val="single" w:sz="2" w:space="0" w:color="auto"/>
              <w:left w:val="single" w:sz="2" w:space="0" w:color="auto"/>
              <w:bottom w:val="single" w:sz="2" w:space="0" w:color="auto"/>
              <w:right w:val="single" w:sz="2" w:space="0" w:color="auto"/>
            </w:tcBorders>
            <w:shd w:val="clear" w:color="auto" w:fill="D3D3D3"/>
            <w:vAlign w:val="center"/>
          </w:tcPr>
          <w:p w14:paraId="2A011FE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406885B" w14:textId="77777777">
        <w:trPr>
          <w:trHeight w:val="240"/>
          <w:jc w:val="center"/>
        </w:trPr>
        <w:tc>
          <w:tcPr>
            <w:tcW w:w="2911" w:type="dxa"/>
            <w:tcBorders>
              <w:top w:val="single" w:sz="2" w:space="0" w:color="auto"/>
              <w:left w:val="single" w:sz="2" w:space="0" w:color="auto"/>
              <w:bottom w:val="single" w:sz="2" w:space="0" w:color="auto"/>
              <w:right w:val="single" w:sz="2" w:space="0" w:color="auto"/>
            </w:tcBorders>
            <w:vAlign w:val="center"/>
          </w:tcPr>
          <w:p w14:paraId="6BC9F5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1215" w:type="dxa"/>
            <w:tcBorders>
              <w:top w:val="single" w:sz="2" w:space="0" w:color="auto"/>
              <w:left w:val="single" w:sz="2" w:space="0" w:color="auto"/>
              <w:bottom w:val="single" w:sz="2" w:space="0" w:color="auto"/>
              <w:right w:val="single" w:sz="2" w:space="0" w:color="auto"/>
            </w:tcBorders>
            <w:vAlign w:val="center"/>
          </w:tcPr>
          <w:p w14:paraId="3DD864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购买商品</w:t>
            </w:r>
          </w:p>
        </w:tc>
        <w:tc>
          <w:tcPr>
            <w:tcW w:w="1350" w:type="dxa"/>
            <w:tcBorders>
              <w:top w:val="single" w:sz="2" w:space="0" w:color="auto"/>
              <w:left w:val="single" w:sz="2" w:space="0" w:color="auto"/>
              <w:bottom w:val="single" w:sz="2" w:space="0" w:color="auto"/>
              <w:right w:val="single" w:sz="2" w:space="0" w:color="auto"/>
            </w:tcBorders>
            <w:vAlign w:val="center"/>
          </w:tcPr>
          <w:p w14:paraId="319F29F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318,</w:t>
            </w:r>
            <w:r w:rsidRPr="00ED6430">
              <w:rPr>
                <w:rFonts w:ascii="Times New Roman" w:eastAsia="宋体" w:hAnsi="Times New Roman" w:cs="Times New Roman" w:hint="eastAsia"/>
                <w:sz w:val="18"/>
                <w:szCs w:val="18"/>
              </w:rPr>
              <w:t>929.20</w:t>
            </w:r>
          </w:p>
        </w:tc>
        <w:tc>
          <w:tcPr>
            <w:tcW w:w="1170" w:type="dxa"/>
            <w:tcBorders>
              <w:top w:val="single" w:sz="2" w:space="0" w:color="auto"/>
              <w:left w:val="single" w:sz="2" w:space="0" w:color="auto"/>
              <w:bottom w:val="single" w:sz="2" w:space="0" w:color="auto"/>
              <w:right w:val="single" w:sz="2" w:space="0" w:color="auto"/>
            </w:tcBorders>
            <w:vAlign w:val="center"/>
          </w:tcPr>
          <w:p w14:paraId="4218E1DC" w14:textId="77777777" w:rsidR="009F4821" w:rsidRPr="00ED6430" w:rsidRDefault="009F4821">
            <w:pPr>
              <w:spacing w:line="240" w:lineRule="exact"/>
              <w:jc w:val="right"/>
              <w:rPr>
                <w:rFonts w:ascii="Times New Roman" w:eastAsia="宋体" w:hAnsi="Times New Roman" w:cs="Times New Roman"/>
                <w:sz w:val="18"/>
                <w:szCs w:val="18"/>
              </w:rPr>
            </w:pPr>
          </w:p>
        </w:tc>
        <w:tc>
          <w:tcPr>
            <w:tcW w:w="1680" w:type="dxa"/>
            <w:tcBorders>
              <w:top w:val="single" w:sz="2" w:space="0" w:color="auto"/>
              <w:left w:val="single" w:sz="2" w:space="0" w:color="auto"/>
              <w:bottom w:val="single" w:sz="2" w:space="0" w:color="auto"/>
              <w:right w:val="single" w:sz="2" w:space="0" w:color="auto"/>
            </w:tcBorders>
            <w:vAlign w:val="center"/>
          </w:tcPr>
          <w:p w14:paraId="4F9D908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1313" w:type="dxa"/>
            <w:tcBorders>
              <w:top w:val="single" w:sz="2" w:space="0" w:color="auto"/>
              <w:left w:val="single" w:sz="2" w:space="0" w:color="auto"/>
              <w:bottom w:val="single" w:sz="2" w:space="0" w:color="auto"/>
              <w:right w:val="single" w:sz="2" w:space="0" w:color="auto"/>
            </w:tcBorders>
            <w:vAlign w:val="center"/>
          </w:tcPr>
          <w:p w14:paraId="6ABF9D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1,063,207.97</w:t>
            </w:r>
          </w:p>
        </w:tc>
      </w:tr>
      <w:tr w:rsidR="009F4821" w:rsidRPr="00ED6430" w14:paraId="170CFD4E" w14:textId="77777777">
        <w:trPr>
          <w:trHeight w:val="240"/>
          <w:jc w:val="center"/>
        </w:trPr>
        <w:tc>
          <w:tcPr>
            <w:tcW w:w="2911" w:type="dxa"/>
            <w:tcBorders>
              <w:top w:val="single" w:sz="2" w:space="0" w:color="auto"/>
              <w:left w:val="single" w:sz="2" w:space="0" w:color="auto"/>
              <w:bottom w:val="single" w:sz="2" w:space="0" w:color="auto"/>
              <w:right w:val="single" w:sz="2" w:space="0" w:color="auto"/>
            </w:tcBorders>
            <w:vAlign w:val="center"/>
          </w:tcPr>
          <w:p w14:paraId="19A9E24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研创光电科技（赣州）有限公司</w:t>
            </w:r>
          </w:p>
        </w:tc>
        <w:tc>
          <w:tcPr>
            <w:tcW w:w="1215" w:type="dxa"/>
            <w:tcBorders>
              <w:top w:val="single" w:sz="2" w:space="0" w:color="auto"/>
              <w:left w:val="single" w:sz="2" w:space="0" w:color="auto"/>
              <w:bottom w:val="single" w:sz="2" w:space="0" w:color="auto"/>
              <w:right w:val="single" w:sz="2" w:space="0" w:color="auto"/>
            </w:tcBorders>
            <w:vAlign w:val="center"/>
          </w:tcPr>
          <w:p w14:paraId="255A81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购买商品</w:t>
            </w:r>
          </w:p>
        </w:tc>
        <w:tc>
          <w:tcPr>
            <w:tcW w:w="1350" w:type="dxa"/>
            <w:tcBorders>
              <w:top w:val="single" w:sz="2" w:space="0" w:color="auto"/>
              <w:left w:val="single" w:sz="2" w:space="0" w:color="auto"/>
              <w:bottom w:val="single" w:sz="2" w:space="0" w:color="auto"/>
              <w:right w:val="single" w:sz="2" w:space="0" w:color="auto"/>
            </w:tcBorders>
            <w:vAlign w:val="center"/>
          </w:tcPr>
          <w:p w14:paraId="1C30994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929.20</w:t>
            </w:r>
          </w:p>
        </w:tc>
        <w:tc>
          <w:tcPr>
            <w:tcW w:w="1170" w:type="dxa"/>
            <w:tcBorders>
              <w:top w:val="single" w:sz="2" w:space="0" w:color="auto"/>
              <w:left w:val="single" w:sz="2" w:space="0" w:color="auto"/>
              <w:bottom w:val="single" w:sz="2" w:space="0" w:color="auto"/>
              <w:right w:val="single" w:sz="2" w:space="0" w:color="auto"/>
            </w:tcBorders>
            <w:vAlign w:val="center"/>
          </w:tcPr>
          <w:p w14:paraId="0F756D00" w14:textId="77777777" w:rsidR="009F4821" w:rsidRPr="00ED6430" w:rsidRDefault="009F4821">
            <w:pPr>
              <w:spacing w:line="240" w:lineRule="exact"/>
              <w:jc w:val="right"/>
              <w:rPr>
                <w:rFonts w:ascii="Times New Roman" w:eastAsia="宋体" w:hAnsi="Times New Roman" w:cs="Times New Roman"/>
                <w:sz w:val="18"/>
                <w:szCs w:val="18"/>
              </w:rPr>
            </w:pPr>
          </w:p>
        </w:tc>
        <w:tc>
          <w:tcPr>
            <w:tcW w:w="1680" w:type="dxa"/>
            <w:tcBorders>
              <w:top w:val="single" w:sz="2" w:space="0" w:color="auto"/>
              <w:left w:val="single" w:sz="2" w:space="0" w:color="auto"/>
              <w:bottom w:val="single" w:sz="2" w:space="0" w:color="auto"/>
              <w:right w:val="single" w:sz="2" w:space="0" w:color="auto"/>
            </w:tcBorders>
            <w:vAlign w:val="center"/>
          </w:tcPr>
          <w:p w14:paraId="26E3468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1313" w:type="dxa"/>
            <w:tcBorders>
              <w:top w:val="single" w:sz="2" w:space="0" w:color="auto"/>
              <w:left w:val="single" w:sz="2" w:space="0" w:color="auto"/>
              <w:bottom w:val="single" w:sz="2" w:space="0" w:color="auto"/>
              <w:right w:val="single" w:sz="2" w:space="0" w:color="auto"/>
            </w:tcBorders>
            <w:vAlign w:val="center"/>
          </w:tcPr>
          <w:p w14:paraId="7816A03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1,991.15</w:t>
            </w:r>
          </w:p>
        </w:tc>
      </w:tr>
      <w:tr w:rsidR="009F4821" w:rsidRPr="00ED6430" w14:paraId="549682FF" w14:textId="77777777">
        <w:trPr>
          <w:trHeight w:val="240"/>
          <w:jc w:val="center"/>
        </w:trPr>
        <w:tc>
          <w:tcPr>
            <w:tcW w:w="2911" w:type="dxa"/>
            <w:tcBorders>
              <w:top w:val="single" w:sz="2" w:space="0" w:color="auto"/>
              <w:left w:val="single" w:sz="2" w:space="0" w:color="auto"/>
              <w:bottom w:val="single" w:sz="2" w:space="0" w:color="auto"/>
              <w:right w:val="single" w:sz="2" w:space="0" w:color="auto"/>
            </w:tcBorders>
            <w:vAlign w:val="center"/>
          </w:tcPr>
          <w:p w14:paraId="685E4A1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15" w:type="dxa"/>
            <w:tcBorders>
              <w:top w:val="single" w:sz="2" w:space="0" w:color="auto"/>
              <w:left w:val="single" w:sz="2" w:space="0" w:color="auto"/>
              <w:bottom w:val="single" w:sz="2" w:space="0" w:color="auto"/>
              <w:right w:val="single" w:sz="2" w:space="0" w:color="auto"/>
            </w:tcBorders>
            <w:vAlign w:val="center"/>
          </w:tcPr>
          <w:p w14:paraId="044E1DE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购买商品</w:t>
            </w:r>
          </w:p>
        </w:tc>
        <w:tc>
          <w:tcPr>
            <w:tcW w:w="1350" w:type="dxa"/>
            <w:tcBorders>
              <w:top w:val="single" w:sz="2" w:space="0" w:color="auto"/>
              <w:left w:val="single" w:sz="2" w:space="0" w:color="auto"/>
              <w:bottom w:val="single" w:sz="2" w:space="0" w:color="auto"/>
              <w:right w:val="single" w:sz="2" w:space="0" w:color="auto"/>
            </w:tcBorders>
            <w:vAlign w:val="center"/>
          </w:tcPr>
          <w:p w14:paraId="43DD88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368,040.10</w:t>
            </w:r>
          </w:p>
        </w:tc>
        <w:tc>
          <w:tcPr>
            <w:tcW w:w="1170" w:type="dxa"/>
            <w:tcBorders>
              <w:top w:val="single" w:sz="2" w:space="0" w:color="auto"/>
              <w:left w:val="single" w:sz="2" w:space="0" w:color="auto"/>
              <w:bottom w:val="single" w:sz="2" w:space="0" w:color="auto"/>
              <w:right w:val="single" w:sz="2" w:space="0" w:color="auto"/>
            </w:tcBorders>
            <w:vAlign w:val="center"/>
          </w:tcPr>
          <w:p w14:paraId="24BBF45D" w14:textId="77777777" w:rsidR="009F4821" w:rsidRPr="00ED6430" w:rsidRDefault="009F4821">
            <w:pPr>
              <w:spacing w:line="240" w:lineRule="exact"/>
              <w:jc w:val="right"/>
              <w:rPr>
                <w:rFonts w:ascii="Times New Roman" w:eastAsia="宋体" w:hAnsi="Times New Roman" w:cs="Times New Roman"/>
                <w:sz w:val="18"/>
                <w:szCs w:val="18"/>
              </w:rPr>
            </w:pPr>
          </w:p>
        </w:tc>
        <w:tc>
          <w:tcPr>
            <w:tcW w:w="1680" w:type="dxa"/>
            <w:tcBorders>
              <w:top w:val="single" w:sz="2" w:space="0" w:color="auto"/>
              <w:left w:val="single" w:sz="2" w:space="0" w:color="auto"/>
              <w:bottom w:val="single" w:sz="2" w:space="0" w:color="auto"/>
              <w:right w:val="single" w:sz="2" w:space="0" w:color="auto"/>
            </w:tcBorders>
            <w:vAlign w:val="center"/>
          </w:tcPr>
          <w:p w14:paraId="599A6B3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1313" w:type="dxa"/>
            <w:tcBorders>
              <w:top w:val="single" w:sz="2" w:space="0" w:color="auto"/>
              <w:left w:val="single" w:sz="2" w:space="0" w:color="auto"/>
              <w:bottom w:val="single" w:sz="2" w:space="0" w:color="auto"/>
              <w:right w:val="single" w:sz="2" w:space="0" w:color="auto"/>
            </w:tcBorders>
            <w:vAlign w:val="center"/>
          </w:tcPr>
          <w:p w14:paraId="141068F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412,951.00</w:t>
            </w:r>
          </w:p>
        </w:tc>
      </w:tr>
      <w:tr w:rsidR="009F4821" w:rsidRPr="00ED6430" w14:paraId="32034C97" w14:textId="77777777">
        <w:trPr>
          <w:trHeight w:val="240"/>
          <w:jc w:val="center"/>
        </w:trPr>
        <w:tc>
          <w:tcPr>
            <w:tcW w:w="2911" w:type="dxa"/>
            <w:tcBorders>
              <w:top w:val="single" w:sz="2" w:space="0" w:color="auto"/>
              <w:left w:val="single" w:sz="2" w:space="0" w:color="auto"/>
              <w:bottom w:val="single" w:sz="2" w:space="0" w:color="auto"/>
              <w:right w:val="single" w:sz="2" w:space="0" w:color="auto"/>
            </w:tcBorders>
            <w:vAlign w:val="center"/>
          </w:tcPr>
          <w:p w14:paraId="2D2C59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15" w:type="dxa"/>
            <w:tcBorders>
              <w:top w:val="single" w:sz="2" w:space="0" w:color="auto"/>
              <w:left w:val="single" w:sz="2" w:space="0" w:color="auto"/>
              <w:bottom w:val="single" w:sz="2" w:space="0" w:color="auto"/>
              <w:right w:val="single" w:sz="2" w:space="0" w:color="auto"/>
            </w:tcBorders>
            <w:vAlign w:val="center"/>
          </w:tcPr>
          <w:p w14:paraId="1968428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购买服务</w:t>
            </w:r>
          </w:p>
        </w:tc>
        <w:tc>
          <w:tcPr>
            <w:tcW w:w="1350" w:type="dxa"/>
            <w:tcBorders>
              <w:top w:val="single" w:sz="2" w:space="0" w:color="auto"/>
              <w:left w:val="single" w:sz="2" w:space="0" w:color="auto"/>
              <w:bottom w:val="single" w:sz="2" w:space="0" w:color="auto"/>
              <w:right w:val="single" w:sz="2" w:space="0" w:color="auto"/>
            </w:tcBorders>
            <w:vAlign w:val="center"/>
          </w:tcPr>
          <w:p w14:paraId="4FCC951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943,396.22</w:t>
            </w:r>
          </w:p>
        </w:tc>
        <w:tc>
          <w:tcPr>
            <w:tcW w:w="1170" w:type="dxa"/>
            <w:tcBorders>
              <w:top w:val="single" w:sz="2" w:space="0" w:color="auto"/>
              <w:left w:val="single" w:sz="2" w:space="0" w:color="auto"/>
              <w:bottom w:val="single" w:sz="2" w:space="0" w:color="auto"/>
              <w:right w:val="single" w:sz="2" w:space="0" w:color="auto"/>
            </w:tcBorders>
            <w:vAlign w:val="center"/>
          </w:tcPr>
          <w:p w14:paraId="7681B7ED" w14:textId="77777777" w:rsidR="009F4821" w:rsidRPr="00ED6430" w:rsidRDefault="009F4821">
            <w:pPr>
              <w:spacing w:line="240" w:lineRule="exact"/>
              <w:jc w:val="right"/>
              <w:rPr>
                <w:rFonts w:ascii="Times New Roman" w:eastAsia="宋体" w:hAnsi="Times New Roman" w:cs="Times New Roman"/>
                <w:sz w:val="18"/>
                <w:szCs w:val="18"/>
              </w:rPr>
            </w:pPr>
          </w:p>
        </w:tc>
        <w:tc>
          <w:tcPr>
            <w:tcW w:w="1680" w:type="dxa"/>
            <w:tcBorders>
              <w:top w:val="single" w:sz="2" w:space="0" w:color="auto"/>
              <w:left w:val="single" w:sz="2" w:space="0" w:color="auto"/>
              <w:bottom w:val="single" w:sz="2" w:space="0" w:color="auto"/>
              <w:right w:val="single" w:sz="2" w:space="0" w:color="auto"/>
            </w:tcBorders>
            <w:vAlign w:val="center"/>
          </w:tcPr>
          <w:p w14:paraId="6979EDF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c>
          <w:tcPr>
            <w:tcW w:w="1313" w:type="dxa"/>
            <w:tcBorders>
              <w:top w:val="single" w:sz="2" w:space="0" w:color="auto"/>
              <w:left w:val="single" w:sz="2" w:space="0" w:color="auto"/>
              <w:bottom w:val="single" w:sz="2" w:space="0" w:color="auto"/>
              <w:right w:val="single" w:sz="2" w:space="0" w:color="auto"/>
            </w:tcBorders>
            <w:vAlign w:val="center"/>
          </w:tcPr>
          <w:p w14:paraId="05ABFC86" w14:textId="77777777" w:rsidR="009F4821" w:rsidRPr="00ED6430" w:rsidRDefault="009F4821">
            <w:pPr>
              <w:spacing w:line="240" w:lineRule="exact"/>
              <w:jc w:val="right"/>
              <w:rPr>
                <w:rFonts w:ascii="Times New Roman" w:eastAsia="宋体" w:hAnsi="Times New Roman" w:cs="Times New Roman"/>
                <w:sz w:val="18"/>
                <w:szCs w:val="18"/>
              </w:rPr>
            </w:pPr>
          </w:p>
        </w:tc>
      </w:tr>
    </w:tbl>
    <w:p w14:paraId="439E0144"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出售商品</w:t>
      </w:r>
      <w:r w:rsidRPr="00ED6430">
        <w:rPr>
          <w:rFonts w:ascii="Times New Roman" w:eastAsia="宋体" w:hAnsi="Times New Roman" w:cs="Times New Roman"/>
          <w:szCs w:val="21"/>
        </w:rPr>
        <w:t>/</w:t>
      </w:r>
      <w:r w:rsidRPr="00ED6430">
        <w:rPr>
          <w:rFonts w:ascii="Times New Roman" w:eastAsia="宋体" w:hAnsi="Times New Roman" w:cs="Times New Roman"/>
          <w:szCs w:val="21"/>
        </w:rPr>
        <w:t>提供劳务情况表</w:t>
      </w:r>
    </w:p>
    <w:p w14:paraId="1FA36153"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59FF3374"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9D97B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773231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关联交易内容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715D87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C1EF08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13D3D857"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2E65C80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2410" w:type="dxa"/>
            <w:tcBorders>
              <w:top w:val="single" w:sz="2" w:space="0" w:color="auto"/>
              <w:left w:val="single" w:sz="2" w:space="0" w:color="auto"/>
              <w:bottom w:val="single" w:sz="2" w:space="0" w:color="auto"/>
              <w:right w:val="single" w:sz="2" w:space="0" w:color="auto"/>
            </w:tcBorders>
            <w:vAlign w:val="center"/>
          </w:tcPr>
          <w:p w14:paraId="11B6803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w:t>
            </w:r>
          </w:p>
        </w:tc>
        <w:tc>
          <w:tcPr>
            <w:tcW w:w="2410" w:type="dxa"/>
            <w:tcBorders>
              <w:top w:val="single" w:sz="2" w:space="0" w:color="auto"/>
              <w:left w:val="single" w:sz="2" w:space="0" w:color="auto"/>
              <w:bottom w:val="single" w:sz="2" w:space="0" w:color="auto"/>
              <w:right w:val="single" w:sz="2" w:space="0" w:color="auto"/>
            </w:tcBorders>
            <w:vAlign w:val="center"/>
          </w:tcPr>
          <w:p w14:paraId="2160A9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284,711,297.69</w:t>
            </w:r>
          </w:p>
        </w:tc>
        <w:tc>
          <w:tcPr>
            <w:tcW w:w="2410" w:type="dxa"/>
            <w:tcBorders>
              <w:top w:val="single" w:sz="2" w:space="0" w:color="auto"/>
              <w:left w:val="single" w:sz="2" w:space="0" w:color="auto"/>
              <w:bottom w:val="single" w:sz="2" w:space="0" w:color="auto"/>
              <w:right w:val="single" w:sz="2" w:space="0" w:color="auto"/>
            </w:tcBorders>
            <w:vAlign w:val="center"/>
          </w:tcPr>
          <w:p w14:paraId="145820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271,325,206.40</w:t>
            </w:r>
          </w:p>
        </w:tc>
      </w:tr>
      <w:tr w:rsidR="009F4821" w:rsidRPr="00ED6430" w14:paraId="24231517"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411F4E1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69044D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销售商品</w:t>
            </w:r>
          </w:p>
        </w:tc>
        <w:tc>
          <w:tcPr>
            <w:tcW w:w="2410" w:type="dxa"/>
            <w:tcBorders>
              <w:top w:val="single" w:sz="2" w:space="0" w:color="auto"/>
              <w:left w:val="single" w:sz="2" w:space="0" w:color="auto"/>
              <w:bottom w:val="single" w:sz="2" w:space="0" w:color="auto"/>
              <w:right w:val="single" w:sz="2" w:space="0" w:color="auto"/>
            </w:tcBorders>
            <w:vAlign w:val="center"/>
          </w:tcPr>
          <w:p w14:paraId="650EE2D7" w14:textId="77777777" w:rsidR="009F4821" w:rsidRPr="00ED6430" w:rsidRDefault="00934DEB">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55,461,082.64</w:t>
            </w:r>
          </w:p>
        </w:tc>
        <w:tc>
          <w:tcPr>
            <w:tcW w:w="2410" w:type="dxa"/>
            <w:tcBorders>
              <w:top w:val="single" w:sz="2" w:space="0" w:color="auto"/>
              <w:left w:val="single" w:sz="2" w:space="0" w:color="auto"/>
              <w:bottom w:val="single" w:sz="2" w:space="0" w:color="auto"/>
              <w:right w:val="single" w:sz="2" w:space="0" w:color="auto"/>
            </w:tcBorders>
            <w:vAlign w:val="center"/>
          </w:tcPr>
          <w:p w14:paraId="072150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56,415,929.18</w:t>
            </w:r>
          </w:p>
        </w:tc>
      </w:tr>
    </w:tbl>
    <w:p w14:paraId="70ECD032"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0" w:name="_Toc989356"/>
      <w:r w:rsidRPr="00ED6430">
        <w:rPr>
          <w:rFonts w:ascii="Times New Roman" w:eastAsia="宋体" w:hAnsi="Times New Roman" w:cs="Times New Roman"/>
          <w:b/>
          <w:bCs/>
          <w:szCs w:val="21"/>
        </w:rPr>
        <w:lastRenderedPageBreak/>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）关联受托管理</w:t>
      </w:r>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承包及委托管理</w:t>
      </w:r>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出包情况</w:t>
      </w:r>
      <w:bookmarkEnd w:id="410"/>
      <w:r w:rsidRPr="00ED6430">
        <w:rPr>
          <w:rFonts w:ascii="Times New Roman" w:eastAsia="宋体" w:hAnsi="Times New Roman" w:cs="Times New Roman" w:hint="eastAsia"/>
          <w:b/>
          <w:bCs/>
          <w:szCs w:val="21"/>
        </w:rPr>
        <w:t>：无</w:t>
      </w:r>
    </w:p>
    <w:p w14:paraId="47FBFAE3"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1" w:name="_Toc989357"/>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3</w:t>
      </w:r>
      <w:r w:rsidRPr="00ED6430">
        <w:rPr>
          <w:rFonts w:ascii="Times New Roman" w:eastAsia="宋体" w:hAnsi="Times New Roman" w:cs="Times New Roman"/>
          <w:b/>
          <w:bCs/>
          <w:szCs w:val="21"/>
        </w:rPr>
        <w:t>）关联租赁情况</w:t>
      </w:r>
      <w:bookmarkEnd w:id="411"/>
    </w:p>
    <w:p w14:paraId="28D49F86"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本公司作为出租方：</w:t>
      </w:r>
    </w:p>
    <w:p w14:paraId="7FF88EF9"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77C8375B"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D91E89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承租方名称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1956F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租赁资产种类</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CEE0DA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本期确认的租赁收入</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38F33F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上期确认的租赁收入</w:t>
            </w:r>
          </w:p>
        </w:tc>
      </w:tr>
      <w:tr w:rsidR="009F4821" w:rsidRPr="00ED6430" w14:paraId="36AB44C2"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7008E9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4B6B7D3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软件租赁费</w:t>
            </w:r>
          </w:p>
        </w:tc>
        <w:tc>
          <w:tcPr>
            <w:tcW w:w="2410" w:type="dxa"/>
            <w:tcBorders>
              <w:top w:val="single" w:sz="2" w:space="0" w:color="auto"/>
              <w:left w:val="single" w:sz="2" w:space="0" w:color="auto"/>
              <w:bottom w:val="single" w:sz="2" w:space="0" w:color="auto"/>
              <w:right w:val="single" w:sz="2" w:space="0" w:color="auto"/>
            </w:tcBorders>
            <w:vAlign w:val="center"/>
          </w:tcPr>
          <w:p w14:paraId="75AE93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18,867.92</w:t>
            </w:r>
          </w:p>
        </w:tc>
        <w:tc>
          <w:tcPr>
            <w:tcW w:w="2410" w:type="dxa"/>
            <w:tcBorders>
              <w:top w:val="single" w:sz="2" w:space="0" w:color="auto"/>
              <w:left w:val="single" w:sz="2" w:space="0" w:color="auto"/>
              <w:bottom w:val="single" w:sz="2" w:space="0" w:color="auto"/>
              <w:right w:val="single" w:sz="2" w:space="0" w:color="auto"/>
            </w:tcBorders>
            <w:vAlign w:val="center"/>
          </w:tcPr>
          <w:p w14:paraId="454D04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37,735.84</w:t>
            </w:r>
          </w:p>
        </w:tc>
      </w:tr>
    </w:tbl>
    <w:p w14:paraId="63799C3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2" w:name="_Toc989358"/>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4</w:t>
      </w:r>
      <w:r w:rsidRPr="00ED6430">
        <w:rPr>
          <w:rFonts w:ascii="Times New Roman" w:eastAsia="宋体" w:hAnsi="Times New Roman" w:cs="Times New Roman"/>
          <w:b/>
          <w:bCs/>
          <w:szCs w:val="21"/>
        </w:rPr>
        <w:t>）关联担保情况</w:t>
      </w:r>
      <w:bookmarkEnd w:id="412"/>
    </w:p>
    <w:p w14:paraId="4B69FC36" w14:textId="77777777" w:rsidR="009F4821" w:rsidRPr="00ED6430" w:rsidRDefault="00F347B8" w:rsidP="00A009F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本公司作为被担保方</w:t>
      </w:r>
    </w:p>
    <w:p w14:paraId="3BFD797C"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825"/>
        <w:gridCol w:w="1275"/>
        <w:gridCol w:w="1701"/>
        <w:gridCol w:w="1701"/>
        <w:gridCol w:w="1137"/>
      </w:tblGrid>
      <w:tr w:rsidR="009F4821" w:rsidRPr="00ED6430" w14:paraId="6C00907C"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062A6A0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担保方</w:t>
            </w:r>
          </w:p>
        </w:tc>
        <w:tc>
          <w:tcPr>
            <w:tcW w:w="1275" w:type="dxa"/>
            <w:tcBorders>
              <w:top w:val="single" w:sz="2" w:space="0" w:color="auto"/>
              <w:left w:val="single" w:sz="2" w:space="0" w:color="auto"/>
              <w:bottom w:val="single" w:sz="2" w:space="0" w:color="auto"/>
              <w:right w:val="single" w:sz="2" w:space="0" w:color="auto"/>
            </w:tcBorders>
            <w:shd w:val="clear" w:color="auto" w:fill="D3D3D3"/>
            <w:vAlign w:val="center"/>
          </w:tcPr>
          <w:p w14:paraId="2432828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担保金额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0C67C2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担保起始日</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199537A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担保到期日</w:t>
            </w:r>
          </w:p>
        </w:tc>
        <w:tc>
          <w:tcPr>
            <w:tcW w:w="1137" w:type="dxa"/>
            <w:tcBorders>
              <w:top w:val="single" w:sz="2" w:space="0" w:color="auto"/>
              <w:left w:val="single" w:sz="2" w:space="0" w:color="auto"/>
              <w:bottom w:val="single" w:sz="2" w:space="0" w:color="auto"/>
              <w:right w:val="single" w:sz="2" w:space="0" w:color="auto"/>
            </w:tcBorders>
            <w:shd w:val="clear" w:color="auto" w:fill="D3D3D3"/>
            <w:vAlign w:val="center"/>
          </w:tcPr>
          <w:p w14:paraId="0C852C4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担保是否已经履行完毕</w:t>
            </w:r>
          </w:p>
        </w:tc>
      </w:tr>
      <w:tr w:rsidR="009F4821" w:rsidRPr="00ED6430" w14:paraId="11829FC0"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CB3C61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47C2CF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51,000,000.00</w:t>
            </w:r>
          </w:p>
        </w:tc>
        <w:tc>
          <w:tcPr>
            <w:tcW w:w="1701" w:type="dxa"/>
            <w:tcBorders>
              <w:top w:val="single" w:sz="2" w:space="0" w:color="auto"/>
              <w:left w:val="single" w:sz="2" w:space="0" w:color="auto"/>
              <w:bottom w:val="single" w:sz="2" w:space="0" w:color="auto"/>
              <w:right w:val="single" w:sz="2" w:space="0" w:color="auto"/>
            </w:tcBorders>
            <w:vAlign w:val="center"/>
          </w:tcPr>
          <w:p w14:paraId="17AA998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6D1AB4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4A3F88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8F420FE"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B3745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黄泽兰、赖香英保证</w:t>
            </w:r>
          </w:p>
        </w:tc>
        <w:tc>
          <w:tcPr>
            <w:tcW w:w="1275" w:type="dxa"/>
            <w:tcBorders>
              <w:top w:val="single" w:sz="2" w:space="0" w:color="auto"/>
              <w:left w:val="single" w:sz="2" w:space="0" w:color="auto"/>
              <w:bottom w:val="single" w:sz="2" w:space="0" w:color="auto"/>
              <w:right w:val="single" w:sz="2" w:space="0" w:color="auto"/>
            </w:tcBorders>
            <w:vAlign w:val="center"/>
          </w:tcPr>
          <w:p w14:paraId="7272BEB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15,000,000.00</w:t>
            </w:r>
          </w:p>
        </w:tc>
        <w:tc>
          <w:tcPr>
            <w:tcW w:w="1701" w:type="dxa"/>
            <w:tcBorders>
              <w:top w:val="single" w:sz="2" w:space="0" w:color="auto"/>
              <w:left w:val="single" w:sz="2" w:space="0" w:color="auto"/>
              <w:bottom w:val="single" w:sz="2" w:space="0" w:color="auto"/>
              <w:right w:val="single" w:sz="2" w:space="0" w:color="auto"/>
            </w:tcBorders>
            <w:vAlign w:val="center"/>
          </w:tcPr>
          <w:p w14:paraId="370AF2D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A1391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BD301A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4315EBE"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8A26D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2A469E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4,860,000.00</w:t>
            </w:r>
          </w:p>
        </w:tc>
        <w:tc>
          <w:tcPr>
            <w:tcW w:w="1701" w:type="dxa"/>
            <w:tcBorders>
              <w:top w:val="single" w:sz="2" w:space="0" w:color="auto"/>
              <w:left w:val="single" w:sz="2" w:space="0" w:color="auto"/>
              <w:bottom w:val="single" w:sz="2" w:space="0" w:color="auto"/>
              <w:right w:val="single" w:sz="2" w:space="0" w:color="auto"/>
            </w:tcBorders>
            <w:vAlign w:val="center"/>
          </w:tcPr>
          <w:p w14:paraId="722826B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962F8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4D4D6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E9F020F"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50C83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5C1DB5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7ACC57D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C53BC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37B5C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062D731"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51ECF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2A0CD6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52,234,500.00</w:t>
            </w:r>
          </w:p>
        </w:tc>
        <w:tc>
          <w:tcPr>
            <w:tcW w:w="1701" w:type="dxa"/>
            <w:tcBorders>
              <w:top w:val="single" w:sz="2" w:space="0" w:color="auto"/>
              <w:left w:val="single" w:sz="2" w:space="0" w:color="auto"/>
              <w:bottom w:val="single" w:sz="2" w:space="0" w:color="auto"/>
              <w:right w:val="single" w:sz="2" w:space="0" w:color="auto"/>
            </w:tcBorders>
            <w:vAlign w:val="center"/>
          </w:tcPr>
          <w:p w14:paraId="497B657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DEF81E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85783A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B96D92E"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AE642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3E9B92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7149341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05F80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ABFCF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C13BCB2"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516AFD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3265E9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0AABBA2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9101B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7A0AD1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1071C5C"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C3ABE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249C93B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25DB8F0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30BA8B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154106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2D30602"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8D7CB7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09A475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0540A72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C58857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B03FB7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0676A5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49A454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0D60AA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47,000,000.00</w:t>
            </w:r>
          </w:p>
        </w:tc>
        <w:tc>
          <w:tcPr>
            <w:tcW w:w="1701" w:type="dxa"/>
            <w:tcBorders>
              <w:top w:val="single" w:sz="2" w:space="0" w:color="auto"/>
              <w:left w:val="single" w:sz="2" w:space="0" w:color="auto"/>
              <w:bottom w:val="single" w:sz="2" w:space="0" w:color="auto"/>
              <w:right w:val="single" w:sz="2" w:space="0" w:color="auto"/>
            </w:tcBorders>
            <w:vAlign w:val="center"/>
          </w:tcPr>
          <w:p w14:paraId="50829E0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DF5411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4CE10C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1ACA9D2"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A66FAE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6BB410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75D90CB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2CA30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1AF005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E077EF9"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7FBE1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650835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6,000,000.00</w:t>
            </w:r>
          </w:p>
        </w:tc>
        <w:tc>
          <w:tcPr>
            <w:tcW w:w="1701" w:type="dxa"/>
            <w:tcBorders>
              <w:top w:val="single" w:sz="2" w:space="0" w:color="auto"/>
              <w:left w:val="single" w:sz="2" w:space="0" w:color="auto"/>
              <w:bottom w:val="single" w:sz="2" w:space="0" w:color="auto"/>
              <w:right w:val="single" w:sz="2" w:space="0" w:color="auto"/>
            </w:tcBorders>
            <w:vAlign w:val="center"/>
          </w:tcPr>
          <w:p w14:paraId="06FAB0C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A5C53E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30B92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A9324A1"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09ED4C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785674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27C986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94052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3B6101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55C6AF3"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9F1272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2376F36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c>
          <w:tcPr>
            <w:tcW w:w="1701" w:type="dxa"/>
            <w:tcBorders>
              <w:top w:val="single" w:sz="2" w:space="0" w:color="auto"/>
              <w:left w:val="single" w:sz="2" w:space="0" w:color="auto"/>
              <w:bottom w:val="single" w:sz="2" w:space="0" w:color="auto"/>
              <w:right w:val="single" w:sz="2" w:space="0" w:color="auto"/>
            </w:tcBorders>
            <w:vAlign w:val="center"/>
          </w:tcPr>
          <w:p w14:paraId="2563BAA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DFBD6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15B44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98945D1"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57FE15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35F3AFA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c>
          <w:tcPr>
            <w:tcW w:w="1701" w:type="dxa"/>
            <w:tcBorders>
              <w:top w:val="single" w:sz="2" w:space="0" w:color="auto"/>
              <w:left w:val="single" w:sz="2" w:space="0" w:color="auto"/>
              <w:bottom w:val="single" w:sz="2" w:space="0" w:color="auto"/>
              <w:right w:val="single" w:sz="2" w:space="0" w:color="auto"/>
            </w:tcBorders>
            <w:vAlign w:val="center"/>
          </w:tcPr>
          <w:p w14:paraId="60A566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46343C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F2C822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BBEDA5E"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248393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27C8E2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1,680,000.00</w:t>
            </w:r>
          </w:p>
        </w:tc>
        <w:tc>
          <w:tcPr>
            <w:tcW w:w="1701" w:type="dxa"/>
            <w:tcBorders>
              <w:top w:val="single" w:sz="2" w:space="0" w:color="auto"/>
              <w:left w:val="single" w:sz="2" w:space="0" w:color="auto"/>
              <w:bottom w:val="single" w:sz="2" w:space="0" w:color="auto"/>
              <w:right w:val="single" w:sz="2" w:space="0" w:color="auto"/>
            </w:tcBorders>
            <w:vAlign w:val="center"/>
          </w:tcPr>
          <w:p w14:paraId="60B785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B98E8E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24</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42BB4A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AB88DDB"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3CBFE3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33E596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9,900,000.00</w:t>
            </w:r>
          </w:p>
        </w:tc>
        <w:tc>
          <w:tcPr>
            <w:tcW w:w="1701" w:type="dxa"/>
            <w:tcBorders>
              <w:top w:val="single" w:sz="2" w:space="0" w:color="auto"/>
              <w:left w:val="single" w:sz="2" w:space="0" w:color="auto"/>
              <w:bottom w:val="single" w:sz="2" w:space="0" w:color="auto"/>
              <w:right w:val="single" w:sz="2" w:space="0" w:color="auto"/>
            </w:tcBorders>
            <w:vAlign w:val="center"/>
          </w:tcPr>
          <w:p w14:paraId="09C2B7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E0D1CD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8178E3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773EF9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526E04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3F76D5D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4,500,000.00</w:t>
            </w:r>
          </w:p>
        </w:tc>
        <w:tc>
          <w:tcPr>
            <w:tcW w:w="1701" w:type="dxa"/>
            <w:tcBorders>
              <w:top w:val="single" w:sz="2" w:space="0" w:color="auto"/>
              <w:left w:val="single" w:sz="2" w:space="0" w:color="auto"/>
              <w:bottom w:val="single" w:sz="2" w:space="0" w:color="auto"/>
              <w:right w:val="single" w:sz="2" w:space="0" w:color="auto"/>
            </w:tcBorders>
            <w:vAlign w:val="center"/>
          </w:tcPr>
          <w:p w14:paraId="4CF66EF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50C267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5E2B8AA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218E6A6"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5BAED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2F3E3D0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5,500,000.00</w:t>
            </w:r>
          </w:p>
        </w:tc>
        <w:tc>
          <w:tcPr>
            <w:tcW w:w="1701" w:type="dxa"/>
            <w:tcBorders>
              <w:top w:val="single" w:sz="2" w:space="0" w:color="auto"/>
              <w:left w:val="single" w:sz="2" w:space="0" w:color="auto"/>
              <w:bottom w:val="single" w:sz="2" w:space="0" w:color="auto"/>
              <w:right w:val="single" w:sz="2" w:space="0" w:color="auto"/>
            </w:tcBorders>
            <w:vAlign w:val="center"/>
          </w:tcPr>
          <w:p w14:paraId="01B719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8617C5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7EEBAB5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537D715"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055311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5F482C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9,900,000.00</w:t>
            </w:r>
          </w:p>
        </w:tc>
        <w:tc>
          <w:tcPr>
            <w:tcW w:w="1701" w:type="dxa"/>
            <w:tcBorders>
              <w:top w:val="single" w:sz="2" w:space="0" w:color="auto"/>
              <w:left w:val="single" w:sz="2" w:space="0" w:color="auto"/>
              <w:bottom w:val="single" w:sz="2" w:space="0" w:color="auto"/>
              <w:right w:val="single" w:sz="2" w:space="0" w:color="auto"/>
            </w:tcBorders>
            <w:vAlign w:val="center"/>
          </w:tcPr>
          <w:p w14:paraId="6EF11C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2E31C4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17</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DBFE1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E7A3329"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A431B3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5B77FD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60,000,000.00</w:t>
            </w:r>
          </w:p>
        </w:tc>
        <w:tc>
          <w:tcPr>
            <w:tcW w:w="1701" w:type="dxa"/>
            <w:tcBorders>
              <w:top w:val="single" w:sz="2" w:space="0" w:color="auto"/>
              <w:left w:val="single" w:sz="2" w:space="0" w:color="auto"/>
              <w:bottom w:val="single" w:sz="2" w:space="0" w:color="auto"/>
              <w:right w:val="single" w:sz="2" w:space="0" w:color="auto"/>
            </w:tcBorders>
            <w:vAlign w:val="center"/>
          </w:tcPr>
          <w:p w14:paraId="2557100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80DA1F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5E0B9C5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338731C"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1099F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593922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20,000,000.00</w:t>
            </w:r>
          </w:p>
        </w:tc>
        <w:tc>
          <w:tcPr>
            <w:tcW w:w="1701" w:type="dxa"/>
            <w:tcBorders>
              <w:top w:val="single" w:sz="2" w:space="0" w:color="auto"/>
              <w:left w:val="single" w:sz="2" w:space="0" w:color="auto"/>
              <w:bottom w:val="single" w:sz="2" w:space="0" w:color="auto"/>
              <w:right w:val="single" w:sz="2" w:space="0" w:color="auto"/>
            </w:tcBorders>
            <w:vAlign w:val="center"/>
          </w:tcPr>
          <w:p w14:paraId="7FEF83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29DE7E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ED6D86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322A697"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7A4B98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256E97B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37,000,000.00</w:t>
            </w:r>
          </w:p>
        </w:tc>
        <w:tc>
          <w:tcPr>
            <w:tcW w:w="1701" w:type="dxa"/>
            <w:tcBorders>
              <w:top w:val="single" w:sz="2" w:space="0" w:color="auto"/>
              <w:left w:val="single" w:sz="2" w:space="0" w:color="auto"/>
              <w:bottom w:val="single" w:sz="2" w:space="0" w:color="auto"/>
              <w:right w:val="single" w:sz="2" w:space="0" w:color="auto"/>
            </w:tcBorders>
            <w:vAlign w:val="center"/>
          </w:tcPr>
          <w:p w14:paraId="1EBFCE6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F5E2DB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B0CBFB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ADDC5F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35DDF0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7341BF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33,000,000.00</w:t>
            </w:r>
          </w:p>
        </w:tc>
        <w:tc>
          <w:tcPr>
            <w:tcW w:w="1701" w:type="dxa"/>
            <w:tcBorders>
              <w:top w:val="single" w:sz="2" w:space="0" w:color="auto"/>
              <w:left w:val="single" w:sz="2" w:space="0" w:color="auto"/>
              <w:bottom w:val="single" w:sz="2" w:space="0" w:color="auto"/>
              <w:right w:val="single" w:sz="2" w:space="0" w:color="auto"/>
            </w:tcBorders>
            <w:vAlign w:val="center"/>
          </w:tcPr>
          <w:p w14:paraId="3C67CE0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558939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2028</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622259D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59879BA"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8FFFF9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5FFD88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39,000,000.00</w:t>
            </w:r>
          </w:p>
        </w:tc>
        <w:tc>
          <w:tcPr>
            <w:tcW w:w="1701" w:type="dxa"/>
            <w:tcBorders>
              <w:top w:val="single" w:sz="2" w:space="0" w:color="auto"/>
              <w:left w:val="single" w:sz="2" w:space="0" w:color="auto"/>
              <w:bottom w:val="single" w:sz="2" w:space="0" w:color="auto"/>
              <w:right w:val="single" w:sz="2" w:space="0" w:color="auto"/>
            </w:tcBorders>
            <w:vAlign w:val="center"/>
          </w:tcPr>
          <w:p w14:paraId="1C608F7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29</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F6B782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8ED606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D8CD595"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582CFC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2668EA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90,000,000.00</w:t>
            </w:r>
          </w:p>
        </w:tc>
        <w:tc>
          <w:tcPr>
            <w:tcW w:w="1701" w:type="dxa"/>
            <w:tcBorders>
              <w:top w:val="single" w:sz="2" w:space="0" w:color="auto"/>
              <w:left w:val="single" w:sz="2" w:space="0" w:color="auto"/>
              <w:bottom w:val="single" w:sz="2" w:space="0" w:color="auto"/>
              <w:right w:val="single" w:sz="2" w:space="0" w:color="auto"/>
            </w:tcBorders>
            <w:vAlign w:val="center"/>
          </w:tcPr>
          <w:p w14:paraId="21F013A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14</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22F15E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36750A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B93BD9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EEA653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413A79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46,000,000.00</w:t>
            </w:r>
          </w:p>
        </w:tc>
        <w:tc>
          <w:tcPr>
            <w:tcW w:w="1701" w:type="dxa"/>
            <w:tcBorders>
              <w:top w:val="single" w:sz="2" w:space="0" w:color="auto"/>
              <w:left w:val="single" w:sz="2" w:space="0" w:color="auto"/>
              <w:bottom w:val="single" w:sz="2" w:space="0" w:color="auto"/>
              <w:right w:val="single" w:sz="2" w:space="0" w:color="auto"/>
            </w:tcBorders>
            <w:vAlign w:val="center"/>
          </w:tcPr>
          <w:p w14:paraId="7B5F80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2019</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9D1458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30</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C6436B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6660C0B"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DDCD25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4B7D81D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28EBA85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3A50BA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30</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DBC28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7D5982B"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3E8F70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3B59E37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18,750,000.00</w:t>
            </w:r>
          </w:p>
        </w:tc>
        <w:tc>
          <w:tcPr>
            <w:tcW w:w="1701" w:type="dxa"/>
            <w:tcBorders>
              <w:top w:val="single" w:sz="2" w:space="0" w:color="auto"/>
              <w:left w:val="single" w:sz="2" w:space="0" w:color="auto"/>
              <w:bottom w:val="single" w:sz="2" w:space="0" w:color="auto"/>
              <w:right w:val="single" w:sz="2" w:space="0" w:color="auto"/>
            </w:tcBorders>
            <w:vAlign w:val="center"/>
          </w:tcPr>
          <w:p w14:paraId="02784C3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2020</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C1070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19</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7DB4455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19198DE"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83B50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068C6F7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49,500,000.00</w:t>
            </w:r>
          </w:p>
        </w:tc>
        <w:tc>
          <w:tcPr>
            <w:tcW w:w="1701" w:type="dxa"/>
            <w:tcBorders>
              <w:top w:val="single" w:sz="2" w:space="0" w:color="auto"/>
              <w:left w:val="single" w:sz="2" w:space="0" w:color="auto"/>
              <w:bottom w:val="single" w:sz="2" w:space="0" w:color="auto"/>
              <w:right w:val="single" w:sz="2" w:space="0" w:color="auto"/>
            </w:tcBorders>
            <w:vAlign w:val="center"/>
          </w:tcPr>
          <w:p w14:paraId="549D9CD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D97F30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95309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22135BD"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9A255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43C00C6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39A79B1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DF6720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280CC1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64BDD67"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F1768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101B815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300,000,000.00</w:t>
            </w:r>
          </w:p>
        </w:tc>
        <w:tc>
          <w:tcPr>
            <w:tcW w:w="1701" w:type="dxa"/>
            <w:tcBorders>
              <w:top w:val="single" w:sz="2" w:space="0" w:color="auto"/>
              <w:left w:val="single" w:sz="2" w:space="0" w:color="auto"/>
              <w:bottom w:val="single" w:sz="2" w:space="0" w:color="auto"/>
              <w:right w:val="single" w:sz="2" w:space="0" w:color="auto"/>
            </w:tcBorders>
            <w:vAlign w:val="center"/>
          </w:tcPr>
          <w:p w14:paraId="0A3CF74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FE6A25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DEE33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C9F6403"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779700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18CB1A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36,000,000.00</w:t>
            </w:r>
          </w:p>
        </w:tc>
        <w:tc>
          <w:tcPr>
            <w:tcW w:w="1701" w:type="dxa"/>
            <w:tcBorders>
              <w:top w:val="single" w:sz="2" w:space="0" w:color="auto"/>
              <w:left w:val="single" w:sz="2" w:space="0" w:color="auto"/>
              <w:bottom w:val="single" w:sz="2" w:space="0" w:color="auto"/>
              <w:right w:val="single" w:sz="2" w:space="0" w:color="auto"/>
            </w:tcBorders>
            <w:vAlign w:val="center"/>
          </w:tcPr>
          <w:p w14:paraId="42CE14A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6FB7A3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2024</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88CCC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D48D35B"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9CCA9D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4B9CAC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28,500,000.00</w:t>
            </w:r>
          </w:p>
        </w:tc>
        <w:tc>
          <w:tcPr>
            <w:tcW w:w="1701" w:type="dxa"/>
            <w:tcBorders>
              <w:top w:val="single" w:sz="2" w:space="0" w:color="auto"/>
              <w:left w:val="single" w:sz="2" w:space="0" w:color="auto"/>
              <w:bottom w:val="single" w:sz="2" w:space="0" w:color="auto"/>
              <w:right w:val="single" w:sz="2" w:space="0" w:color="auto"/>
            </w:tcBorders>
            <w:vAlign w:val="center"/>
          </w:tcPr>
          <w:p w14:paraId="549BD6B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989986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EA78FE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7D69B8C"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DE1319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633908B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25,000,000.00</w:t>
            </w:r>
          </w:p>
        </w:tc>
        <w:tc>
          <w:tcPr>
            <w:tcW w:w="1701" w:type="dxa"/>
            <w:tcBorders>
              <w:top w:val="single" w:sz="2" w:space="0" w:color="auto"/>
              <w:left w:val="single" w:sz="2" w:space="0" w:color="auto"/>
              <w:bottom w:val="single" w:sz="2" w:space="0" w:color="auto"/>
              <w:right w:val="single" w:sz="2" w:space="0" w:color="auto"/>
            </w:tcBorders>
            <w:vAlign w:val="center"/>
          </w:tcPr>
          <w:p w14:paraId="1E0FFC3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64AC7F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2025</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5DE6BC6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FB4479B"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F1A4BC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2EDA36A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92,000,000.00</w:t>
            </w:r>
          </w:p>
        </w:tc>
        <w:tc>
          <w:tcPr>
            <w:tcW w:w="1701" w:type="dxa"/>
            <w:tcBorders>
              <w:top w:val="single" w:sz="2" w:space="0" w:color="auto"/>
              <w:left w:val="single" w:sz="2" w:space="0" w:color="auto"/>
              <w:bottom w:val="single" w:sz="2" w:space="0" w:color="auto"/>
              <w:right w:val="single" w:sz="2" w:space="0" w:color="auto"/>
            </w:tcBorders>
            <w:vAlign w:val="center"/>
          </w:tcPr>
          <w:p w14:paraId="046FC6B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F28163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FE999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4B98E36"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22BE48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78EB7D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7D2D97D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926D60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1ED393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FE2412C"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D91782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70BBFF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47,677,000.00</w:t>
            </w:r>
          </w:p>
        </w:tc>
        <w:tc>
          <w:tcPr>
            <w:tcW w:w="1701" w:type="dxa"/>
            <w:tcBorders>
              <w:top w:val="single" w:sz="2" w:space="0" w:color="auto"/>
              <w:left w:val="single" w:sz="2" w:space="0" w:color="auto"/>
              <w:bottom w:val="single" w:sz="2" w:space="0" w:color="auto"/>
              <w:right w:val="single" w:sz="2" w:space="0" w:color="auto"/>
            </w:tcBorders>
            <w:vAlign w:val="center"/>
          </w:tcPr>
          <w:p w14:paraId="7747E70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C775F9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A9B38E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A508C43"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5EAED4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609CC04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20,850,000.00</w:t>
            </w:r>
          </w:p>
        </w:tc>
        <w:tc>
          <w:tcPr>
            <w:tcW w:w="1701" w:type="dxa"/>
            <w:tcBorders>
              <w:top w:val="single" w:sz="2" w:space="0" w:color="auto"/>
              <w:left w:val="single" w:sz="2" w:space="0" w:color="auto"/>
              <w:bottom w:val="single" w:sz="2" w:space="0" w:color="auto"/>
              <w:right w:val="single" w:sz="2" w:space="0" w:color="auto"/>
            </w:tcBorders>
            <w:vAlign w:val="center"/>
          </w:tcPr>
          <w:p w14:paraId="7888A88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DB602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A9968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6DE8C9A"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F21A5A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78DCE4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12,130,000.00</w:t>
            </w:r>
          </w:p>
        </w:tc>
        <w:tc>
          <w:tcPr>
            <w:tcW w:w="1701" w:type="dxa"/>
            <w:tcBorders>
              <w:top w:val="single" w:sz="2" w:space="0" w:color="auto"/>
              <w:left w:val="single" w:sz="2" w:space="0" w:color="auto"/>
              <w:bottom w:val="single" w:sz="2" w:space="0" w:color="auto"/>
              <w:right w:val="single" w:sz="2" w:space="0" w:color="auto"/>
            </w:tcBorders>
            <w:vAlign w:val="center"/>
          </w:tcPr>
          <w:p w14:paraId="4D29F9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E5D04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18DC58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692177D"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2C4C64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1275" w:type="dxa"/>
            <w:tcBorders>
              <w:top w:val="single" w:sz="2" w:space="0" w:color="auto"/>
              <w:left w:val="single" w:sz="2" w:space="0" w:color="auto"/>
              <w:bottom w:val="single" w:sz="2" w:space="0" w:color="auto"/>
              <w:right w:val="single" w:sz="2" w:space="0" w:color="auto"/>
            </w:tcBorders>
            <w:vAlign w:val="center"/>
          </w:tcPr>
          <w:p w14:paraId="11F6DB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16,990,000.00</w:t>
            </w:r>
          </w:p>
        </w:tc>
        <w:tc>
          <w:tcPr>
            <w:tcW w:w="1701" w:type="dxa"/>
            <w:tcBorders>
              <w:top w:val="single" w:sz="2" w:space="0" w:color="auto"/>
              <w:left w:val="single" w:sz="2" w:space="0" w:color="auto"/>
              <w:bottom w:val="single" w:sz="2" w:space="0" w:color="auto"/>
              <w:right w:val="single" w:sz="2" w:space="0" w:color="auto"/>
            </w:tcBorders>
            <w:vAlign w:val="center"/>
          </w:tcPr>
          <w:p w14:paraId="4659EFD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3527B0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28</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E45607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DFFE6C5"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D9BDC9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5F6B7A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39530FC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290D7B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07</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49B0C8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32B33E3"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D44D60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54D3A8C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32,500,000.00</w:t>
            </w:r>
          </w:p>
        </w:tc>
        <w:tc>
          <w:tcPr>
            <w:tcW w:w="1701" w:type="dxa"/>
            <w:tcBorders>
              <w:top w:val="single" w:sz="2" w:space="0" w:color="auto"/>
              <w:left w:val="single" w:sz="2" w:space="0" w:color="auto"/>
              <w:bottom w:val="single" w:sz="2" w:space="0" w:color="auto"/>
              <w:right w:val="single" w:sz="2" w:space="0" w:color="auto"/>
            </w:tcBorders>
            <w:vAlign w:val="center"/>
          </w:tcPr>
          <w:p w14:paraId="56FFADC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9BB1F1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0AA5514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9BC0797"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B7235F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578C84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76,900,000.00</w:t>
            </w:r>
          </w:p>
        </w:tc>
        <w:tc>
          <w:tcPr>
            <w:tcW w:w="1701" w:type="dxa"/>
            <w:tcBorders>
              <w:top w:val="single" w:sz="2" w:space="0" w:color="auto"/>
              <w:left w:val="single" w:sz="2" w:space="0" w:color="auto"/>
              <w:bottom w:val="single" w:sz="2" w:space="0" w:color="auto"/>
              <w:right w:val="single" w:sz="2" w:space="0" w:color="auto"/>
            </w:tcBorders>
            <w:vAlign w:val="center"/>
          </w:tcPr>
          <w:p w14:paraId="44CD593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4E49E4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08</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198B09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006D710"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D7C318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6084E3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55,000,000.00</w:t>
            </w:r>
          </w:p>
        </w:tc>
        <w:tc>
          <w:tcPr>
            <w:tcW w:w="1701" w:type="dxa"/>
            <w:tcBorders>
              <w:top w:val="single" w:sz="2" w:space="0" w:color="auto"/>
              <w:left w:val="single" w:sz="2" w:space="0" w:color="auto"/>
              <w:bottom w:val="single" w:sz="2" w:space="0" w:color="auto"/>
              <w:right w:val="single" w:sz="2" w:space="0" w:color="auto"/>
            </w:tcBorders>
            <w:vAlign w:val="center"/>
          </w:tcPr>
          <w:p w14:paraId="651F69A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125AEB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DABB9E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3C6FF76"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1755C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0E69F72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16,000,000.00</w:t>
            </w:r>
          </w:p>
        </w:tc>
        <w:tc>
          <w:tcPr>
            <w:tcW w:w="1701" w:type="dxa"/>
            <w:tcBorders>
              <w:top w:val="single" w:sz="2" w:space="0" w:color="auto"/>
              <w:left w:val="single" w:sz="2" w:space="0" w:color="auto"/>
              <w:bottom w:val="single" w:sz="2" w:space="0" w:color="auto"/>
              <w:right w:val="single" w:sz="2" w:space="0" w:color="auto"/>
            </w:tcBorders>
            <w:vAlign w:val="center"/>
          </w:tcPr>
          <w:p w14:paraId="123AB7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199FC6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B7432A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8CE3732"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4433BD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125A94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34,000,000.00</w:t>
            </w:r>
          </w:p>
        </w:tc>
        <w:tc>
          <w:tcPr>
            <w:tcW w:w="1701" w:type="dxa"/>
            <w:tcBorders>
              <w:top w:val="single" w:sz="2" w:space="0" w:color="auto"/>
              <w:left w:val="single" w:sz="2" w:space="0" w:color="auto"/>
              <w:bottom w:val="single" w:sz="2" w:space="0" w:color="auto"/>
              <w:right w:val="single" w:sz="2" w:space="0" w:color="auto"/>
            </w:tcBorders>
            <w:vAlign w:val="center"/>
          </w:tcPr>
          <w:p w14:paraId="380A2D3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975AD8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02</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28E513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250900BD"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A2843F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黄泽兰、赖香英、黄世春、李秀娟</w:t>
            </w:r>
          </w:p>
        </w:tc>
        <w:tc>
          <w:tcPr>
            <w:tcW w:w="1275" w:type="dxa"/>
            <w:tcBorders>
              <w:top w:val="single" w:sz="2" w:space="0" w:color="auto"/>
              <w:left w:val="single" w:sz="2" w:space="0" w:color="auto"/>
              <w:bottom w:val="single" w:sz="2" w:space="0" w:color="auto"/>
              <w:right w:val="single" w:sz="2" w:space="0" w:color="auto"/>
            </w:tcBorders>
            <w:vAlign w:val="center"/>
          </w:tcPr>
          <w:p w14:paraId="35C3590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25,000,000.00</w:t>
            </w:r>
          </w:p>
        </w:tc>
        <w:tc>
          <w:tcPr>
            <w:tcW w:w="1701" w:type="dxa"/>
            <w:tcBorders>
              <w:top w:val="single" w:sz="2" w:space="0" w:color="auto"/>
              <w:left w:val="single" w:sz="2" w:space="0" w:color="auto"/>
              <w:bottom w:val="single" w:sz="2" w:space="0" w:color="auto"/>
              <w:right w:val="single" w:sz="2" w:space="0" w:color="auto"/>
            </w:tcBorders>
            <w:vAlign w:val="center"/>
          </w:tcPr>
          <w:p w14:paraId="223B51A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8B7A9D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18FC605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1302BCBA"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56E144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4B0D85F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60D862B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84EE89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04</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06</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363E670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3BAAB89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B0EEED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36EE25B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71,000,000.00</w:t>
            </w:r>
          </w:p>
        </w:tc>
        <w:tc>
          <w:tcPr>
            <w:tcW w:w="1701" w:type="dxa"/>
            <w:tcBorders>
              <w:top w:val="single" w:sz="2" w:space="0" w:color="auto"/>
              <w:left w:val="single" w:sz="2" w:space="0" w:color="auto"/>
              <w:bottom w:val="single" w:sz="2" w:space="0" w:color="auto"/>
              <w:right w:val="single" w:sz="2" w:space="0" w:color="auto"/>
            </w:tcBorders>
            <w:vAlign w:val="center"/>
          </w:tcPr>
          <w:p w14:paraId="692AD04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A85F17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10</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6F8E283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42DD4C51"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F77C88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崇义章源投资控股有限公司、黄泽兰、赖香英、黄世春</w:t>
            </w:r>
          </w:p>
        </w:tc>
        <w:tc>
          <w:tcPr>
            <w:tcW w:w="1275" w:type="dxa"/>
            <w:tcBorders>
              <w:top w:val="single" w:sz="2" w:space="0" w:color="auto"/>
              <w:left w:val="single" w:sz="2" w:space="0" w:color="auto"/>
              <w:bottom w:val="single" w:sz="2" w:space="0" w:color="auto"/>
              <w:right w:val="single" w:sz="2" w:space="0" w:color="auto"/>
            </w:tcBorders>
            <w:vAlign w:val="center"/>
          </w:tcPr>
          <w:p w14:paraId="5154B6D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39F6264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20</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326332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15</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5B861B9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74A02008"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EC59EC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3E6A4D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132,000,000.00</w:t>
            </w:r>
          </w:p>
        </w:tc>
        <w:tc>
          <w:tcPr>
            <w:tcW w:w="1701" w:type="dxa"/>
            <w:tcBorders>
              <w:top w:val="single" w:sz="2" w:space="0" w:color="auto"/>
              <w:left w:val="single" w:sz="2" w:space="0" w:color="auto"/>
              <w:bottom w:val="single" w:sz="2" w:space="0" w:color="auto"/>
              <w:right w:val="single" w:sz="2" w:space="0" w:color="auto"/>
            </w:tcBorders>
            <w:vAlign w:val="center"/>
          </w:tcPr>
          <w:p w14:paraId="0F37B32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6E188E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11</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754F0C8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6ACA9F06"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DF9CB51"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32F9B8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18,000,000.00</w:t>
            </w:r>
          </w:p>
        </w:tc>
        <w:tc>
          <w:tcPr>
            <w:tcW w:w="1701" w:type="dxa"/>
            <w:tcBorders>
              <w:top w:val="single" w:sz="2" w:space="0" w:color="auto"/>
              <w:left w:val="single" w:sz="2" w:space="0" w:color="auto"/>
              <w:bottom w:val="single" w:sz="2" w:space="0" w:color="auto"/>
              <w:right w:val="single" w:sz="2" w:space="0" w:color="auto"/>
            </w:tcBorders>
            <w:vAlign w:val="center"/>
          </w:tcPr>
          <w:p w14:paraId="3122D51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0560FF4"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05</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20AEBE6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5145F959"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A4398D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崇义章源投资控股有限公司、黄泽兰、赖香英</w:t>
            </w:r>
          </w:p>
        </w:tc>
        <w:tc>
          <w:tcPr>
            <w:tcW w:w="1275" w:type="dxa"/>
            <w:tcBorders>
              <w:top w:val="single" w:sz="2" w:space="0" w:color="auto"/>
              <w:left w:val="single" w:sz="2" w:space="0" w:color="auto"/>
              <w:bottom w:val="single" w:sz="2" w:space="0" w:color="auto"/>
              <w:right w:val="single" w:sz="2" w:space="0" w:color="auto"/>
            </w:tcBorders>
            <w:vAlign w:val="center"/>
          </w:tcPr>
          <w:p w14:paraId="0E4AA3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114,000,000.00</w:t>
            </w:r>
          </w:p>
        </w:tc>
        <w:tc>
          <w:tcPr>
            <w:tcW w:w="1701" w:type="dxa"/>
            <w:tcBorders>
              <w:top w:val="single" w:sz="2" w:space="0" w:color="auto"/>
              <w:left w:val="single" w:sz="2" w:space="0" w:color="auto"/>
              <w:bottom w:val="single" w:sz="2" w:space="0" w:color="auto"/>
              <w:right w:val="single" w:sz="2" w:space="0" w:color="auto"/>
            </w:tcBorders>
            <w:vAlign w:val="center"/>
          </w:tcPr>
          <w:p w14:paraId="605C3AC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2021</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D48915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2027</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22</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73FD237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r w:rsidR="009F4821" w:rsidRPr="00ED6430" w14:paraId="0F5E7FE4" w14:textId="77777777" w:rsidTr="00052F9D">
        <w:trPr>
          <w:trHeight w:val="2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47BADD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崇义章源投资控股有限公司、黄泽兰、黄世春</w:t>
            </w:r>
          </w:p>
        </w:tc>
        <w:tc>
          <w:tcPr>
            <w:tcW w:w="1275" w:type="dxa"/>
            <w:tcBorders>
              <w:top w:val="single" w:sz="2" w:space="0" w:color="auto"/>
              <w:left w:val="single" w:sz="2" w:space="0" w:color="auto"/>
              <w:bottom w:val="single" w:sz="2" w:space="0" w:color="auto"/>
              <w:right w:val="single" w:sz="2" w:space="0" w:color="auto"/>
            </w:tcBorders>
            <w:vAlign w:val="center"/>
          </w:tcPr>
          <w:p w14:paraId="17C9CBA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790,000.00</w:t>
            </w:r>
          </w:p>
        </w:tc>
        <w:tc>
          <w:tcPr>
            <w:tcW w:w="1701" w:type="dxa"/>
            <w:tcBorders>
              <w:top w:val="single" w:sz="2" w:space="0" w:color="auto"/>
              <w:left w:val="single" w:sz="2" w:space="0" w:color="auto"/>
              <w:bottom w:val="single" w:sz="2" w:space="0" w:color="auto"/>
              <w:right w:val="single" w:sz="2" w:space="0" w:color="auto"/>
            </w:tcBorders>
            <w:vAlign w:val="center"/>
          </w:tcPr>
          <w:p w14:paraId="3396B3B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09</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77A2CF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2023</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03</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23</w:t>
            </w:r>
            <w:r w:rsidRPr="00ED6430">
              <w:rPr>
                <w:rFonts w:ascii="Times New Roman" w:eastAsia="宋体" w:hAnsi="Times New Roman" w:cs="Times New Roman"/>
                <w:sz w:val="18"/>
                <w:szCs w:val="18"/>
              </w:rPr>
              <w:t>日</w:t>
            </w:r>
          </w:p>
        </w:tc>
        <w:tc>
          <w:tcPr>
            <w:tcW w:w="1137" w:type="dxa"/>
            <w:tcBorders>
              <w:top w:val="single" w:sz="2" w:space="0" w:color="auto"/>
              <w:left w:val="single" w:sz="2" w:space="0" w:color="auto"/>
              <w:bottom w:val="single" w:sz="2" w:space="0" w:color="auto"/>
              <w:right w:val="single" w:sz="2" w:space="0" w:color="auto"/>
            </w:tcBorders>
            <w:vAlign w:val="center"/>
          </w:tcPr>
          <w:p w14:paraId="651C72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否</w:t>
            </w:r>
          </w:p>
        </w:tc>
      </w:tr>
    </w:tbl>
    <w:p w14:paraId="375CFB7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3" w:name="_Toc98935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5</w:t>
      </w:r>
      <w:r w:rsidRPr="00ED6430">
        <w:rPr>
          <w:rFonts w:ascii="Times New Roman" w:eastAsia="宋体" w:hAnsi="Times New Roman" w:cs="Times New Roman"/>
          <w:b/>
          <w:bCs/>
          <w:szCs w:val="21"/>
        </w:rPr>
        <w:t>）关联方资金拆借</w:t>
      </w:r>
      <w:bookmarkEnd w:id="413"/>
      <w:r w:rsidRPr="00ED6430">
        <w:rPr>
          <w:rFonts w:ascii="Times New Roman" w:eastAsia="宋体" w:hAnsi="Times New Roman" w:cs="Times New Roman" w:hint="eastAsia"/>
          <w:b/>
          <w:bCs/>
          <w:szCs w:val="21"/>
        </w:rPr>
        <w:t>：无</w:t>
      </w:r>
    </w:p>
    <w:p w14:paraId="0527A91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4" w:name="_Toc98936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6</w:t>
      </w:r>
      <w:r w:rsidRPr="00ED6430">
        <w:rPr>
          <w:rFonts w:ascii="Times New Roman" w:eastAsia="宋体" w:hAnsi="Times New Roman" w:cs="Times New Roman"/>
          <w:b/>
          <w:bCs/>
          <w:szCs w:val="21"/>
        </w:rPr>
        <w:t>）关联方资产转让、债务重组情况</w:t>
      </w:r>
      <w:bookmarkEnd w:id="414"/>
    </w:p>
    <w:p w14:paraId="5D8EE5A5"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331"/>
        <w:gridCol w:w="2280"/>
        <w:gridCol w:w="2055"/>
        <w:gridCol w:w="1973"/>
      </w:tblGrid>
      <w:tr w:rsidR="009F4821" w:rsidRPr="00ED6430" w14:paraId="5E31AACD" w14:textId="77777777">
        <w:trPr>
          <w:trHeight w:val="240"/>
          <w:jc w:val="center"/>
        </w:trPr>
        <w:tc>
          <w:tcPr>
            <w:tcW w:w="3331" w:type="dxa"/>
            <w:tcBorders>
              <w:top w:val="single" w:sz="2" w:space="0" w:color="auto"/>
              <w:left w:val="single" w:sz="2" w:space="0" w:color="auto"/>
              <w:bottom w:val="single" w:sz="2" w:space="0" w:color="auto"/>
              <w:right w:val="single" w:sz="2" w:space="0" w:color="auto"/>
            </w:tcBorders>
            <w:shd w:val="clear" w:color="auto" w:fill="D3D3D3"/>
            <w:vAlign w:val="center"/>
          </w:tcPr>
          <w:p w14:paraId="4E0CC24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关联方</w:t>
            </w:r>
          </w:p>
        </w:tc>
        <w:tc>
          <w:tcPr>
            <w:tcW w:w="2280" w:type="dxa"/>
            <w:tcBorders>
              <w:top w:val="single" w:sz="2" w:space="0" w:color="auto"/>
              <w:left w:val="single" w:sz="2" w:space="0" w:color="auto"/>
              <w:bottom w:val="single" w:sz="2" w:space="0" w:color="auto"/>
              <w:right w:val="single" w:sz="2" w:space="0" w:color="auto"/>
            </w:tcBorders>
            <w:shd w:val="clear" w:color="auto" w:fill="D3D3D3"/>
            <w:vAlign w:val="center"/>
          </w:tcPr>
          <w:p w14:paraId="5A8722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关联交易内容</w:t>
            </w:r>
          </w:p>
        </w:tc>
        <w:tc>
          <w:tcPr>
            <w:tcW w:w="2055" w:type="dxa"/>
            <w:tcBorders>
              <w:top w:val="single" w:sz="2" w:space="0" w:color="auto"/>
              <w:left w:val="single" w:sz="2" w:space="0" w:color="auto"/>
              <w:bottom w:val="single" w:sz="2" w:space="0" w:color="auto"/>
              <w:right w:val="single" w:sz="2" w:space="0" w:color="auto"/>
            </w:tcBorders>
            <w:shd w:val="clear" w:color="auto" w:fill="D3D3D3"/>
            <w:vAlign w:val="center"/>
          </w:tcPr>
          <w:p w14:paraId="0D470F8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1973" w:type="dxa"/>
            <w:tcBorders>
              <w:top w:val="single" w:sz="2" w:space="0" w:color="auto"/>
              <w:left w:val="single" w:sz="2" w:space="0" w:color="auto"/>
              <w:bottom w:val="single" w:sz="2" w:space="0" w:color="auto"/>
              <w:right w:val="single" w:sz="2" w:space="0" w:color="auto"/>
            </w:tcBorders>
            <w:shd w:val="clear" w:color="auto" w:fill="D3D3D3"/>
            <w:vAlign w:val="center"/>
          </w:tcPr>
          <w:p w14:paraId="7A2AFCD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5FB57D61" w14:textId="77777777">
        <w:trPr>
          <w:trHeight w:val="240"/>
          <w:jc w:val="center"/>
        </w:trPr>
        <w:tc>
          <w:tcPr>
            <w:tcW w:w="3331" w:type="dxa"/>
            <w:tcBorders>
              <w:top w:val="single" w:sz="2" w:space="0" w:color="auto"/>
              <w:left w:val="single" w:sz="2" w:space="0" w:color="auto"/>
              <w:bottom w:val="single" w:sz="2" w:space="0" w:color="auto"/>
              <w:right w:val="single" w:sz="2" w:space="0" w:color="auto"/>
            </w:tcBorders>
            <w:vAlign w:val="center"/>
          </w:tcPr>
          <w:p w14:paraId="3272626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研创光电科技（赣州）有限公司</w:t>
            </w:r>
          </w:p>
        </w:tc>
        <w:tc>
          <w:tcPr>
            <w:tcW w:w="2280" w:type="dxa"/>
            <w:tcBorders>
              <w:top w:val="single" w:sz="2" w:space="0" w:color="auto"/>
              <w:left w:val="single" w:sz="2" w:space="0" w:color="auto"/>
              <w:bottom w:val="single" w:sz="2" w:space="0" w:color="auto"/>
              <w:right w:val="single" w:sz="2" w:space="0" w:color="auto"/>
            </w:tcBorders>
            <w:vAlign w:val="center"/>
          </w:tcPr>
          <w:p w14:paraId="6935BA6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采购固定资产</w:t>
            </w:r>
          </w:p>
        </w:tc>
        <w:tc>
          <w:tcPr>
            <w:tcW w:w="2055" w:type="dxa"/>
            <w:tcBorders>
              <w:top w:val="single" w:sz="2" w:space="0" w:color="auto"/>
              <w:left w:val="single" w:sz="2" w:space="0" w:color="auto"/>
              <w:bottom w:val="single" w:sz="2" w:space="0" w:color="auto"/>
              <w:right w:val="single" w:sz="2" w:space="0" w:color="auto"/>
            </w:tcBorders>
            <w:vAlign w:val="center"/>
          </w:tcPr>
          <w:p w14:paraId="4D3D9321" w14:textId="77777777" w:rsidR="009F4821" w:rsidRPr="00ED6430" w:rsidRDefault="009F4821">
            <w:pPr>
              <w:spacing w:line="240" w:lineRule="exact"/>
              <w:jc w:val="right"/>
              <w:rPr>
                <w:rFonts w:ascii="Times New Roman" w:eastAsia="宋体" w:hAnsi="Times New Roman" w:cs="Times New Roman"/>
                <w:sz w:val="18"/>
                <w:szCs w:val="18"/>
              </w:rPr>
            </w:pPr>
          </w:p>
        </w:tc>
        <w:tc>
          <w:tcPr>
            <w:tcW w:w="1973" w:type="dxa"/>
            <w:tcBorders>
              <w:top w:val="single" w:sz="2" w:space="0" w:color="auto"/>
              <w:left w:val="single" w:sz="2" w:space="0" w:color="auto"/>
              <w:bottom w:val="single" w:sz="2" w:space="0" w:color="auto"/>
              <w:right w:val="single" w:sz="2" w:space="0" w:color="auto"/>
            </w:tcBorders>
            <w:vAlign w:val="center"/>
          </w:tcPr>
          <w:p w14:paraId="4E4247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41,469.02</w:t>
            </w:r>
          </w:p>
        </w:tc>
      </w:tr>
      <w:tr w:rsidR="009F4821" w:rsidRPr="00ED6430" w14:paraId="32DB291E" w14:textId="77777777">
        <w:trPr>
          <w:trHeight w:val="240"/>
          <w:jc w:val="center"/>
        </w:trPr>
        <w:tc>
          <w:tcPr>
            <w:tcW w:w="3331" w:type="dxa"/>
            <w:tcBorders>
              <w:top w:val="single" w:sz="2" w:space="0" w:color="auto"/>
              <w:left w:val="single" w:sz="2" w:space="0" w:color="auto"/>
              <w:bottom w:val="single" w:sz="2" w:space="0" w:color="auto"/>
              <w:right w:val="single" w:sz="2" w:space="0" w:color="auto"/>
            </w:tcBorders>
            <w:vAlign w:val="center"/>
          </w:tcPr>
          <w:p w14:paraId="5097E57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2280" w:type="dxa"/>
            <w:tcBorders>
              <w:top w:val="single" w:sz="2" w:space="0" w:color="auto"/>
              <w:left w:val="single" w:sz="2" w:space="0" w:color="auto"/>
              <w:bottom w:val="single" w:sz="2" w:space="0" w:color="auto"/>
              <w:right w:val="single" w:sz="2" w:space="0" w:color="auto"/>
            </w:tcBorders>
            <w:vAlign w:val="center"/>
          </w:tcPr>
          <w:p w14:paraId="6E4B6118"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销售固定资产</w:t>
            </w:r>
          </w:p>
        </w:tc>
        <w:tc>
          <w:tcPr>
            <w:tcW w:w="2055" w:type="dxa"/>
            <w:tcBorders>
              <w:top w:val="single" w:sz="2" w:space="0" w:color="auto"/>
              <w:left w:val="single" w:sz="2" w:space="0" w:color="auto"/>
              <w:bottom w:val="single" w:sz="2" w:space="0" w:color="auto"/>
              <w:right w:val="single" w:sz="2" w:space="0" w:color="auto"/>
            </w:tcBorders>
            <w:vAlign w:val="center"/>
          </w:tcPr>
          <w:p w14:paraId="5CD8C58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136,049.88</w:t>
            </w:r>
          </w:p>
        </w:tc>
        <w:tc>
          <w:tcPr>
            <w:tcW w:w="1973" w:type="dxa"/>
            <w:tcBorders>
              <w:top w:val="single" w:sz="2" w:space="0" w:color="auto"/>
              <w:left w:val="single" w:sz="2" w:space="0" w:color="auto"/>
              <w:bottom w:val="single" w:sz="2" w:space="0" w:color="auto"/>
              <w:right w:val="single" w:sz="2" w:space="0" w:color="auto"/>
            </w:tcBorders>
            <w:vAlign w:val="center"/>
          </w:tcPr>
          <w:p w14:paraId="031E0CBC"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1D8CDEE" w14:textId="77777777">
        <w:trPr>
          <w:trHeight w:val="240"/>
          <w:jc w:val="center"/>
        </w:trPr>
        <w:tc>
          <w:tcPr>
            <w:tcW w:w="3331" w:type="dxa"/>
            <w:tcBorders>
              <w:top w:val="single" w:sz="2" w:space="0" w:color="auto"/>
              <w:left w:val="single" w:sz="2" w:space="0" w:color="auto"/>
              <w:bottom w:val="single" w:sz="2" w:space="0" w:color="auto"/>
              <w:right w:val="single" w:sz="2" w:space="0" w:color="auto"/>
            </w:tcBorders>
            <w:vAlign w:val="center"/>
          </w:tcPr>
          <w:p w14:paraId="1CC52CC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崇义恒毅陶瓷复合材料有限公司</w:t>
            </w:r>
          </w:p>
        </w:tc>
        <w:tc>
          <w:tcPr>
            <w:tcW w:w="2280" w:type="dxa"/>
            <w:tcBorders>
              <w:top w:val="single" w:sz="2" w:space="0" w:color="auto"/>
              <w:left w:val="single" w:sz="2" w:space="0" w:color="auto"/>
              <w:bottom w:val="single" w:sz="2" w:space="0" w:color="auto"/>
              <w:right w:val="single" w:sz="2" w:space="0" w:color="auto"/>
            </w:tcBorders>
            <w:vAlign w:val="center"/>
          </w:tcPr>
          <w:p w14:paraId="5354C19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销售固定资产</w:t>
            </w:r>
          </w:p>
        </w:tc>
        <w:tc>
          <w:tcPr>
            <w:tcW w:w="2055" w:type="dxa"/>
            <w:tcBorders>
              <w:top w:val="single" w:sz="2" w:space="0" w:color="auto"/>
              <w:left w:val="single" w:sz="2" w:space="0" w:color="auto"/>
              <w:bottom w:val="single" w:sz="2" w:space="0" w:color="auto"/>
              <w:right w:val="single" w:sz="2" w:space="0" w:color="auto"/>
            </w:tcBorders>
            <w:vAlign w:val="center"/>
          </w:tcPr>
          <w:p w14:paraId="75928C46" w14:textId="77777777" w:rsidR="009F4821" w:rsidRPr="00ED6430" w:rsidRDefault="009F4821">
            <w:pPr>
              <w:spacing w:line="240" w:lineRule="exact"/>
              <w:jc w:val="right"/>
              <w:rPr>
                <w:rFonts w:ascii="Times New Roman" w:eastAsia="宋体" w:hAnsi="Times New Roman" w:cs="Times New Roman"/>
                <w:sz w:val="18"/>
                <w:szCs w:val="18"/>
              </w:rPr>
            </w:pPr>
          </w:p>
        </w:tc>
        <w:tc>
          <w:tcPr>
            <w:tcW w:w="1973" w:type="dxa"/>
            <w:tcBorders>
              <w:top w:val="single" w:sz="2" w:space="0" w:color="auto"/>
              <w:left w:val="single" w:sz="2" w:space="0" w:color="auto"/>
              <w:bottom w:val="single" w:sz="2" w:space="0" w:color="auto"/>
              <w:right w:val="single" w:sz="2" w:space="0" w:color="auto"/>
            </w:tcBorders>
            <w:vAlign w:val="center"/>
          </w:tcPr>
          <w:p w14:paraId="121C46E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54,222.24</w:t>
            </w:r>
          </w:p>
        </w:tc>
      </w:tr>
    </w:tbl>
    <w:p w14:paraId="5560FE46"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5" w:name="_Toc989361"/>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7</w:t>
      </w:r>
      <w:r w:rsidRPr="00ED6430">
        <w:rPr>
          <w:rFonts w:ascii="Times New Roman" w:eastAsia="宋体" w:hAnsi="Times New Roman" w:cs="Times New Roman"/>
          <w:b/>
          <w:bCs/>
          <w:szCs w:val="21"/>
        </w:rPr>
        <w:t>）关键管理人员报酬</w:t>
      </w:r>
      <w:bookmarkEnd w:id="415"/>
    </w:p>
    <w:p w14:paraId="0507A2F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06B2671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03A7E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4D68B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B8055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48181D7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52916C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关键管理人员报酬</w:t>
            </w:r>
          </w:p>
        </w:tc>
        <w:tc>
          <w:tcPr>
            <w:tcW w:w="3213" w:type="dxa"/>
            <w:tcBorders>
              <w:top w:val="single" w:sz="2" w:space="0" w:color="auto"/>
              <w:left w:val="single" w:sz="2" w:space="0" w:color="auto"/>
              <w:bottom w:val="single" w:sz="2" w:space="0" w:color="auto"/>
              <w:right w:val="single" w:sz="2" w:space="0" w:color="auto"/>
            </w:tcBorders>
            <w:vAlign w:val="center"/>
          </w:tcPr>
          <w:p w14:paraId="145B7F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14,080,353.29</w:t>
            </w:r>
          </w:p>
        </w:tc>
        <w:tc>
          <w:tcPr>
            <w:tcW w:w="3213" w:type="dxa"/>
            <w:tcBorders>
              <w:top w:val="single" w:sz="2" w:space="0" w:color="auto"/>
              <w:left w:val="single" w:sz="2" w:space="0" w:color="auto"/>
              <w:bottom w:val="single" w:sz="2" w:space="0" w:color="auto"/>
              <w:right w:val="single" w:sz="2" w:space="0" w:color="auto"/>
            </w:tcBorders>
            <w:vAlign w:val="center"/>
          </w:tcPr>
          <w:p w14:paraId="153FB53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8,288,587.16</w:t>
            </w:r>
          </w:p>
        </w:tc>
      </w:tr>
    </w:tbl>
    <w:p w14:paraId="602ECB7F" w14:textId="77777777" w:rsidR="009F4821" w:rsidRPr="00ED6430" w:rsidRDefault="00F347B8">
      <w:pPr>
        <w:pStyle w:val="3"/>
        <w:spacing w:line="280" w:lineRule="exact"/>
        <w:jc w:val="left"/>
        <w:rPr>
          <w:rFonts w:ascii="Times New Roman" w:hAnsi="Times New Roman" w:cs="Times New Roman"/>
          <w:b/>
          <w:bCs/>
        </w:rPr>
      </w:pPr>
      <w:bookmarkStart w:id="416" w:name="_Toc989363"/>
      <w:r w:rsidRPr="00ED6430">
        <w:rPr>
          <w:rFonts w:ascii="Times New Roman" w:hAnsi="Times New Roman" w:cs="Times New Roman"/>
          <w:b/>
          <w:bCs/>
        </w:rPr>
        <w:lastRenderedPageBreak/>
        <w:t>6</w:t>
      </w:r>
      <w:r w:rsidRPr="00ED6430">
        <w:rPr>
          <w:rFonts w:ascii="Times New Roman" w:hAnsi="Times New Roman" w:cs="Times New Roman"/>
          <w:b/>
          <w:bCs/>
        </w:rPr>
        <w:t>、关联方应收应付款项</w:t>
      </w:r>
      <w:bookmarkEnd w:id="416"/>
    </w:p>
    <w:p w14:paraId="7E41B79A"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7" w:name="_Toc98936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）应收项目</w:t>
      </w:r>
      <w:bookmarkEnd w:id="417"/>
    </w:p>
    <w:p w14:paraId="3A2D8170"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607"/>
        <w:gridCol w:w="2218"/>
        <w:gridCol w:w="1559"/>
        <w:gridCol w:w="1559"/>
        <w:gridCol w:w="1418"/>
        <w:gridCol w:w="1278"/>
      </w:tblGrid>
      <w:tr w:rsidR="009F4821" w:rsidRPr="00ED6430" w14:paraId="3BF0633D" w14:textId="77777777" w:rsidTr="00ED207B">
        <w:trPr>
          <w:trHeight w:val="240"/>
          <w:jc w:val="center"/>
        </w:trPr>
        <w:tc>
          <w:tcPr>
            <w:tcW w:w="160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CB6E2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项目名称</w:t>
            </w:r>
          </w:p>
        </w:tc>
        <w:tc>
          <w:tcPr>
            <w:tcW w:w="221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D4D4DB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关联方</w:t>
            </w:r>
          </w:p>
        </w:tc>
        <w:tc>
          <w:tcPr>
            <w:tcW w:w="31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9AB626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269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EEA41F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206C423" w14:textId="77777777" w:rsidTr="00ED207B">
        <w:trPr>
          <w:trHeight w:val="240"/>
          <w:jc w:val="center"/>
        </w:trPr>
        <w:tc>
          <w:tcPr>
            <w:tcW w:w="160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01BE6D7" w14:textId="77777777" w:rsidR="009F4821" w:rsidRPr="00ED6430" w:rsidRDefault="009F4821">
            <w:pPr>
              <w:rPr>
                <w:rFonts w:ascii="Times New Roman" w:hAnsi="Times New Roman" w:cs="Times New Roman"/>
              </w:rPr>
            </w:pPr>
          </w:p>
        </w:tc>
        <w:tc>
          <w:tcPr>
            <w:tcW w:w="221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9738B1E" w14:textId="77777777" w:rsidR="009F4821" w:rsidRPr="00ED6430" w:rsidRDefault="009F4821">
            <w:pPr>
              <w:rPr>
                <w:rFonts w:ascii="Times New Roman" w:hAnsi="Times New Roman" w:cs="Times New Roman"/>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00ACBC8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DC9CE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41FB52F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278" w:type="dxa"/>
            <w:tcBorders>
              <w:top w:val="single" w:sz="2" w:space="0" w:color="auto"/>
              <w:left w:val="single" w:sz="2" w:space="0" w:color="auto"/>
              <w:bottom w:val="single" w:sz="2" w:space="0" w:color="auto"/>
              <w:right w:val="single" w:sz="2" w:space="0" w:color="auto"/>
            </w:tcBorders>
            <w:shd w:val="clear" w:color="auto" w:fill="D3D3D3"/>
            <w:vAlign w:val="center"/>
          </w:tcPr>
          <w:p w14:paraId="61AA6C3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r>
      <w:tr w:rsidR="009F4821" w:rsidRPr="00ED6430" w14:paraId="44A93B4C" w14:textId="77777777" w:rsidTr="00ED207B">
        <w:trPr>
          <w:trHeight w:val="2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389F4F1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w:t>
            </w:r>
          </w:p>
        </w:tc>
        <w:tc>
          <w:tcPr>
            <w:tcW w:w="2218" w:type="dxa"/>
            <w:tcBorders>
              <w:top w:val="single" w:sz="2" w:space="0" w:color="auto"/>
              <w:left w:val="single" w:sz="2" w:space="0" w:color="auto"/>
              <w:bottom w:val="single" w:sz="2" w:space="0" w:color="auto"/>
              <w:right w:val="single" w:sz="2" w:space="0" w:color="auto"/>
            </w:tcBorders>
            <w:vAlign w:val="center"/>
          </w:tcPr>
          <w:p w14:paraId="52AA70D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 Corporation</w:t>
            </w:r>
          </w:p>
        </w:tc>
        <w:tc>
          <w:tcPr>
            <w:tcW w:w="1559" w:type="dxa"/>
            <w:tcBorders>
              <w:top w:val="single" w:sz="2" w:space="0" w:color="auto"/>
              <w:left w:val="single" w:sz="2" w:space="0" w:color="auto"/>
              <w:bottom w:val="single" w:sz="2" w:space="0" w:color="auto"/>
              <w:right w:val="single" w:sz="2" w:space="0" w:color="auto"/>
            </w:tcBorders>
            <w:vAlign w:val="center"/>
          </w:tcPr>
          <w:p w14:paraId="6FB88E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56,982,784.79</w:t>
            </w:r>
          </w:p>
        </w:tc>
        <w:tc>
          <w:tcPr>
            <w:tcW w:w="1559" w:type="dxa"/>
            <w:tcBorders>
              <w:top w:val="single" w:sz="2" w:space="0" w:color="auto"/>
              <w:left w:val="single" w:sz="2" w:space="0" w:color="auto"/>
              <w:bottom w:val="single" w:sz="2" w:space="0" w:color="auto"/>
              <w:right w:val="single" w:sz="2" w:space="0" w:color="auto"/>
            </w:tcBorders>
            <w:vAlign w:val="center"/>
          </w:tcPr>
          <w:p w14:paraId="1645514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2,849,139.24</w:t>
            </w:r>
          </w:p>
        </w:tc>
        <w:tc>
          <w:tcPr>
            <w:tcW w:w="1418" w:type="dxa"/>
            <w:tcBorders>
              <w:top w:val="single" w:sz="2" w:space="0" w:color="auto"/>
              <w:left w:val="single" w:sz="2" w:space="0" w:color="auto"/>
              <w:bottom w:val="single" w:sz="2" w:space="0" w:color="auto"/>
              <w:right w:val="single" w:sz="2" w:space="0" w:color="auto"/>
            </w:tcBorders>
            <w:vAlign w:val="center"/>
          </w:tcPr>
          <w:p w14:paraId="7C4B8B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28,210,610.45</w:t>
            </w:r>
          </w:p>
        </w:tc>
        <w:tc>
          <w:tcPr>
            <w:tcW w:w="1278" w:type="dxa"/>
            <w:tcBorders>
              <w:top w:val="single" w:sz="2" w:space="0" w:color="auto"/>
              <w:left w:val="single" w:sz="2" w:space="0" w:color="auto"/>
              <w:bottom w:val="single" w:sz="2" w:space="0" w:color="auto"/>
              <w:right w:val="single" w:sz="2" w:space="0" w:color="auto"/>
            </w:tcBorders>
            <w:vAlign w:val="center"/>
          </w:tcPr>
          <w:p w14:paraId="792CBF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1,410,530.52</w:t>
            </w:r>
          </w:p>
        </w:tc>
      </w:tr>
      <w:tr w:rsidR="009F4821" w:rsidRPr="00ED6430" w14:paraId="780D12EC" w14:textId="77777777" w:rsidTr="00ED207B">
        <w:trPr>
          <w:trHeight w:val="2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2B549EA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应收款项融资</w:t>
            </w:r>
          </w:p>
        </w:tc>
        <w:tc>
          <w:tcPr>
            <w:tcW w:w="2218" w:type="dxa"/>
            <w:tcBorders>
              <w:top w:val="single" w:sz="2" w:space="0" w:color="auto"/>
              <w:left w:val="single" w:sz="2" w:space="0" w:color="auto"/>
              <w:bottom w:val="single" w:sz="2" w:space="0" w:color="auto"/>
              <w:right w:val="single" w:sz="2" w:space="0" w:color="auto"/>
            </w:tcBorders>
            <w:vAlign w:val="center"/>
          </w:tcPr>
          <w:p w14:paraId="6857A13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西安华山钨制品有限公司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04D1BE4A"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D7DCC89" w14:textId="77777777" w:rsidR="009F4821" w:rsidRPr="00ED6430" w:rsidRDefault="009F4821">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E1C91B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1,400,000.00</w:t>
            </w:r>
          </w:p>
        </w:tc>
        <w:tc>
          <w:tcPr>
            <w:tcW w:w="1278" w:type="dxa"/>
            <w:tcBorders>
              <w:top w:val="single" w:sz="2" w:space="0" w:color="auto"/>
              <w:left w:val="single" w:sz="2" w:space="0" w:color="auto"/>
              <w:bottom w:val="single" w:sz="2" w:space="0" w:color="auto"/>
              <w:right w:val="single" w:sz="2" w:space="0" w:color="auto"/>
            </w:tcBorders>
            <w:vAlign w:val="center"/>
          </w:tcPr>
          <w:p w14:paraId="090DF8C3" w14:textId="77777777" w:rsidR="009F4821" w:rsidRPr="00ED6430" w:rsidRDefault="009F4821">
            <w:pPr>
              <w:spacing w:line="240" w:lineRule="exact"/>
              <w:jc w:val="right"/>
              <w:rPr>
                <w:rFonts w:ascii="Times New Roman" w:eastAsia="宋体" w:hAnsi="Times New Roman" w:cs="Times New Roman"/>
                <w:sz w:val="18"/>
                <w:szCs w:val="18"/>
              </w:rPr>
            </w:pPr>
          </w:p>
        </w:tc>
      </w:tr>
    </w:tbl>
    <w:p w14:paraId="289BEFE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18" w:name="_Toc98936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）应付项目</w:t>
      </w:r>
      <w:bookmarkEnd w:id="418"/>
    </w:p>
    <w:p w14:paraId="014E663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3642CB3C"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7B490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51BE2A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9D3C26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BD645D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期初账面余额</w:t>
            </w:r>
          </w:p>
        </w:tc>
      </w:tr>
      <w:tr w:rsidR="009F4821" w:rsidRPr="00ED6430" w14:paraId="0DEB06EA"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3B7B8D1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其他应付款</w:t>
            </w:r>
          </w:p>
        </w:tc>
        <w:tc>
          <w:tcPr>
            <w:tcW w:w="2410" w:type="dxa"/>
            <w:tcBorders>
              <w:top w:val="single" w:sz="2" w:space="0" w:color="auto"/>
              <w:left w:val="single" w:sz="2" w:space="0" w:color="auto"/>
              <w:bottom w:val="single" w:sz="2" w:space="0" w:color="auto"/>
              <w:right w:val="single" w:sz="2" w:space="0" w:color="auto"/>
            </w:tcBorders>
            <w:vAlign w:val="center"/>
          </w:tcPr>
          <w:p w14:paraId="0DE1AD5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崇义章源投资控股有限公司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25C2A1B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359,947.16</w:t>
            </w:r>
          </w:p>
        </w:tc>
        <w:tc>
          <w:tcPr>
            <w:tcW w:w="2410" w:type="dxa"/>
            <w:tcBorders>
              <w:top w:val="single" w:sz="2" w:space="0" w:color="auto"/>
              <w:left w:val="single" w:sz="2" w:space="0" w:color="auto"/>
              <w:bottom w:val="single" w:sz="2" w:space="0" w:color="auto"/>
              <w:right w:val="single" w:sz="2" w:space="0" w:color="auto"/>
            </w:tcBorders>
            <w:vAlign w:val="center"/>
          </w:tcPr>
          <w:p w14:paraId="36C3BB09" w14:textId="77777777" w:rsidR="009F4821" w:rsidRPr="00ED6430" w:rsidRDefault="009F4821">
            <w:pPr>
              <w:spacing w:line="240" w:lineRule="exact"/>
              <w:jc w:val="right"/>
              <w:rPr>
                <w:rFonts w:ascii="Times New Roman" w:eastAsia="宋体" w:hAnsi="Times New Roman" w:cs="Times New Roman"/>
                <w:sz w:val="18"/>
                <w:szCs w:val="18"/>
              </w:rPr>
            </w:pPr>
          </w:p>
        </w:tc>
      </w:tr>
    </w:tbl>
    <w:p w14:paraId="0C74ECCB"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19" w:name="_Toc130991491"/>
      <w:bookmarkStart w:id="420" w:name="_Toc989368"/>
      <w:r w:rsidRPr="00ED6430">
        <w:rPr>
          <w:rFonts w:ascii="Times New Roman" w:eastAsia="宋体" w:hAnsi="Times New Roman" w:cs="Times New Roman"/>
          <w:b/>
          <w:bCs/>
          <w:sz w:val="24"/>
          <w:szCs w:val="24"/>
        </w:rPr>
        <w:t>十三、股份支付</w:t>
      </w:r>
      <w:bookmarkEnd w:id="419"/>
      <w:bookmarkEnd w:id="420"/>
    </w:p>
    <w:p w14:paraId="7CACDA8B" w14:textId="77777777" w:rsidR="009F4821" w:rsidRPr="00ED6430" w:rsidRDefault="00F347B8">
      <w:pPr>
        <w:pStyle w:val="3"/>
        <w:spacing w:line="280" w:lineRule="exact"/>
        <w:jc w:val="left"/>
        <w:rPr>
          <w:rFonts w:ascii="Times New Roman" w:hAnsi="Times New Roman" w:cs="Times New Roman"/>
          <w:b/>
          <w:bCs/>
        </w:rPr>
      </w:pPr>
      <w:bookmarkStart w:id="421" w:name="_Toc989369"/>
      <w:r w:rsidRPr="00ED6430">
        <w:rPr>
          <w:rFonts w:ascii="Times New Roman" w:hAnsi="Times New Roman" w:cs="Times New Roman"/>
          <w:b/>
          <w:bCs/>
        </w:rPr>
        <w:t>1</w:t>
      </w:r>
      <w:r w:rsidRPr="00ED6430">
        <w:rPr>
          <w:rFonts w:ascii="Times New Roman" w:hAnsi="Times New Roman" w:cs="Times New Roman"/>
          <w:b/>
          <w:bCs/>
        </w:rPr>
        <w:t>、股份支付总体情况</w:t>
      </w:r>
      <w:bookmarkEnd w:id="421"/>
    </w:p>
    <w:p w14:paraId="0E490C8C" w14:textId="77777777" w:rsidR="009F4821" w:rsidRPr="00ED6430" w:rsidRDefault="00F347B8" w:rsidP="00A009F8">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237308B0"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42" w:type="dxa"/>
        <w:jc w:val="center"/>
        <w:tblLayout w:type="fixed"/>
        <w:tblLook w:val="04A0" w:firstRow="1" w:lastRow="0" w:firstColumn="1" w:lastColumn="0" w:noHBand="0" w:noVBand="1"/>
      </w:tblPr>
      <w:tblGrid>
        <w:gridCol w:w="5951"/>
        <w:gridCol w:w="3691"/>
      </w:tblGrid>
      <w:tr w:rsidR="009F4821" w:rsidRPr="00ED6430" w14:paraId="2BD2BAD2" w14:textId="77777777" w:rsidTr="00ED6430">
        <w:trPr>
          <w:trHeight w:val="240"/>
          <w:jc w:val="center"/>
        </w:trPr>
        <w:tc>
          <w:tcPr>
            <w:tcW w:w="5951" w:type="dxa"/>
            <w:tcBorders>
              <w:top w:val="single" w:sz="2" w:space="0" w:color="auto"/>
              <w:left w:val="single" w:sz="2" w:space="0" w:color="auto"/>
              <w:bottom w:val="single" w:sz="2" w:space="0" w:color="auto"/>
              <w:right w:val="single" w:sz="2" w:space="0" w:color="auto"/>
            </w:tcBorders>
            <w:shd w:val="clear" w:color="auto" w:fill="D3D3D3"/>
            <w:vAlign w:val="center"/>
          </w:tcPr>
          <w:p w14:paraId="0F2119C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公司本期授予的各项权益工具总额</w:t>
            </w:r>
          </w:p>
        </w:tc>
        <w:tc>
          <w:tcPr>
            <w:tcW w:w="3691" w:type="dxa"/>
            <w:tcBorders>
              <w:top w:val="single" w:sz="2" w:space="0" w:color="auto"/>
              <w:left w:val="single" w:sz="2" w:space="0" w:color="auto"/>
              <w:bottom w:val="single" w:sz="2" w:space="0" w:color="auto"/>
              <w:right w:val="single" w:sz="2" w:space="0" w:color="auto"/>
            </w:tcBorders>
            <w:vAlign w:val="center"/>
          </w:tcPr>
          <w:p w14:paraId="03E60EC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r>
      <w:tr w:rsidR="009F4821" w:rsidRPr="00ED6430" w14:paraId="6D5A673E" w14:textId="77777777" w:rsidTr="00ED6430">
        <w:trPr>
          <w:trHeight w:val="240"/>
          <w:jc w:val="center"/>
        </w:trPr>
        <w:tc>
          <w:tcPr>
            <w:tcW w:w="5951" w:type="dxa"/>
            <w:tcBorders>
              <w:top w:val="single" w:sz="2" w:space="0" w:color="auto"/>
              <w:left w:val="single" w:sz="2" w:space="0" w:color="auto"/>
              <w:bottom w:val="single" w:sz="2" w:space="0" w:color="auto"/>
              <w:right w:val="single" w:sz="2" w:space="0" w:color="auto"/>
            </w:tcBorders>
            <w:shd w:val="clear" w:color="auto" w:fill="D3D3D3"/>
            <w:vAlign w:val="center"/>
          </w:tcPr>
          <w:p w14:paraId="4E55D6C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公司本期行权的各项权益工具总额</w:t>
            </w:r>
          </w:p>
        </w:tc>
        <w:tc>
          <w:tcPr>
            <w:tcW w:w="3691" w:type="dxa"/>
            <w:tcBorders>
              <w:top w:val="single" w:sz="2" w:space="0" w:color="auto"/>
              <w:left w:val="single" w:sz="2" w:space="0" w:color="auto"/>
              <w:bottom w:val="single" w:sz="2" w:space="0" w:color="auto"/>
              <w:right w:val="single" w:sz="2" w:space="0" w:color="auto"/>
            </w:tcBorders>
            <w:vAlign w:val="center"/>
          </w:tcPr>
          <w:p w14:paraId="4E1DEE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4,250,018.00</w:t>
            </w:r>
          </w:p>
        </w:tc>
      </w:tr>
      <w:tr w:rsidR="009F4821" w:rsidRPr="00ED6430" w14:paraId="0EC19DF4" w14:textId="77777777" w:rsidTr="00ED6430">
        <w:trPr>
          <w:trHeight w:val="240"/>
          <w:jc w:val="center"/>
        </w:trPr>
        <w:tc>
          <w:tcPr>
            <w:tcW w:w="5951" w:type="dxa"/>
            <w:tcBorders>
              <w:top w:val="single" w:sz="2" w:space="0" w:color="auto"/>
              <w:left w:val="single" w:sz="2" w:space="0" w:color="auto"/>
              <w:bottom w:val="single" w:sz="2" w:space="0" w:color="auto"/>
              <w:right w:val="single" w:sz="2" w:space="0" w:color="auto"/>
            </w:tcBorders>
            <w:shd w:val="clear" w:color="auto" w:fill="D3D3D3"/>
            <w:vAlign w:val="center"/>
          </w:tcPr>
          <w:p w14:paraId="4037B42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公司本期失效的各项权益工具总额</w:t>
            </w:r>
          </w:p>
        </w:tc>
        <w:tc>
          <w:tcPr>
            <w:tcW w:w="3691" w:type="dxa"/>
            <w:tcBorders>
              <w:top w:val="single" w:sz="2" w:space="0" w:color="auto"/>
              <w:left w:val="single" w:sz="2" w:space="0" w:color="auto"/>
              <w:bottom w:val="single" w:sz="2" w:space="0" w:color="auto"/>
              <w:right w:val="single" w:sz="2" w:space="0" w:color="auto"/>
            </w:tcBorders>
            <w:vAlign w:val="center"/>
          </w:tcPr>
          <w:p w14:paraId="340715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0.00</w:t>
            </w:r>
          </w:p>
        </w:tc>
      </w:tr>
      <w:tr w:rsidR="005C7736" w:rsidRPr="00ED6430" w14:paraId="15ADFBE8" w14:textId="77777777" w:rsidTr="00ED6430">
        <w:trPr>
          <w:trHeight w:val="240"/>
          <w:jc w:val="center"/>
        </w:trPr>
        <w:tc>
          <w:tcPr>
            <w:tcW w:w="5951" w:type="dxa"/>
            <w:tcBorders>
              <w:top w:val="single" w:sz="2" w:space="0" w:color="auto"/>
              <w:left w:val="single" w:sz="2" w:space="0" w:color="auto"/>
              <w:bottom w:val="single" w:sz="2" w:space="0" w:color="auto"/>
              <w:right w:val="single" w:sz="2" w:space="0" w:color="auto"/>
            </w:tcBorders>
            <w:shd w:val="clear" w:color="auto" w:fill="D3D3D3"/>
            <w:vAlign w:val="center"/>
          </w:tcPr>
          <w:p w14:paraId="34D557C2" w14:textId="77777777" w:rsidR="005C7736" w:rsidRPr="00ED6430" w:rsidRDefault="005C7736" w:rsidP="00ED6430">
            <w:pPr>
              <w:spacing w:before="40" w:after="40" w:line="240" w:lineRule="exact"/>
              <w:jc w:val="both"/>
              <w:rPr>
                <w:rFonts w:ascii="Times New Roman" w:eastAsia="宋体" w:hAnsi="Times New Roman" w:cs="Times New Roman"/>
                <w:sz w:val="18"/>
                <w:szCs w:val="18"/>
              </w:rPr>
            </w:pPr>
            <w:r w:rsidRPr="00ED6430">
              <w:rPr>
                <w:rFonts w:ascii="宋体" w:hAnsi="宋体" w:hint="eastAsia"/>
                <w:sz w:val="18"/>
                <w:szCs w:val="18"/>
              </w:rPr>
              <w:t>公司期末发行在外的股票期权行权价格的范围和合同剩余期限</w:t>
            </w:r>
          </w:p>
        </w:tc>
        <w:tc>
          <w:tcPr>
            <w:tcW w:w="3691" w:type="dxa"/>
            <w:tcBorders>
              <w:top w:val="single" w:sz="2" w:space="0" w:color="auto"/>
              <w:left w:val="single" w:sz="2" w:space="0" w:color="auto"/>
              <w:bottom w:val="single" w:sz="2" w:space="0" w:color="auto"/>
              <w:right w:val="single" w:sz="2" w:space="0" w:color="auto"/>
            </w:tcBorders>
            <w:vAlign w:val="center"/>
          </w:tcPr>
          <w:p w14:paraId="77947734" w14:textId="77777777" w:rsidR="005C7736" w:rsidRPr="00ED6430" w:rsidRDefault="005C7736" w:rsidP="00206A43">
            <w:pPr>
              <w:spacing w:line="240" w:lineRule="exact"/>
              <w:jc w:val="right"/>
              <w:rPr>
                <w:rFonts w:ascii="Times New Roman" w:eastAsia="宋体" w:hAnsi="Times New Roman" w:cs="Times New Roman"/>
                <w:sz w:val="18"/>
                <w:szCs w:val="18"/>
              </w:rPr>
            </w:pPr>
          </w:p>
        </w:tc>
      </w:tr>
      <w:tr w:rsidR="005C7736" w:rsidRPr="00ED6430" w14:paraId="0AD9E863" w14:textId="77777777" w:rsidTr="00ED6430">
        <w:trPr>
          <w:trHeight w:val="240"/>
          <w:jc w:val="center"/>
        </w:trPr>
        <w:tc>
          <w:tcPr>
            <w:tcW w:w="5951" w:type="dxa"/>
            <w:tcBorders>
              <w:top w:val="single" w:sz="2" w:space="0" w:color="auto"/>
              <w:left w:val="single" w:sz="2" w:space="0" w:color="auto"/>
              <w:bottom w:val="single" w:sz="2" w:space="0" w:color="auto"/>
              <w:right w:val="single" w:sz="2" w:space="0" w:color="auto"/>
            </w:tcBorders>
            <w:shd w:val="clear" w:color="auto" w:fill="D3D3D3"/>
            <w:vAlign w:val="center"/>
          </w:tcPr>
          <w:p w14:paraId="4EA5AA0E" w14:textId="77777777" w:rsidR="005C7736" w:rsidRPr="00ED6430" w:rsidRDefault="005C7736" w:rsidP="00ED6430">
            <w:pPr>
              <w:spacing w:before="40" w:after="40" w:line="240" w:lineRule="exact"/>
              <w:jc w:val="both"/>
              <w:rPr>
                <w:rFonts w:ascii="Times New Roman" w:eastAsia="宋体" w:hAnsi="Times New Roman" w:cs="Times New Roman"/>
                <w:sz w:val="18"/>
                <w:szCs w:val="18"/>
              </w:rPr>
            </w:pPr>
            <w:r w:rsidRPr="00ED6430">
              <w:rPr>
                <w:rFonts w:ascii="宋体" w:hAnsi="宋体" w:hint="eastAsia"/>
                <w:sz w:val="18"/>
                <w:szCs w:val="18"/>
              </w:rPr>
              <w:t>公司期末发行在外的其他权益工具行权价格的范围和合同剩余期限</w:t>
            </w:r>
          </w:p>
        </w:tc>
        <w:tc>
          <w:tcPr>
            <w:tcW w:w="3691" w:type="dxa"/>
            <w:tcBorders>
              <w:top w:val="single" w:sz="2" w:space="0" w:color="auto"/>
              <w:left w:val="single" w:sz="2" w:space="0" w:color="auto"/>
              <w:bottom w:val="single" w:sz="2" w:space="0" w:color="auto"/>
              <w:right w:val="single" w:sz="2" w:space="0" w:color="auto"/>
            </w:tcBorders>
            <w:vAlign w:val="center"/>
          </w:tcPr>
          <w:p w14:paraId="4479AC75" w14:textId="77777777" w:rsidR="005C7736" w:rsidRPr="00ED6430" w:rsidRDefault="005C7736" w:rsidP="00206A43">
            <w:pPr>
              <w:spacing w:line="240" w:lineRule="exact"/>
              <w:jc w:val="right"/>
              <w:rPr>
                <w:rFonts w:ascii="Times New Roman" w:eastAsia="宋体" w:hAnsi="Times New Roman" w:cs="Times New Roman"/>
                <w:sz w:val="18"/>
                <w:szCs w:val="18"/>
              </w:rPr>
            </w:pPr>
          </w:p>
        </w:tc>
      </w:tr>
    </w:tbl>
    <w:p w14:paraId="64B4D64F"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其他说明：</w:t>
      </w:r>
    </w:p>
    <w:p w14:paraId="088E8552" w14:textId="77777777" w:rsidR="009F4821" w:rsidRPr="00ED6430"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hint="eastAsia"/>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基本情况</w:t>
      </w:r>
    </w:p>
    <w:p w14:paraId="5E9D4E7D" w14:textId="77777777" w:rsidR="009F4821" w:rsidRPr="00ED6430" w:rsidRDefault="00F347B8">
      <w:pPr>
        <w:pStyle w:val="5"/>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第</w:t>
      </w:r>
      <w:r w:rsidRPr="00ED6430">
        <w:rPr>
          <w:rFonts w:ascii="Times New Roman" w:hAnsi="Times New Roman" w:cs="Times New Roman"/>
          <w:b w:val="0"/>
          <w:bCs w:val="0"/>
          <w:color w:val="000000"/>
          <w:sz w:val="21"/>
          <w:szCs w:val="21"/>
        </w:rPr>
        <w:t>1</w:t>
      </w:r>
      <w:r w:rsidRPr="00ED6430">
        <w:rPr>
          <w:rFonts w:ascii="Times New Roman" w:hAnsi="Times New Roman" w:cs="Times New Roman"/>
          <w:b w:val="0"/>
          <w:bCs w:val="0"/>
          <w:color w:val="000000"/>
          <w:sz w:val="21"/>
          <w:szCs w:val="21"/>
        </w:rPr>
        <w:t>次授予</w:t>
      </w:r>
    </w:p>
    <w:p w14:paraId="53D8F7FC"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公司于</w:t>
      </w:r>
      <w:r w:rsidRPr="00ED6430">
        <w:rPr>
          <w:rFonts w:ascii="Times New Roman" w:hAnsi="Times New Roman" w:cs="Times New Roman"/>
          <w:sz w:val="21"/>
          <w:szCs w:val="21"/>
        </w:rPr>
        <w:t>2020</w:t>
      </w:r>
      <w:r w:rsidRPr="00ED6430">
        <w:rPr>
          <w:rFonts w:ascii="Times New Roman" w:hAnsi="Times New Roman" w:cs="Times New Roman"/>
          <w:sz w:val="21"/>
          <w:szCs w:val="21"/>
        </w:rPr>
        <w:t>年</w:t>
      </w:r>
      <w:r w:rsidRPr="00ED6430">
        <w:rPr>
          <w:rFonts w:ascii="Times New Roman" w:hAnsi="Times New Roman" w:cs="Times New Roman"/>
          <w:sz w:val="21"/>
          <w:szCs w:val="21"/>
        </w:rPr>
        <w:t>10</w:t>
      </w:r>
      <w:r w:rsidRPr="00ED6430">
        <w:rPr>
          <w:rFonts w:ascii="Times New Roman" w:hAnsi="Times New Roman" w:cs="Times New Roman"/>
          <w:sz w:val="21"/>
          <w:szCs w:val="21"/>
        </w:rPr>
        <w:t>月</w:t>
      </w:r>
      <w:r w:rsidRPr="00ED6430">
        <w:rPr>
          <w:rFonts w:ascii="Times New Roman" w:hAnsi="Times New Roman" w:cs="Times New Roman"/>
          <w:sz w:val="21"/>
          <w:szCs w:val="21"/>
        </w:rPr>
        <w:t>28</w:t>
      </w:r>
      <w:r w:rsidRPr="00ED6430">
        <w:rPr>
          <w:rFonts w:ascii="Times New Roman" w:hAnsi="Times New Roman" w:cs="Times New Roman"/>
          <w:sz w:val="21"/>
          <w:szCs w:val="21"/>
        </w:rPr>
        <w:t>日召开的</w:t>
      </w:r>
      <w:r w:rsidRPr="00ED6430">
        <w:rPr>
          <w:rFonts w:ascii="Times New Roman" w:hAnsi="Times New Roman" w:cs="Times New Roman"/>
          <w:sz w:val="21"/>
          <w:szCs w:val="21"/>
        </w:rPr>
        <w:t>2020</w:t>
      </w:r>
      <w:r w:rsidRPr="00ED6430">
        <w:rPr>
          <w:rFonts w:ascii="Times New Roman" w:hAnsi="Times New Roman" w:cs="Times New Roman"/>
          <w:sz w:val="21"/>
          <w:szCs w:val="21"/>
        </w:rPr>
        <w:t>年第二次临时股东大会，审议通过了《</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年限制性股票激励计划（草案）及摘要》，公司从二级市场回购</w:t>
      </w:r>
      <w:r w:rsidRPr="00ED6430">
        <w:rPr>
          <w:rFonts w:ascii="Times New Roman" w:hAnsi="Times New Roman" w:cs="Times New Roman"/>
          <w:sz w:val="21"/>
          <w:szCs w:val="21"/>
        </w:rPr>
        <w:t>A</w:t>
      </w:r>
      <w:r w:rsidRPr="00ED6430">
        <w:rPr>
          <w:rFonts w:ascii="Times New Roman" w:hAnsi="Times New Roman" w:cs="Times New Roman"/>
          <w:sz w:val="21"/>
          <w:szCs w:val="21"/>
        </w:rPr>
        <w:t>股普通股</w:t>
      </w:r>
      <w:r w:rsidRPr="00ED6430">
        <w:rPr>
          <w:rFonts w:ascii="Times New Roman" w:hAnsi="Times New Roman" w:cs="Times New Roman"/>
          <w:sz w:val="21"/>
          <w:szCs w:val="21"/>
        </w:rPr>
        <w:t>8,500,036</w:t>
      </w:r>
      <w:r w:rsidRPr="00ED6430">
        <w:rPr>
          <w:rFonts w:ascii="Times New Roman" w:hAnsi="Times New Roman" w:cs="Times New Roman"/>
          <w:sz w:val="21"/>
          <w:szCs w:val="21"/>
        </w:rPr>
        <w:t>股，首次授予</w:t>
      </w:r>
      <w:r w:rsidRPr="00ED6430">
        <w:rPr>
          <w:rFonts w:ascii="Times New Roman" w:hAnsi="Times New Roman" w:cs="Times New Roman"/>
          <w:sz w:val="21"/>
          <w:szCs w:val="21"/>
        </w:rPr>
        <w:t>8,142,140</w:t>
      </w:r>
      <w:r w:rsidRPr="00ED6430">
        <w:rPr>
          <w:rFonts w:ascii="Times New Roman" w:hAnsi="Times New Roman" w:cs="Times New Roman"/>
          <w:sz w:val="21"/>
          <w:szCs w:val="21"/>
        </w:rPr>
        <w:t>股，预留</w:t>
      </w:r>
      <w:r w:rsidRPr="00ED6430">
        <w:rPr>
          <w:rFonts w:ascii="Times New Roman" w:hAnsi="Times New Roman" w:cs="Times New Roman"/>
          <w:sz w:val="21"/>
          <w:szCs w:val="21"/>
        </w:rPr>
        <w:t>357,896</w:t>
      </w:r>
      <w:r w:rsidRPr="00ED6430">
        <w:rPr>
          <w:rFonts w:ascii="Times New Roman" w:hAnsi="Times New Roman" w:cs="Times New Roman"/>
          <w:sz w:val="21"/>
          <w:szCs w:val="21"/>
        </w:rPr>
        <w:t>股，首次授予的激励对象为</w:t>
      </w:r>
      <w:r w:rsidRPr="00ED6430">
        <w:rPr>
          <w:rFonts w:ascii="Times New Roman" w:hAnsi="Times New Roman" w:cs="Times New Roman"/>
          <w:sz w:val="21"/>
          <w:szCs w:val="21"/>
        </w:rPr>
        <w:t>10</w:t>
      </w:r>
      <w:r w:rsidRPr="00ED6430">
        <w:rPr>
          <w:rFonts w:ascii="Times New Roman" w:hAnsi="Times New Roman" w:cs="Times New Roman"/>
          <w:sz w:val="21"/>
          <w:szCs w:val="21"/>
        </w:rPr>
        <w:t>人，包括公司董事、高级管理人员及核心管理人员，首次授予价格为</w:t>
      </w:r>
      <w:r w:rsidRPr="00ED6430">
        <w:rPr>
          <w:rFonts w:ascii="Times New Roman" w:hAnsi="Times New Roman" w:cs="Times New Roman"/>
          <w:sz w:val="21"/>
          <w:szCs w:val="21"/>
        </w:rPr>
        <w:t>2.35</w:t>
      </w:r>
      <w:r w:rsidRPr="00ED6430">
        <w:rPr>
          <w:rFonts w:ascii="Times New Roman" w:hAnsi="Times New Roman" w:cs="Times New Roman"/>
          <w:sz w:val="21"/>
          <w:szCs w:val="21"/>
        </w:rPr>
        <w:t>元</w:t>
      </w:r>
      <w:r w:rsidRPr="00ED6430">
        <w:rPr>
          <w:rFonts w:ascii="Times New Roman" w:hAnsi="Times New Roman" w:cs="Times New Roman"/>
          <w:sz w:val="21"/>
          <w:szCs w:val="21"/>
        </w:rPr>
        <w:t>/</w:t>
      </w:r>
      <w:r w:rsidRPr="00ED6430">
        <w:rPr>
          <w:rFonts w:ascii="Times New Roman" w:hAnsi="Times New Roman" w:cs="Times New Roman"/>
          <w:sz w:val="21"/>
          <w:szCs w:val="21"/>
        </w:rPr>
        <w:t>股，公允价值为授予日股票的市场价格</w:t>
      </w:r>
      <w:r w:rsidRPr="00ED6430">
        <w:rPr>
          <w:rFonts w:ascii="Times New Roman" w:hAnsi="Times New Roman" w:cs="Times New Roman"/>
          <w:sz w:val="21"/>
          <w:szCs w:val="21"/>
        </w:rPr>
        <w:t>4.70</w:t>
      </w:r>
      <w:r w:rsidRPr="00ED6430">
        <w:rPr>
          <w:rFonts w:ascii="Times New Roman" w:hAnsi="Times New Roman" w:cs="Times New Roman"/>
          <w:sz w:val="21"/>
          <w:szCs w:val="21"/>
        </w:rPr>
        <w:t>元</w:t>
      </w:r>
      <w:r w:rsidRPr="00ED6430">
        <w:rPr>
          <w:rFonts w:ascii="Times New Roman" w:hAnsi="Times New Roman" w:cs="Times New Roman"/>
          <w:sz w:val="21"/>
          <w:szCs w:val="21"/>
        </w:rPr>
        <w:t>/</w:t>
      </w:r>
      <w:r w:rsidRPr="00ED6430">
        <w:rPr>
          <w:rFonts w:ascii="Times New Roman" w:hAnsi="Times New Roman" w:cs="Times New Roman"/>
          <w:sz w:val="21"/>
          <w:szCs w:val="21"/>
        </w:rPr>
        <w:t>股，股权授予价格低于公允价值部分分期确认股份支付费用。</w:t>
      </w:r>
    </w:p>
    <w:p w14:paraId="45AE71F0" w14:textId="77777777" w:rsidR="009F4821" w:rsidRPr="00ED6430" w:rsidRDefault="00F347B8">
      <w:pPr>
        <w:pStyle w:val="5"/>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2</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第</w:t>
      </w:r>
      <w:r w:rsidRPr="00ED6430">
        <w:rPr>
          <w:rFonts w:ascii="Times New Roman" w:hAnsi="Times New Roman" w:cs="Times New Roman"/>
          <w:b w:val="0"/>
          <w:bCs w:val="0"/>
          <w:color w:val="000000"/>
          <w:sz w:val="21"/>
          <w:szCs w:val="21"/>
        </w:rPr>
        <w:t>2</w:t>
      </w:r>
      <w:r w:rsidRPr="00ED6430">
        <w:rPr>
          <w:rFonts w:ascii="Times New Roman" w:hAnsi="Times New Roman" w:cs="Times New Roman"/>
          <w:b w:val="0"/>
          <w:bCs w:val="0"/>
          <w:color w:val="000000"/>
          <w:sz w:val="21"/>
          <w:szCs w:val="21"/>
        </w:rPr>
        <w:t>次授予</w:t>
      </w:r>
    </w:p>
    <w:p w14:paraId="5055D389"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bookmarkStart w:id="422" w:name="_Hlk99518997"/>
      <w:bookmarkEnd w:id="422"/>
      <w:r w:rsidRPr="00ED6430">
        <w:rPr>
          <w:rFonts w:ascii="Times New Roman" w:hAnsi="Times New Roman" w:cs="Times New Roman"/>
          <w:sz w:val="21"/>
          <w:szCs w:val="21"/>
        </w:rPr>
        <w:t>公司于</w:t>
      </w:r>
      <w:r w:rsidRPr="00ED6430">
        <w:rPr>
          <w:rFonts w:ascii="Times New Roman" w:hAnsi="Times New Roman" w:cs="Times New Roman"/>
          <w:sz w:val="21"/>
          <w:szCs w:val="21"/>
        </w:rPr>
        <w:t>2021</w:t>
      </w:r>
      <w:r w:rsidRPr="00ED6430">
        <w:rPr>
          <w:rFonts w:ascii="Times New Roman" w:hAnsi="Times New Roman" w:cs="Times New Roman"/>
          <w:sz w:val="21"/>
          <w:szCs w:val="21"/>
        </w:rPr>
        <w:t>年</w:t>
      </w:r>
      <w:r w:rsidRPr="00ED6430">
        <w:rPr>
          <w:rFonts w:ascii="Times New Roman" w:hAnsi="Times New Roman" w:cs="Times New Roman"/>
          <w:sz w:val="21"/>
          <w:szCs w:val="21"/>
        </w:rPr>
        <w:t>5</w:t>
      </w:r>
      <w:r w:rsidRPr="00ED6430">
        <w:rPr>
          <w:rFonts w:ascii="Times New Roman" w:hAnsi="Times New Roman" w:cs="Times New Roman"/>
          <w:sz w:val="21"/>
          <w:szCs w:val="21"/>
        </w:rPr>
        <w:t>月</w:t>
      </w:r>
      <w:r w:rsidRPr="00ED6430">
        <w:rPr>
          <w:rFonts w:ascii="Times New Roman" w:hAnsi="Times New Roman" w:cs="Times New Roman"/>
          <w:sz w:val="21"/>
          <w:szCs w:val="21"/>
        </w:rPr>
        <w:t>24</w:t>
      </w:r>
      <w:r w:rsidRPr="00ED6430">
        <w:rPr>
          <w:rFonts w:ascii="Times New Roman" w:hAnsi="Times New Roman" w:cs="Times New Roman"/>
          <w:sz w:val="21"/>
          <w:szCs w:val="21"/>
        </w:rPr>
        <w:t>日召开第五届董事会第十次会议和第五届监事会第九次会议，审议通过《关于向激励对象授予预留限制性股票的议案》，确定将</w:t>
      </w:r>
      <w:r w:rsidRPr="00ED6430">
        <w:rPr>
          <w:rFonts w:ascii="Times New Roman" w:hAnsi="Times New Roman" w:cs="Times New Roman"/>
          <w:sz w:val="21"/>
          <w:szCs w:val="21"/>
        </w:rPr>
        <w:t>2020</w:t>
      </w:r>
      <w:r w:rsidRPr="00ED6430">
        <w:rPr>
          <w:rFonts w:ascii="Times New Roman" w:hAnsi="Times New Roman" w:cs="Times New Roman"/>
          <w:sz w:val="21"/>
          <w:szCs w:val="21"/>
        </w:rPr>
        <w:t>年限制性股票激励计划预留部分授予激励对</w:t>
      </w:r>
      <w:r w:rsidRPr="00ED6430">
        <w:rPr>
          <w:rFonts w:ascii="Times New Roman" w:hAnsi="Times New Roman" w:cs="Times New Roman"/>
          <w:sz w:val="21"/>
          <w:szCs w:val="21"/>
        </w:rPr>
        <w:lastRenderedPageBreak/>
        <w:t>象，授予价格为</w:t>
      </w:r>
      <w:r w:rsidRPr="00ED6430">
        <w:rPr>
          <w:rFonts w:ascii="Times New Roman" w:hAnsi="Times New Roman" w:cs="Times New Roman"/>
          <w:sz w:val="21"/>
          <w:szCs w:val="21"/>
        </w:rPr>
        <w:t>2.35</w:t>
      </w:r>
      <w:r w:rsidRPr="00ED6430">
        <w:rPr>
          <w:rFonts w:ascii="Times New Roman" w:hAnsi="Times New Roman" w:cs="Times New Roman"/>
          <w:sz w:val="21"/>
          <w:szCs w:val="21"/>
        </w:rPr>
        <w:t>元</w:t>
      </w:r>
      <w:r w:rsidRPr="00ED6430">
        <w:rPr>
          <w:rFonts w:ascii="Times New Roman" w:hAnsi="Times New Roman" w:cs="Times New Roman"/>
          <w:sz w:val="21"/>
          <w:szCs w:val="21"/>
        </w:rPr>
        <w:t>/</w:t>
      </w:r>
      <w:r w:rsidRPr="00ED6430">
        <w:rPr>
          <w:rFonts w:ascii="Times New Roman" w:hAnsi="Times New Roman" w:cs="Times New Roman"/>
          <w:sz w:val="21"/>
          <w:szCs w:val="21"/>
        </w:rPr>
        <w:t>股，公允价值为授予日股票的市场价格</w:t>
      </w:r>
      <w:r w:rsidRPr="00ED6430">
        <w:rPr>
          <w:rFonts w:ascii="Times New Roman" w:hAnsi="Times New Roman" w:cs="Times New Roman"/>
          <w:sz w:val="21"/>
          <w:szCs w:val="21"/>
        </w:rPr>
        <w:t>10.56</w:t>
      </w:r>
      <w:r w:rsidRPr="00ED6430">
        <w:rPr>
          <w:rFonts w:ascii="Times New Roman" w:hAnsi="Times New Roman" w:cs="Times New Roman"/>
          <w:sz w:val="21"/>
          <w:szCs w:val="21"/>
        </w:rPr>
        <w:t>元</w:t>
      </w:r>
      <w:r w:rsidRPr="00ED6430">
        <w:rPr>
          <w:rFonts w:ascii="Times New Roman" w:hAnsi="Times New Roman" w:cs="Times New Roman"/>
          <w:sz w:val="21"/>
          <w:szCs w:val="21"/>
        </w:rPr>
        <w:t>/</w:t>
      </w:r>
      <w:r w:rsidRPr="00ED6430">
        <w:rPr>
          <w:rFonts w:ascii="Times New Roman" w:hAnsi="Times New Roman" w:cs="Times New Roman"/>
          <w:sz w:val="21"/>
          <w:szCs w:val="21"/>
        </w:rPr>
        <w:t>股，股权授予价格低于公允价值部分分期确认股份支付费用。</w:t>
      </w:r>
    </w:p>
    <w:p w14:paraId="07A11653" w14:textId="77777777" w:rsidR="009F4821" w:rsidRPr="00ED6430"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hint="eastAsia"/>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限制性股票解除限售的业绩考核要求</w:t>
      </w:r>
    </w:p>
    <w:p w14:paraId="49E222AD" w14:textId="77777777" w:rsidR="009F4821" w:rsidRPr="00ED6430" w:rsidRDefault="00F347B8">
      <w:pPr>
        <w:pStyle w:val="5"/>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第</w:t>
      </w:r>
      <w:r w:rsidRPr="00ED6430">
        <w:rPr>
          <w:rFonts w:ascii="Times New Roman" w:hAnsi="Times New Roman" w:cs="Times New Roman"/>
          <w:b w:val="0"/>
          <w:bCs w:val="0"/>
          <w:color w:val="000000"/>
          <w:sz w:val="21"/>
          <w:szCs w:val="21"/>
        </w:rPr>
        <w:t>1</w:t>
      </w:r>
      <w:r w:rsidRPr="00ED6430">
        <w:rPr>
          <w:rFonts w:ascii="Times New Roman" w:hAnsi="Times New Roman" w:cs="Times New Roman"/>
          <w:b w:val="0"/>
          <w:bCs w:val="0"/>
          <w:color w:val="000000"/>
          <w:sz w:val="21"/>
          <w:szCs w:val="21"/>
        </w:rPr>
        <w:t>次授予的限制性股票各年度业绩考核目标如下表所示：</w:t>
      </w:r>
    </w:p>
    <w:tbl>
      <w:tblPr>
        <w:tblW w:w="9747" w:type="dxa"/>
        <w:jc w:val="center"/>
        <w:tblCellMar>
          <w:left w:w="0" w:type="dxa"/>
          <w:right w:w="0" w:type="dxa"/>
        </w:tblCellMar>
        <w:tblLook w:val="04A0" w:firstRow="1" w:lastRow="0" w:firstColumn="1" w:lastColumn="0" w:noHBand="0" w:noVBand="1"/>
      </w:tblPr>
      <w:tblGrid>
        <w:gridCol w:w="4260"/>
        <w:gridCol w:w="5487"/>
      </w:tblGrid>
      <w:tr w:rsidR="009F4821" w:rsidRPr="00ED6430" w14:paraId="63BD0E95" w14:textId="77777777" w:rsidTr="00C25DA4">
        <w:trPr>
          <w:trHeight w:val="227"/>
          <w:tblHeader/>
          <w:jc w:val="center"/>
        </w:trPr>
        <w:tc>
          <w:tcPr>
            <w:tcW w:w="42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592D5B"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bookmarkStart w:id="423" w:name="jds144"/>
            <w:bookmarkEnd w:id="423"/>
            <w:r w:rsidRPr="00ED6430">
              <w:rPr>
                <w:rFonts w:ascii="Times New Roman" w:hAnsi="Times New Roman" w:cs="Times New Roman"/>
                <w:sz w:val="18"/>
                <w:szCs w:val="18"/>
              </w:rPr>
              <w:t>解除限售期</w:t>
            </w:r>
          </w:p>
        </w:tc>
        <w:tc>
          <w:tcPr>
            <w:tcW w:w="548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2D9BC2"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解除限售业绩目标</w:t>
            </w:r>
          </w:p>
        </w:tc>
      </w:tr>
      <w:tr w:rsidR="009F4821" w:rsidRPr="00ED6430" w14:paraId="1E02A322" w14:textId="77777777" w:rsidTr="00C25DA4">
        <w:trPr>
          <w:trHeight w:val="227"/>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6E5514E"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第一个解除限售期</w:t>
            </w:r>
          </w:p>
        </w:tc>
        <w:tc>
          <w:tcPr>
            <w:tcW w:w="5487" w:type="dxa"/>
            <w:tcBorders>
              <w:top w:val="nil"/>
              <w:left w:val="nil"/>
              <w:bottom w:val="single" w:sz="8" w:space="0" w:color="auto"/>
              <w:right w:val="single" w:sz="8" w:space="0" w:color="auto"/>
            </w:tcBorders>
            <w:tcMar>
              <w:top w:w="0" w:type="dxa"/>
              <w:left w:w="108" w:type="dxa"/>
              <w:bottom w:w="0" w:type="dxa"/>
              <w:right w:w="108" w:type="dxa"/>
            </w:tcMar>
            <w:vAlign w:val="center"/>
          </w:tcPr>
          <w:p w14:paraId="066CFBC0"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2020</w:t>
            </w:r>
            <w:r w:rsidRPr="00ED6430">
              <w:rPr>
                <w:rFonts w:ascii="Times New Roman" w:hAnsi="Times New Roman" w:cs="Times New Roman"/>
                <w:sz w:val="18"/>
                <w:szCs w:val="18"/>
              </w:rPr>
              <w:t>年归属于上市公司股东的净利润为正值</w:t>
            </w:r>
          </w:p>
        </w:tc>
      </w:tr>
      <w:tr w:rsidR="009F4821" w:rsidRPr="00ED6430" w14:paraId="7F3086F1" w14:textId="77777777" w:rsidTr="00C25DA4">
        <w:trPr>
          <w:trHeight w:val="227"/>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6391389"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第二个解除限售期</w:t>
            </w:r>
          </w:p>
        </w:tc>
        <w:tc>
          <w:tcPr>
            <w:tcW w:w="5487" w:type="dxa"/>
            <w:tcBorders>
              <w:top w:val="nil"/>
              <w:left w:val="nil"/>
              <w:bottom w:val="single" w:sz="8" w:space="0" w:color="auto"/>
              <w:right w:val="single" w:sz="8" w:space="0" w:color="auto"/>
            </w:tcBorders>
            <w:tcMar>
              <w:top w:w="0" w:type="dxa"/>
              <w:left w:w="108" w:type="dxa"/>
              <w:bottom w:w="0" w:type="dxa"/>
              <w:right w:w="108" w:type="dxa"/>
            </w:tcMar>
            <w:vAlign w:val="center"/>
          </w:tcPr>
          <w:p w14:paraId="36AF53D9"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2021</w:t>
            </w:r>
            <w:r w:rsidRPr="00ED6430">
              <w:rPr>
                <w:rFonts w:ascii="Times New Roman" w:hAnsi="Times New Roman" w:cs="Times New Roman"/>
                <w:sz w:val="18"/>
                <w:szCs w:val="18"/>
              </w:rPr>
              <w:t>年归属于上市公司股东的净利润不低于</w:t>
            </w:r>
            <w:r w:rsidRPr="00ED6430">
              <w:rPr>
                <w:rFonts w:ascii="Times New Roman" w:hAnsi="Times New Roman" w:cs="Times New Roman"/>
                <w:sz w:val="18"/>
                <w:szCs w:val="18"/>
              </w:rPr>
              <w:t>5,000</w:t>
            </w:r>
            <w:r w:rsidRPr="00ED6430">
              <w:rPr>
                <w:rFonts w:ascii="Times New Roman" w:hAnsi="Times New Roman" w:cs="Times New Roman"/>
                <w:sz w:val="18"/>
                <w:szCs w:val="18"/>
              </w:rPr>
              <w:t>万元</w:t>
            </w:r>
          </w:p>
        </w:tc>
      </w:tr>
    </w:tbl>
    <w:p w14:paraId="03B5C6F6" w14:textId="77777777" w:rsidR="009F4821" w:rsidRPr="00ED6430" w:rsidRDefault="00F347B8">
      <w:pPr>
        <w:pStyle w:val="5"/>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2</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第</w:t>
      </w:r>
      <w:r w:rsidRPr="00ED6430">
        <w:rPr>
          <w:rFonts w:ascii="Times New Roman" w:hAnsi="Times New Roman" w:cs="Times New Roman"/>
          <w:b w:val="0"/>
          <w:bCs w:val="0"/>
          <w:color w:val="000000"/>
          <w:sz w:val="21"/>
          <w:szCs w:val="21"/>
        </w:rPr>
        <w:t>2</w:t>
      </w:r>
      <w:r w:rsidRPr="00ED6430">
        <w:rPr>
          <w:rFonts w:ascii="Times New Roman" w:hAnsi="Times New Roman" w:cs="Times New Roman"/>
          <w:b w:val="0"/>
          <w:bCs w:val="0"/>
          <w:color w:val="000000"/>
          <w:sz w:val="21"/>
          <w:szCs w:val="21"/>
        </w:rPr>
        <w:t>次授予的限制性股票各年度业绩考核目标如下表所示：</w:t>
      </w:r>
    </w:p>
    <w:tbl>
      <w:tblPr>
        <w:tblW w:w="9747" w:type="dxa"/>
        <w:jc w:val="center"/>
        <w:tblCellMar>
          <w:left w:w="0" w:type="dxa"/>
          <w:right w:w="0" w:type="dxa"/>
        </w:tblCellMar>
        <w:tblLook w:val="04A0" w:firstRow="1" w:lastRow="0" w:firstColumn="1" w:lastColumn="0" w:noHBand="0" w:noVBand="1"/>
      </w:tblPr>
      <w:tblGrid>
        <w:gridCol w:w="4260"/>
        <w:gridCol w:w="5487"/>
      </w:tblGrid>
      <w:tr w:rsidR="009F4821" w:rsidRPr="00ED6430" w14:paraId="072E5B70" w14:textId="77777777" w:rsidTr="00C25DA4">
        <w:trPr>
          <w:trHeight w:val="227"/>
          <w:tblHeader/>
          <w:jc w:val="center"/>
        </w:trPr>
        <w:tc>
          <w:tcPr>
            <w:tcW w:w="42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9E8522"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bookmarkStart w:id="424" w:name="_Hlk99519017"/>
            <w:bookmarkEnd w:id="424"/>
            <w:r w:rsidRPr="00ED6430">
              <w:rPr>
                <w:rFonts w:ascii="Times New Roman" w:hAnsi="Times New Roman" w:cs="Times New Roman"/>
                <w:sz w:val="18"/>
                <w:szCs w:val="18"/>
              </w:rPr>
              <w:t>解除限售期</w:t>
            </w:r>
          </w:p>
        </w:tc>
        <w:tc>
          <w:tcPr>
            <w:tcW w:w="548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F666B47"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解除限售业绩目标</w:t>
            </w:r>
          </w:p>
        </w:tc>
      </w:tr>
      <w:tr w:rsidR="009F4821" w:rsidRPr="00ED6430" w14:paraId="6F349784" w14:textId="77777777" w:rsidTr="00C25DA4">
        <w:trPr>
          <w:trHeight w:val="227"/>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768698"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第一个解除限售期</w:t>
            </w:r>
          </w:p>
        </w:tc>
        <w:tc>
          <w:tcPr>
            <w:tcW w:w="5487" w:type="dxa"/>
            <w:tcBorders>
              <w:top w:val="nil"/>
              <w:left w:val="nil"/>
              <w:bottom w:val="single" w:sz="8" w:space="0" w:color="auto"/>
              <w:right w:val="single" w:sz="8" w:space="0" w:color="auto"/>
            </w:tcBorders>
            <w:tcMar>
              <w:top w:w="0" w:type="dxa"/>
              <w:left w:w="108" w:type="dxa"/>
              <w:bottom w:w="0" w:type="dxa"/>
              <w:right w:w="108" w:type="dxa"/>
            </w:tcMar>
            <w:vAlign w:val="center"/>
          </w:tcPr>
          <w:p w14:paraId="161643D2"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2021</w:t>
            </w:r>
            <w:r w:rsidRPr="00ED6430">
              <w:rPr>
                <w:rFonts w:ascii="Times New Roman" w:hAnsi="Times New Roman" w:cs="Times New Roman"/>
                <w:sz w:val="18"/>
                <w:szCs w:val="18"/>
              </w:rPr>
              <w:t>年归属于上市公司股东的净利润不低于</w:t>
            </w:r>
            <w:r w:rsidRPr="00ED6430">
              <w:rPr>
                <w:rFonts w:ascii="Times New Roman" w:hAnsi="Times New Roman" w:cs="Times New Roman"/>
                <w:sz w:val="18"/>
                <w:szCs w:val="18"/>
              </w:rPr>
              <w:t>5,000</w:t>
            </w:r>
            <w:r w:rsidRPr="00ED6430">
              <w:rPr>
                <w:rFonts w:ascii="Times New Roman" w:hAnsi="Times New Roman" w:cs="Times New Roman"/>
                <w:sz w:val="18"/>
                <w:szCs w:val="18"/>
              </w:rPr>
              <w:t>万元</w:t>
            </w:r>
          </w:p>
        </w:tc>
      </w:tr>
      <w:tr w:rsidR="009F4821" w:rsidRPr="00ED6430" w14:paraId="117E9178" w14:textId="77777777" w:rsidTr="00C25DA4">
        <w:trPr>
          <w:trHeight w:val="227"/>
          <w:jc w:val="center"/>
        </w:trPr>
        <w:tc>
          <w:tcPr>
            <w:tcW w:w="4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A5A70D"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第二个解除限售期</w:t>
            </w:r>
          </w:p>
        </w:tc>
        <w:tc>
          <w:tcPr>
            <w:tcW w:w="5487" w:type="dxa"/>
            <w:tcBorders>
              <w:top w:val="nil"/>
              <w:left w:val="nil"/>
              <w:bottom w:val="single" w:sz="8" w:space="0" w:color="auto"/>
              <w:right w:val="single" w:sz="8" w:space="0" w:color="auto"/>
            </w:tcBorders>
            <w:tcMar>
              <w:top w:w="0" w:type="dxa"/>
              <w:left w:w="108" w:type="dxa"/>
              <w:bottom w:w="0" w:type="dxa"/>
              <w:right w:w="108" w:type="dxa"/>
            </w:tcMar>
            <w:vAlign w:val="center"/>
          </w:tcPr>
          <w:p w14:paraId="2106808E"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2022</w:t>
            </w:r>
            <w:r w:rsidRPr="00ED6430">
              <w:rPr>
                <w:rFonts w:ascii="Times New Roman" w:hAnsi="Times New Roman" w:cs="Times New Roman"/>
                <w:sz w:val="18"/>
                <w:szCs w:val="18"/>
              </w:rPr>
              <w:t>年归属于上市公司股东的净利润不低于</w:t>
            </w:r>
            <w:r w:rsidRPr="00ED6430">
              <w:rPr>
                <w:rFonts w:ascii="Times New Roman" w:hAnsi="Times New Roman" w:cs="Times New Roman"/>
                <w:sz w:val="18"/>
                <w:szCs w:val="18"/>
              </w:rPr>
              <w:t>8,000</w:t>
            </w:r>
            <w:r w:rsidRPr="00ED6430">
              <w:rPr>
                <w:rFonts w:ascii="Times New Roman" w:hAnsi="Times New Roman" w:cs="Times New Roman"/>
                <w:sz w:val="18"/>
                <w:szCs w:val="18"/>
              </w:rPr>
              <w:t>万元</w:t>
            </w:r>
          </w:p>
        </w:tc>
      </w:tr>
    </w:tbl>
    <w:p w14:paraId="3F9F5FD1" w14:textId="77777777" w:rsidR="009F4821" w:rsidRPr="00ED6430" w:rsidRDefault="00F347B8">
      <w:pPr>
        <w:pStyle w:val="3"/>
        <w:spacing w:line="280" w:lineRule="exact"/>
        <w:jc w:val="left"/>
        <w:rPr>
          <w:rFonts w:ascii="Times New Roman" w:hAnsi="Times New Roman" w:cs="Times New Roman"/>
          <w:b/>
          <w:bCs/>
        </w:rPr>
      </w:pPr>
      <w:bookmarkStart w:id="425" w:name="_Toc989370"/>
      <w:r w:rsidRPr="00ED6430">
        <w:rPr>
          <w:rFonts w:ascii="Times New Roman" w:hAnsi="Times New Roman" w:cs="Times New Roman"/>
          <w:b/>
          <w:bCs/>
        </w:rPr>
        <w:t>2</w:t>
      </w:r>
      <w:r w:rsidRPr="00ED6430">
        <w:rPr>
          <w:rFonts w:ascii="Times New Roman" w:hAnsi="Times New Roman" w:cs="Times New Roman"/>
          <w:b/>
          <w:bCs/>
        </w:rPr>
        <w:t>、以权益结算的股份支付情况</w:t>
      </w:r>
      <w:bookmarkEnd w:id="425"/>
    </w:p>
    <w:p w14:paraId="602BA9B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061BCF8B"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820"/>
        <w:gridCol w:w="4819"/>
      </w:tblGrid>
      <w:tr w:rsidR="009F4821" w:rsidRPr="00ED6430" w14:paraId="15B67B12"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3F5C21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授予日权益工具公允价值的确定方法</w:t>
            </w:r>
          </w:p>
        </w:tc>
        <w:tc>
          <w:tcPr>
            <w:tcW w:w="4820" w:type="dxa"/>
            <w:tcBorders>
              <w:top w:val="single" w:sz="2" w:space="0" w:color="auto"/>
              <w:left w:val="single" w:sz="2" w:space="0" w:color="auto"/>
              <w:bottom w:val="single" w:sz="2" w:space="0" w:color="auto"/>
              <w:right w:val="single" w:sz="2" w:space="0" w:color="auto"/>
            </w:tcBorders>
            <w:vAlign w:val="center"/>
          </w:tcPr>
          <w:p w14:paraId="3623C7D8"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授予日股票的市场价格</w:t>
            </w:r>
          </w:p>
        </w:tc>
      </w:tr>
      <w:tr w:rsidR="009F4821" w:rsidRPr="00ED6430" w14:paraId="5CA60DD6"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49C0D9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可行权权益工具数量的确定依据</w:t>
            </w:r>
          </w:p>
        </w:tc>
        <w:tc>
          <w:tcPr>
            <w:tcW w:w="4820" w:type="dxa"/>
            <w:tcBorders>
              <w:top w:val="single" w:sz="2" w:space="0" w:color="auto"/>
              <w:left w:val="single" w:sz="2" w:space="0" w:color="auto"/>
              <w:bottom w:val="single" w:sz="2" w:space="0" w:color="auto"/>
              <w:right w:val="single" w:sz="2" w:space="0" w:color="auto"/>
            </w:tcBorders>
            <w:vAlign w:val="center"/>
          </w:tcPr>
          <w:p w14:paraId="41C278EE"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在等待期内每个资产负债表日，公司根据最新取得的可行权职工人数变动等后续信息作出最佳估计，修正预计可行权的权益工具数量，以作出可行权权益工具的最佳估计</w:t>
            </w:r>
          </w:p>
        </w:tc>
      </w:tr>
      <w:tr w:rsidR="009F4821" w:rsidRPr="00ED6430" w14:paraId="5E7679F8"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96DC09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本期估计与上期估计有重大差异的原因</w:t>
            </w:r>
          </w:p>
        </w:tc>
        <w:tc>
          <w:tcPr>
            <w:tcW w:w="4820" w:type="dxa"/>
            <w:tcBorders>
              <w:top w:val="single" w:sz="2" w:space="0" w:color="auto"/>
              <w:left w:val="single" w:sz="2" w:space="0" w:color="auto"/>
              <w:bottom w:val="single" w:sz="2" w:space="0" w:color="auto"/>
              <w:right w:val="single" w:sz="2" w:space="0" w:color="auto"/>
            </w:tcBorders>
            <w:vAlign w:val="center"/>
          </w:tcPr>
          <w:p w14:paraId="3282C96F"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无</w:t>
            </w:r>
          </w:p>
        </w:tc>
      </w:tr>
      <w:tr w:rsidR="009F4821" w:rsidRPr="00ED6430" w14:paraId="74667DF4"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232065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以权益结算的股份支付计入资本公积的累计金额</w:t>
            </w:r>
          </w:p>
        </w:tc>
        <w:tc>
          <w:tcPr>
            <w:tcW w:w="4820" w:type="dxa"/>
            <w:tcBorders>
              <w:top w:val="single" w:sz="2" w:space="0" w:color="auto"/>
              <w:left w:val="single" w:sz="2" w:space="0" w:color="auto"/>
              <w:bottom w:val="single" w:sz="2" w:space="0" w:color="auto"/>
              <w:right w:val="single" w:sz="2" w:space="0" w:color="auto"/>
            </w:tcBorders>
            <w:vAlign w:val="center"/>
          </w:tcPr>
          <w:p w14:paraId="542A43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21,827,494.65</w:t>
            </w:r>
          </w:p>
        </w:tc>
      </w:tr>
      <w:tr w:rsidR="009F4821" w:rsidRPr="00ED6430" w14:paraId="57D872B1"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AFAFB9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本期以权益结算的股份支付确认的费用总额</w:t>
            </w:r>
          </w:p>
        </w:tc>
        <w:tc>
          <w:tcPr>
            <w:tcW w:w="4820" w:type="dxa"/>
            <w:tcBorders>
              <w:top w:val="single" w:sz="2" w:space="0" w:color="auto"/>
              <w:left w:val="single" w:sz="2" w:space="0" w:color="auto"/>
              <w:bottom w:val="single" w:sz="2" w:space="0" w:color="auto"/>
              <w:right w:val="single" w:sz="2" w:space="0" w:color="auto"/>
            </w:tcBorders>
            <w:vAlign w:val="center"/>
          </w:tcPr>
          <w:p w14:paraId="2991C2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5,210,558.61</w:t>
            </w:r>
          </w:p>
        </w:tc>
      </w:tr>
    </w:tbl>
    <w:p w14:paraId="25B4E544"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26" w:name="_Toc989374"/>
      <w:bookmarkStart w:id="427" w:name="_Toc130991492"/>
      <w:r w:rsidRPr="00ED6430">
        <w:rPr>
          <w:rFonts w:ascii="Times New Roman" w:eastAsia="宋体" w:hAnsi="Times New Roman" w:cs="Times New Roman"/>
          <w:b/>
          <w:bCs/>
          <w:sz w:val="24"/>
          <w:szCs w:val="24"/>
        </w:rPr>
        <w:t>十四、承诺及或有事项</w:t>
      </w:r>
      <w:bookmarkEnd w:id="426"/>
      <w:bookmarkEnd w:id="427"/>
    </w:p>
    <w:p w14:paraId="27CC29F0" w14:textId="77777777" w:rsidR="009F4821" w:rsidRPr="00ED6430" w:rsidRDefault="00F347B8">
      <w:pPr>
        <w:pStyle w:val="3"/>
        <w:spacing w:line="280" w:lineRule="exact"/>
        <w:jc w:val="left"/>
        <w:rPr>
          <w:rFonts w:ascii="Times New Roman" w:hAnsi="Times New Roman" w:cs="Times New Roman"/>
          <w:b/>
          <w:bCs/>
        </w:rPr>
      </w:pPr>
      <w:bookmarkStart w:id="428" w:name="_Toc989375"/>
      <w:r w:rsidRPr="00ED6430">
        <w:rPr>
          <w:rFonts w:ascii="Times New Roman" w:hAnsi="Times New Roman" w:cs="Times New Roman"/>
          <w:b/>
          <w:bCs/>
        </w:rPr>
        <w:t>1</w:t>
      </w:r>
      <w:r w:rsidRPr="00ED6430">
        <w:rPr>
          <w:rFonts w:ascii="Times New Roman" w:hAnsi="Times New Roman" w:cs="Times New Roman"/>
          <w:b/>
          <w:bCs/>
        </w:rPr>
        <w:t>、重要承诺事项</w:t>
      </w:r>
      <w:bookmarkEnd w:id="428"/>
    </w:p>
    <w:p w14:paraId="5E71938F" w14:textId="77777777" w:rsidR="009F4821" w:rsidRPr="00ED6430" w:rsidRDefault="00F347B8">
      <w:pPr>
        <w:spacing w:line="360" w:lineRule="auto"/>
        <w:ind w:firstLineChars="200" w:firstLine="420"/>
      </w:pPr>
      <w:r w:rsidRPr="00ED6430">
        <w:rPr>
          <w:rFonts w:ascii="宋体" w:hAnsi="宋体" w:hint="eastAsia"/>
        </w:rPr>
        <w:t>截至资产负债表日，本公司不存在需要披露的重要承诺事项。</w:t>
      </w:r>
    </w:p>
    <w:p w14:paraId="4636B7B4" w14:textId="77777777" w:rsidR="009F4821" w:rsidRPr="00ED6430" w:rsidRDefault="00F347B8">
      <w:pPr>
        <w:pStyle w:val="3"/>
        <w:numPr>
          <w:ilvl w:val="0"/>
          <w:numId w:val="1"/>
        </w:numPr>
        <w:spacing w:line="280" w:lineRule="exact"/>
        <w:jc w:val="left"/>
        <w:rPr>
          <w:rFonts w:ascii="Times New Roman" w:hAnsi="Times New Roman" w:cs="Times New Roman"/>
          <w:b/>
          <w:bCs/>
        </w:rPr>
      </w:pPr>
      <w:bookmarkStart w:id="429" w:name="_Toc989376"/>
      <w:r w:rsidRPr="00ED6430">
        <w:rPr>
          <w:rFonts w:ascii="Times New Roman" w:hAnsi="Times New Roman" w:cs="Times New Roman"/>
          <w:b/>
          <w:bCs/>
        </w:rPr>
        <w:t>或有事项</w:t>
      </w:r>
      <w:bookmarkEnd w:id="429"/>
    </w:p>
    <w:p w14:paraId="3C325DAA" w14:textId="77777777" w:rsidR="009F4821" w:rsidRPr="00ED6430" w:rsidRDefault="00F347B8">
      <w:pPr>
        <w:spacing w:line="360" w:lineRule="auto"/>
        <w:ind w:firstLineChars="200" w:firstLine="420"/>
        <w:rPr>
          <w:rFonts w:ascii="宋体" w:hAnsi="宋体"/>
        </w:rPr>
      </w:pPr>
      <w:r w:rsidRPr="00ED6430">
        <w:rPr>
          <w:rFonts w:ascii="宋体" w:hAnsi="宋体" w:hint="eastAsia"/>
        </w:rPr>
        <w:t>截至资产负债表日，本公司不存在需要披露的重要或有事项。</w:t>
      </w:r>
    </w:p>
    <w:p w14:paraId="73402476" w14:textId="77777777" w:rsidR="009F4821" w:rsidRPr="00ED6430" w:rsidRDefault="00F347B8">
      <w:pPr>
        <w:pStyle w:val="2"/>
        <w:numPr>
          <w:ilvl w:val="0"/>
          <w:numId w:val="2"/>
        </w:numPr>
        <w:spacing w:before="300" w:after="300" w:line="320" w:lineRule="exact"/>
        <w:rPr>
          <w:rFonts w:ascii="Times New Roman" w:eastAsia="宋体" w:hAnsi="Times New Roman" w:cs="Times New Roman"/>
          <w:b/>
          <w:bCs/>
          <w:sz w:val="24"/>
          <w:szCs w:val="24"/>
        </w:rPr>
      </w:pPr>
      <w:bookmarkStart w:id="430" w:name="_Toc989380"/>
      <w:bookmarkStart w:id="431" w:name="_Toc130991493"/>
      <w:r w:rsidRPr="00ED6430">
        <w:rPr>
          <w:rFonts w:ascii="Times New Roman" w:eastAsia="宋体" w:hAnsi="Times New Roman" w:cs="Times New Roman"/>
          <w:b/>
          <w:bCs/>
          <w:sz w:val="24"/>
          <w:szCs w:val="24"/>
        </w:rPr>
        <w:t>资产负债表日后事项</w:t>
      </w:r>
      <w:bookmarkEnd w:id="430"/>
      <w:bookmarkEnd w:id="431"/>
    </w:p>
    <w:p w14:paraId="7EC3BDAC" w14:textId="77777777" w:rsidR="009F4821" w:rsidRPr="00ED6430" w:rsidRDefault="007A53B5">
      <w:pPr>
        <w:spacing w:line="360" w:lineRule="auto"/>
        <w:ind w:firstLineChars="200" w:firstLine="420"/>
        <w:rPr>
          <w:rFonts w:ascii="Times New Roman" w:eastAsia="宋体" w:hAnsi="Times New Roman" w:cs="Times New Roman"/>
        </w:rPr>
      </w:pPr>
      <w:r w:rsidRPr="00ED6430">
        <w:rPr>
          <w:rFonts w:ascii="Times New Roman" w:eastAsia="宋体" w:hAnsi="Times New Roman" w:cs="Times New Roman" w:hint="eastAsia"/>
        </w:rPr>
        <w:t xml:space="preserve">1. </w:t>
      </w:r>
      <w:r w:rsidR="00F347B8" w:rsidRPr="00ED6430">
        <w:rPr>
          <w:rFonts w:ascii="Times New Roman" w:eastAsia="宋体" w:hAnsi="Times New Roman" w:cs="Times New Roman"/>
        </w:rPr>
        <w:t>利润分配情况</w:t>
      </w:r>
    </w:p>
    <w:p w14:paraId="36506499" w14:textId="77777777" w:rsidR="007A53B5" w:rsidRPr="00913219" w:rsidRDefault="007A53B5"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116"/>
        <w:gridCol w:w="6523"/>
      </w:tblGrid>
      <w:tr w:rsidR="007A53B5" w:rsidRPr="00ED6430" w14:paraId="1138F5EC" w14:textId="77777777" w:rsidTr="007A53B5">
        <w:trPr>
          <w:trHeight w:val="240"/>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453017D3" w14:textId="77777777" w:rsidR="007A53B5" w:rsidRPr="00ED6430" w:rsidRDefault="007A53B5" w:rsidP="001E7DD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拟分配的利润或股利</w:t>
            </w:r>
          </w:p>
        </w:tc>
        <w:tc>
          <w:tcPr>
            <w:tcW w:w="6523" w:type="dxa"/>
            <w:tcBorders>
              <w:top w:val="single" w:sz="2" w:space="0" w:color="auto"/>
              <w:left w:val="single" w:sz="2" w:space="0" w:color="auto"/>
              <w:bottom w:val="single" w:sz="2" w:space="0" w:color="auto"/>
              <w:right w:val="single" w:sz="2" w:space="0" w:color="auto"/>
            </w:tcBorders>
            <w:vAlign w:val="center"/>
          </w:tcPr>
          <w:p w14:paraId="610ED61D" w14:textId="77777777" w:rsidR="007A53B5" w:rsidRPr="00ED6430" w:rsidRDefault="007A53B5" w:rsidP="001E7DD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110,900,092.32</w:t>
            </w:r>
          </w:p>
        </w:tc>
      </w:tr>
      <w:tr w:rsidR="007A53B5" w:rsidRPr="00ED6430" w14:paraId="3B441C7B" w14:textId="77777777" w:rsidTr="007A53B5">
        <w:trPr>
          <w:trHeight w:val="240"/>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513F1AFA" w14:textId="77777777" w:rsidR="007A53B5" w:rsidRPr="00ED6430" w:rsidRDefault="007A53B5" w:rsidP="001E7DD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经审议批准宣告发放的利润或股利</w:t>
            </w:r>
          </w:p>
        </w:tc>
        <w:tc>
          <w:tcPr>
            <w:tcW w:w="6523" w:type="dxa"/>
            <w:tcBorders>
              <w:top w:val="single" w:sz="2" w:space="0" w:color="auto"/>
              <w:left w:val="single" w:sz="2" w:space="0" w:color="auto"/>
              <w:bottom w:val="single" w:sz="2" w:space="0" w:color="auto"/>
              <w:right w:val="single" w:sz="2" w:space="0" w:color="auto"/>
            </w:tcBorders>
            <w:vAlign w:val="center"/>
          </w:tcPr>
          <w:p w14:paraId="7CFAC428" w14:textId="77777777" w:rsidR="007A53B5" w:rsidRPr="00ED6430" w:rsidRDefault="007A53B5" w:rsidP="001E7DD6">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110,900,092.32</w:t>
            </w:r>
          </w:p>
        </w:tc>
      </w:tr>
      <w:tr w:rsidR="007A53B5" w:rsidRPr="00ED6430" w14:paraId="701CE0D4" w14:textId="77777777" w:rsidTr="007A53B5">
        <w:trPr>
          <w:trHeight w:val="240"/>
          <w:jc w:val="center"/>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3F056E87" w14:textId="77777777" w:rsidR="007A53B5" w:rsidRPr="00ED6430" w:rsidRDefault="007A53B5" w:rsidP="001E7DD6">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利润分配方案</w:t>
            </w:r>
          </w:p>
        </w:tc>
        <w:tc>
          <w:tcPr>
            <w:tcW w:w="6523" w:type="dxa"/>
            <w:tcBorders>
              <w:top w:val="single" w:sz="2" w:space="0" w:color="auto"/>
              <w:left w:val="single" w:sz="2" w:space="0" w:color="auto"/>
              <w:bottom w:val="single" w:sz="2" w:space="0" w:color="auto"/>
              <w:right w:val="single" w:sz="2" w:space="0" w:color="auto"/>
            </w:tcBorders>
            <w:vAlign w:val="center"/>
          </w:tcPr>
          <w:p w14:paraId="4E6E14B2" w14:textId="77777777" w:rsidR="007A53B5" w:rsidRPr="00ED6430" w:rsidRDefault="007A5EE3" w:rsidP="007A53B5">
            <w:pPr>
              <w:spacing w:line="240" w:lineRule="exact"/>
              <w:jc w:val="both"/>
              <w:rPr>
                <w:rFonts w:ascii="Times New Roman" w:eastAsia="宋体" w:hAnsi="Times New Roman" w:cs="Times New Roman"/>
                <w:sz w:val="18"/>
                <w:szCs w:val="18"/>
              </w:rPr>
            </w:pPr>
            <w:r w:rsidRPr="00ED6430">
              <w:rPr>
                <w:rFonts w:ascii="Times New Roman" w:hAnsi="Times New Roman" w:cs="Times New Roman"/>
                <w:sz w:val="18"/>
                <w:szCs w:val="18"/>
              </w:rPr>
              <w:t>以</w:t>
            </w:r>
            <w:r w:rsidRPr="00ED6430">
              <w:rPr>
                <w:rFonts w:ascii="Times New Roman" w:hAnsi="Times New Roman" w:cs="Times New Roman"/>
                <w:sz w:val="18"/>
                <w:szCs w:val="18"/>
              </w:rPr>
              <w:t>2022</w:t>
            </w:r>
            <w:r w:rsidRPr="00ED6430">
              <w:rPr>
                <w:rFonts w:ascii="Times New Roman" w:hAnsi="Times New Roman" w:cs="Times New Roman"/>
                <w:sz w:val="18"/>
                <w:szCs w:val="18"/>
              </w:rPr>
              <w:t>年</w:t>
            </w:r>
            <w:r w:rsidRPr="00ED6430">
              <w:rPr>
                <w:rFonts w:ascii="Times New Roman" w:hAnsi="Times New Roman" w:cs="Times New Roman"/>
                <w:sz w:val="18"/>
                <w:szCs w:val="18"/>
              </w:rPr>
              <w:t>12</w:t>
            </w:r>
            <w:r w:rsidRPr="00ED6430">
              <w:rPr>
                <w:rFonts w:ascii="Times New Roman" w:hAnsi="Times New Roman" w:cs="Times New Roman"/>
                <w:sz w:val="18"/>
                <w:szCs w:val="18"/>
              </w:rPr>
              <w:t>月</w:t>
            </w:r>
            <w:r w:rsidRPr="00ED6430">
              <w:rPr>
                <w:rFonts w:ascii="Times New Roman" w:hAnsi="Times New Roman" w:cs="Times New Roman"/>
                <w:sz w:val="18"/>
                <w:szCs w:val="18"/>
              </w:rPr>
              <w:t>31</w:t>
            </w:r>
            <w:r w:rsidRPr="00ED6430">
              <w:rPr>
                <w:rFonts w:ascii="Times New Roman" w:hAnsi="Times New Roman" w:cs="Times New Roman"/>
                <w:sz w:val="18"/>
                <w:szCs w:val="18"/>
              </w:rPr>
              <w:t>日公司总股本</w:t>
            </w:r>
            <w:r w:rsidRPr="00ED6430">
              <w:rPr>
                <w:rFonts w:ascii="Times New Roman" w:hAnsi="Times New Roman" w:cs="Times New Roman"/>
                <w:sz w:val="18"/>
                <w:szCs w:val="18"/>
              </w:rPr>
              <w:t>924,167,436</w:t>
            </w:r>
            <w:r w:rsidRPr="00ED6430">
              <w:rPr>
                <w:rFonts w:ascii="Times New Roman" w:hAnsi="Times New Roman" w:cs="Times New Roman"/>
                <w:sz w:val="18"/>
                <w:szCs w:val="18"/>
              </w:rPr>
              <w:t>股为基数，向全体股东按每</w:t>
            </w:r>
            <w:r w:rsidRPr="00ED6430">
              <w:rPr>
                <w:rFonts w:ascii="Times New Roman" w:hAnsi="Times New Roman" w:cs="Times New Roman"/>
                <w:sz w:val="18"/>
                <w:szCs w:val="18"/>
              </w:rPr>
              <w:t>10</w:t>
            </w:r>
            <w:r w:rsidRPr="00ED6430">
              <w:rPr>
                <w:rFonts w:ascii="Times New Roman" w:hAnsi="Times New Roman" w:cs="Times New Roman"/>
                <w:sz w:val="18"/>
                <w:szCs w:val="18"/>
              </w:rPr>
              <w:t>股</w:t>
            </w:r>
            <w:r w:rsidRPr="00ED6430">
              <w:rPr>
                <w:rFonts w:ascii="Times New Roman" w:hAnsi="Times New Roman" w:cs="Times New Roman"/>
                <w:sz w:val="18"/>
                <w:szCs w:val="18"/>
              </w:rPr>
              <w:lastRenderedPageBreak/>
              <w:t>派现金红利</w:t>
            </w:r>
            <w:r w:rsidRPr="00ED6430">
              <w:rPr>
                <w:rFonts w:ascii="Times New Roman" w:hAnsi="Times New Roman" w:cs="Times New Roman"/>
                <w:sz w:val="18"/>
                <w:szCs w:val="18"/>
              </w:rPr>
              <w:t>1.20</w:t>
            </w:r>
            <w:r w:rsidRPr="00ED6430">
              <w:rPr>
                <w:rFonts w:ascii="Times New Roman" w:hAnsi="Times New Roman" w:cs="Times New Roman"/>
                <w:sz w:val="18"/>
                <w:szCs w:val="18"/>
              </w:rPr>
              <w:t>元（含税），本次共派发现金红利</w:t>
            </w:r>
            <w:r w:rsidRPr="00ED6430">
              <w:rPr>
                <w:rFonts w:ascii="Times New Roman" w:hAnsi="Times New Roman" w:cs="Times New Roman"/>
                <w:sz w:val="18"/>
                <w:szCs w:val="18"/>
              </w:rPr>
              <w:t>110,900,092.32</w:t>
            </w:r>
            <w:r w:rsidRPr="00ED6430">
              <w:rPr>
                <w:rFonts w:ascii="Times New Roman" w:hAnsi="Times New Roman" w:cs="Times New Roman"/>
                <w:sz w:val="18"/>
                <w:szCs w:val="18"/>
              </w:rPr>
              <w:t>元，不送红股，同时向全体股东以资本公积金每</w:t>
            </w:r>
            <w:r w:rsidRPr="00ED6430">
              <w:rPr>
                <w:rFonts w:ascii="Times New Roman" w:hAnsi="Times New Roman" w:cs="Times New Roman"/>
                <w:sz w:val="18"/>
                <w:szCs w:val="18"/>
              </w:rPr>
              <w:t>10</w:t>
            </w:r>
            <w:r w:rsidRPr="00ED6430">
              <w:rPr>
                <w:rFonts w:ascii="Times New Roman" w:hAnsi="Times New Roman" w:cs="Times New Roman"/>
                <w:sz w:val="18"/>
                <w:szCs w:val="18"/>
              </w:rPr>
              <w:t>股转增</w:t>
            </w:r>
            <w:r w:rsidRPr="00ED6430">
              <w:rPr>
                <w:rFonts w:ascii="Times New Roman" w:hAnsi="Times New Roman" w:cs="Times New Roman"/>
                <w:sz w:val="18"/>
                <w:szCs w:val="18"/>
              </w:rPr>
              <w:t>3</w:t>
            </w:r>
            <w:r w:rsidRPr="00ED6430">
              <w:rPr>
                <w:rFonts w:ascii="Times New Roman" w:hAnsi="Times New Roman" w:cs="Times New Roman"/>
                <w:sz w:val="18"/>
                <w:szCs w:val="18"/>
              </w:rPr>
              <w:t>股。本次拟转增金额未超过</w:t>
            </w:r>
            <w:r w:rsidRPr="00ED6430">
              <w:rPr>
                <w:rFonts w:ascii="Times New Roman" w:hAnsi="Times New Roman" w:cs="Times New Roman"/>
                <w:sz w:val="18"/>
                <w:szCs w:val="18"/>
              </w:rPr>
              <w:t>2022</w:t>
            </w:r>
            <w:r w:rsidRPr="00ED6430">
              <w:rPr>
                <w:rFonts w:ascii="Times New Roman" w:hAnsi="Times New Roman" w:cs="Times New Roman"/>
                <w:sz w:val="18"/>
                <w:szCs w:val="18"/>
              </w:rPr>
              <w:t>年末</w:t>
            </w:r>
            <w:r w:rsidRPr="00ED6430">
              <w:rPr>
                <w:rFonts w:ascii="Times New Roman" w:hAnsi="Times New Roman" w:cs="Times New Roman"/>
                <w:sz w:val="18"/>
                <w:szCs w:val="18"/>
              </w:rPr>
              <w:t>“</w:t>
            </w:r>
            <w:r w:rsidRPr="00ED6430">
              <w:rPr>
                <w:rFonts w:ascii="Times New Roman" w:hAnsi="Times New Roman" w:cs="Times New Roman"/>
                <w:sz w:val="18"/>
                <w:szCs w:val="18"/>
              </w:rPr>
              <w:t>资本公积</w:t>
            </w:r>
            <w:r w:rsidRPr="00ED6430">
              <w:rPr>
                <w:rFonts w:ascii="Times New Roman" w:hAnsi="Times New Roman" w:cs="Times New Roman"/>
                <w:sz w:val="18"/>
                <w:szCs w:val="18"/>
              </w:rPr>
              <w:t>—</w:t>
            </w:r>
            <w:r w:rsidRPr="00ED6430">
              <w:rPr>
                <w:rFonts w:ascii="Times New Roman" w:hAnsi="Times New Roman" w:cs="Times New Roman"/>
                <w:sz w:val="18"/>
                <w:szCs w:val="18"/>
              </w:rPr>
              <w:t>股本溢价</w:t>
            </w:r>
            <w:r w:rsidRPr="00ED6430">
              <w:rPr>
                <w:rFonts w:ascii="Times New Roman" w:hAnsi="Times New Roman" w:cs="Times New Roman"/>
                <w:sz w:val="18"/>
                <w:szCs w:val="18"/>
              </w:rPr>
              <w:t>”</w:t>
            </w:r>
            <w:r w:rsidRPr="00ED6430">
              <w:rPr>
                <w:rFonts w:ascii="Times New Roman" w:hAnsi="Times New Roman" w:cs="Times New Roman"/>
                <w:sz w:val="18"/>
                <w:szCs w:val="18"/>
              </w:rPr>
              <w:t>的余额。本次利润分配后，剩余未分配利润结转以后年度。若在公司</w:t>
            </w:r>
            <w:r w:rsidRPr="00ED6430">
              <w:rPr>
                <w:rFonts w:ascii="Times New Roman" w:hAnsi="Times New Roman" w:cs="Times New Roman"/>
                <w:sz w:val="18"/>
                <w:szCs w:val="18"/>
              </w:rPr>
              <w:t> 2022 </w:t>
            </w:r>
            <w:r w:rsidRPr="00ED6430">
              <w:rPr>
                <w:rFonts w:ascii="Times New Roman" w:hAnsi="Times New Roman" w:cs="Times New Roman"/>
                <w:sz w:val="18"/>
                <w:szCs w:val="18"/>
              </w:rPr>
              <w:t>年度利润分配预案披露至实施期间，公司总股本由于可转债转股、股份回购、股权激励行权、再融资新增股份上市等原因而发生变化，将按照每股分配（转增）比例不变的原则，相应调整分配（转增）总额。</w:t>
            </w:r>
          </w:p>
        </w:tc>
      </w:tr>
    </w:tbl>
    <w:p w14:paraId="1EEA2200"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32" w:name="_Toc130991494"/>
      <w:bookmarkStart w:id="433" w:name="_Toc989385"/>
      <w:r w:rsidRPr="00ED6430">
        <w:rPr>
          <w:rFonts w:ascii="Times New Roman" w:eastAsia="宋体" w:hAnsi="Times New Roman" w:cs="Times New Roman"/>
          <w:b/>
          <w:bCs/>
          <w:sz w:val="24"/>
          <w:szCs w:val="24"/>
        </w:rPr>
        <w:lastRenderedPageBreak/>
        <w:t>十六、其他重要事项</w:t>
      </w:r>
      <w:bookmarkEnd w:id="432"/>
      <w:bookmarkEnd w:id="433"/>
    </w:p>
    <w:p w14:paraId="17270C94" w14:textId="77777777" w:rsidR="009F4821" w:rsidRPr="00ED6430" w:rsidRDefault="00F347B8">
      <w:pPr>
        <w:pStyle w:val="3"/>
        <w:spacing w:line="280" w:lineRule="exact"/>
        <w:jc w:val="left"/>
        <w:rPr>
          <w:rFonts w:ascii="Times New Roman" w:hAnsi="Times New Roman" w:cs="Times New Roman"/>
          <w:b/>
          <w:bCs/>
        </w:rPr>
      </w:pPr>
      <w:bookmarkStart w:id="434" w:name="_Toc989395"/>
      <w:r w:rsidRPr="00ED6430">
        <w:rPr>
          <w:rFonts w:ascii="Times New Roman" w:hAnsi="Times New Roman" w:cs="Times New Roman" w:hint="eastAsia"/>
          <w:b/>
          <w:bCs/>
        </w:rPr>
        <w:t>1</w:t>
      </w:r>
      <w:r w:rsidRPr="00ED6430">
        <w:rPr>
          <w:rFonts w:ascii="Times New Roman" w:hAnsi="Times New Roman" w:cs="Times New Roman"/>
          <w:b/>
          <w:bCs/>
        </w:rPr>
        <w:t>、分部信息</w:t>
      </w:r>
      <w:bookmarkEnd w:id="434"/>
    </w:p>
    <w:p w14:paraId="501A548B"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35" w:name="_Toc989396"/>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）报告分部的确定依据与会计政策</w:t>
      </w:r>
      <w:bookmarkEnd w:id="435"/>
    </w:p>
    <w:p w14:paraId="1D2A3CFA" w14:textId="77777777" w:rsidR="009F4821" w:rsidRPr="00ED6430" w:rsidRDefault="00F347B8">
      <w:pPr>
        <w:spacing w:line="360" w:lineRule="auto"/>
        <w:ind w:firstLineChars="200" w:firstLine="420"/>
        <w:jc w:val="both"/>
        <w:rPr>
          <w:rFonts w:ascii="Times New Roman" w:hAnsi="Times New Roman" w:cs="Times New Roman"/>
          <w:szCs w:val="21"/>
        </w:rPr>
      </w:pPr>
      <w:r w:rsidRPr="00ED6430">
        <w:rPr>
          <w:rFonts w:ascii="Times New Roman" w:hAnsi="Times New Roman" w:cs="Times New Roman" w:hint="eastAsia"/>
        </w:rPr>
        <w:t>本公司主要业务为生产和销售钨制品产品。公司将此业务视作为一个整体实施管理、评估经营成果。因此，本公司无需披露分部信息。本公司收入分解信息详见七</w:t>
      </w:r>
      <w:r w:rsidR="00AF2528" w:rsidRPr="00ED6430">
        <w:rPr>
          <w:rFonts w:ascii="Times New Roman" w:hAnsi="Times New Roman" w:cs="Times New Roman" w:hint="eastAsia"/>
        </w:rPr>
        <w:t>、</w:t>
      </w:r>
      <w:r w:rsidR="004C639A" w:rsidRPr="00ED6430">
        <w:rPr>
          <w:rFonts w:ascii="Times New Roman" w:hAnsi="Times New Roman" w:cs="Times New Roman" w:hint="eastAsia"/>
        </w:rPr>
        <w:t>合并财务报表项目注释</w:t>
      </w:r>
      <w:r w:rsidR="00AF2528" w:rsidRPr="00ED6430">
        <w:rPr>
          <w:rFonts w:ascii="Times New Roman" w:hAnsi="Times New Roman" w:cs="Times New Roman"/>
        </w:rPr>
        <w:t>43</w:t>
      </w:r>
      <w:r w:rsidRPr="00ED6430">
        <w:rPr>
          <w:rFonts w:ascii="Times New Roman" w:hAnsi="Times New Roman" w:cs="Times New Roman" w:hint="eastAsia"/>
        </w:rPr>
        <w:t>之说明。</w:t>
      </w:r>
    </w:p>
    <w:p w14:paraId="78720C8C" w14:textId="77777777" w:rsidR="009F4821" w:rsidRPr="00ED6430" w:rsidRDefault="00052F9D" w:rsidP="00052F9D">
      <w:pPr>
        <w:pStyle w:val="3"/>
        <w:spacing w:line="280" w:lineRule="exact"/>
        <w:jc w:val="left"/>
        <w:rPr>
          <w:rFonts w:ascii="Times New Roman" w:hAnsi="Times New Roman" w:cs="Times New Roman"/>
          <w:b/>
          <w:bCs/>
        </w:rPr>
      </w:pPr>
      <w:bookmarkStart w:id="436" w:name="_Toc130991495"/>
      <w:r w:rsidRPr="00ED6430">
        <w:rPr>
          <w:rFonts w:ascii="Times New Roman" w:hAnsi="Times New Roman" w:cs="Times New Roman"/>
          <w:b/>
          <w:bCs/>
        </w:rPr>
        <w:t>2</w:t>
      </w:r>
      <w:r w:rsidRPr="00ED6430">
        <w:rPr>
          <w:rFonts w:ascii="Times New Roman" w:hAnsi="Times New Roman" w:cs="Times New Roman" w:hint="eastAsia"/>
          <w:b/>
          <w:bCs/>
        </w:rPr>
        <w:t>、</w:t>
      </w:r>
      <w:r w:rsidR="00F347B8" w:rsidRPr="00ED6430">
        <w:rPr>
          <w:rFonts w:ascii="Times New Roman" w:hAnsi="Times New Roman" w:cs="Times New Roman"/>
          <w:b/>
          <w:bCs/>
        </w:rPr>
        <w:t>租赁</w:t>
      </w:r>
      <w:bookmarkEnd w:id="436"/>
    </w:p>
    <w:p w14:paraId="4A584CDF" w14:textId="77777777" w:rsidR="009F4821" w:rsidRPr="00ED6430" w:rsidRDefault="00F347B8">
      <w:pPr>
        <w:pStyle w:val="3"/>
        <w:spacing w:before="0" w:after="0" w:line="360" w:lineRule="auto"/>
        <w:ind w:firstLineChars="100" w:firstLine="211"/>
        <w:rPr>
          <w:rFonts w:ascii="Times New Roman" w:hAnsi="Times New Roman" w:cs="Times New Roman"/>
          <w:b/>
          <w:bCs/>
          <w:color w:val="000000"/>
        </w:rPr>
      </w:pPr>
      <w:r w:rsidRPr="00ED6430">
        <w:rPr>
          <w:rFonts w:ascii="Times New Roman" w:hAnsi="Times New Roman" w:cs="Times New Roman" w:hint="eastAsia"/>
          <w:b/>
          <w:bCs/>
          <w:color w:val="000000"/>
        </w:rPr>
        <w:t>（</w:t>
      </w:r>
      <w:r w:rsidRPr="00ED6430">
        <w:rPr>
          <w:rFonts w:ascii="Times New Roman" w:hAnsi="Times New Roman" w:cs="Times New Roman" w:hint="eastAsia"/>
          <w:b/>
          <w:bCs/>
          <w:color w:val="000000"/>
        </w:rPr>
        <w:t>1</w:t>
      </w:r>
      <w:r w:rsidRPr="00ED6430">
        <w:rPr>
          <w:rFonts w:ascii="Times New Roman" w:hAnsi="Times New Roman" w:cs="Times New Roman" w:hint="eastAsia"/>
          <w:b/>
          <w:bCs/>
          <w:color w:val="000000"/>
        </w:rPr>
        <w:t>）</w:t>
      </w:r>
      <w:r w:rsidRPr="00ED6430">
        <w:rPr>
          <w:rFonts w:ascii="Times New Roman" w:hAnsi="Times New Roman" w:cs="Times New Roman"/>
          <w:b/>
          <w:bCs/>
          <w:color w:val="000000"/>
        </w:rPr>
        <w:t>公司作为承租人</w:t>
      </w:r>
    </w:p>
    <w:p w14:paraId="3889E426"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1</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使用权资产相关信息详见</w:t>
      </w:r>
      <w:r w:rsidR="004C639A" w:rsidRPr="00ED6430">
        <w:rPr>
          <w:rFonts w:ascii="Times New Roman" w:hAnsi="Times New Roman" w:cs="Times New Roman" w:hint="eastAsia"/>
          <w:sz w:val="21"/>
          <w:szCs w:val="21"/>
        </w:rPr>
        <w:t>七、合并财务报表项目注释</w:t>
      </w:r>
      <w:r w:rsidR="00FE7644" w:rsidRPr="00ED6430">
        <w:rPr>
          <w:rFonts w:ascii="Times New Roman" w:hAnsi="Times New Roman" w:cs="Times New Roman" w:hint="eastAsia"/>
          <w:sz w:val="21"/>
          <w:szCs w:val="21"/>
        </w:rPr>
        <w:t>15</w:t>
      </w:r>
      <w:r w:rsidR="00FE7644" w:rsidRPr="00ED6430">
        <w:rPr>
          <w:rFonts w:ascii="Times New Roman" w:hAnsi="Times New Roman" w:cs="Times New Roman" w:hint="eastAsia"/>
          <w:sz w:val="21"/>
          <w:szCs w:val="21"/>
        </w:rPr>
        <w:t>之说明</w:t>
      </w:r>
      <w:r w:rsidRPr="00ED6430">
        <w:rPr>
          <w:rFonts w:ascii="Times New Roman" w:hAnsi="Times New Roman" w:cs="Times New Roman"/>
          <w:sz w:val="21"/>
          <w:szCs w:val="21"/>
        </w:rPr>
        <w:t>；</w:t>
      </w:r>
    </w:p>
    <w:p w14:paraId="1D02572E"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2</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公司对短期租赁和低价值资产租赁的会计政策详见</w:t>
      </w:r>
      <w:r w:rsidR="00FE7644" w:rsidRPr="00ED6430">
        <w:rPr>
          <w:rFonts w:ascii="Times New Roman" w:hAnsi="Times New Roman" w:cs="Times New Roman" w:hint="eastAsia"/>
          <w:sz w:val="21"/>
          <w:szCs w:val="21"/>
        </w:rPr>
        <w:t>五、重要会计政策及会计估计</w:t>
      </w:r>
      <w:r w:rsidR="004C639A" w:rsidRPr="00ED6430">
        <w:rPr>
          <w:rFonts w:ascii="Times New Roman" w:hAnsi="Times New Roman" w:cs="Times New Roman" w:hint="eastAsia"/>
          <w:sz w:val="21"/>
          <w:szCs w:val="21"/>
        </w:rPr>
        <w:t>27</w:t>
      </w:r>
      <w:r w:rsidR="004C639A" w:rsidRPr="00ED6430">
        <w:rPr>
          <w:rFonts w:ascii="Times New Roman" w:hAnsi="Times New Roman" w:cs="Times New Roman" w:hint="eastAsia"/>
          <w:sz w:val="21"/>
          <w:szCs w:val="21"/>
        </w:rPr>
        <w:t>之说明</w:t>
      </w:r>
      <w:r w:rsidRPr="00ED6430">
        <w:rPr>
          <w:rFonts w:ascii="Times New Roman" w:hAnsi="Times New Roman" w:cs="Times New Roman"/>
          <w:sz w:val="21"/>
          <w:szCs w:val="21"/>
        </w:rPr>
        <w:t>。</w:t>
      </w:r>
    </w:p>
    <w:p w14:paraId="7DD73D39" w14:textId="77777777" w:rsidR="009F4821"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3</w:t>
      </w:r>
      <w:r w:rsidRPr="00ED6430">
        <w:rPr>
          <w:rFonts w:ascii="Times New Roman" w:hAnsi="Times New Roman" w:cs="Times New Roman" w:hint="eastAsia"/>
          <w:sz w:val="21"/>
          <w:szCs w:val="21"/>
        </w:rPr>
        <w:t>）</w:t>
      </w:r>
      <w:r w:rsidRPr="00ED6430">
        <w:rPr>
          <w:rFonts w:ascii="Times New Roman" w:hAnsi="Times New Roman" w:cs="Times New Roman"/>
          <w:sz w:val="21"/>
          <w:szCs w:val="21"/>
        </w:rPr>
        <w:t>与租赁相关的当期损益及现金流</w:t>
      </w:r>
    </w:p>
    <w:p w14:paraId="4554B8C8" w14:textId="77777777" w:rsidR="006B1B1D" w:rsidRPr="006B1B1D" w:rsidRDefault="006B1B1D" w:rsidP="006B1B1D">
      <w:pPr>
        <w:pStyle w:val="a9"/>
        <w:spacing w:before="0" w:beforeAutospacing="0" w:after="0" w:afterAutospacing="0" w:line="360" w:lineRule="auto"/>
        <w:ind w:firstLine="420"/>
        <w:jc w:val="right"/>
        <w:rPr>
          <w:rFonts w:ascii="Times New Roman" w:hAnsi="Times New Roman" w:cs="Times New Roman"/>
          <w:sz w:val="18"/>
          <w:szCs w:val="18"/>
        </w:rPr>
      </w:pPr>
      <w:r w:rsidRPr="006B1B1D">
        <w:rPr>
          <w:rFonts w:ascii="Times New Roman" w:hAnsi="Times New Roman" w:cs="Times New Roman" w:hint="eastAsia"/>
          <w:sz w:val="18"/>
          <w:szCs w:val="18"/>
        </w:rPr>
        <w:t>单位</w:t>
      </w:r>
      <w:r w:rsidRPr="006B1B1D">
        <w:rPr>
          <w:rFonts w:ascii="Times New Roman" w:hAnsi="Times New Roman" w:cs="Times New Roman"/>
          <w:sz w:val="18"/>
          <w:szCs w:val="18"/>
        </w:rPr>
        <w:t>：元</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49"/>
        <w:gridCol w:w="3580"/>
      </w:tblGrid>
      <w:tr w:rsidR="009F4821" w:rsidRPr="00ED6430" w14:paraId="68CE2454" w14:textId="77777777" w:rsidTr="00C25DA4">
        <w:trPr>
          <w:trHeight w:val="227"/>
          <w:tblHeader/>
          <w:jc w:val="center"/>
        </w:trPr>
        <w:tc>
          <w:tcPr>
            <w:tcW w:w="6049" w:type="dxa"/>
            <w:tcMar>
              <w:top w:w="0" w:type="dxa"/>
              <w:left w:w="108" w:type="dxa"/>
              <w:bottom w:w="0" w:type="dxa"/>
              <w:right w:w="108" w:type="dxa"/>
            </w:tcMar>
            <w:vAlign w:val="center"/>
          </w:tcPr>
          <w:p w14:paraId="5E419AE9"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bookmarkStart w:id="437" w:name="jds149"/>
            <w:bookmarkEnd w:id="437"/>
            <w:r w:rsidRPr="00ED6430">
              <w:rPr>
                <w:rFonts w:ascii="Times New Roman" w:hAnsi="Times New Roman" w:cs="Times New Roman"/>
                <w:sz w:val="18"/>
                <w:szCs w:val="18"/>
              </w:rPr>
              <w:t>项目</w:t>
            </w:r>
          </w:p>
        </w:tc>
        <w:tc>
          <w:tcPr>
            <w:tcW w:w="3580" w:type="dxa"/>
            <w:tcMar>
              <w:top w:w="0" w:type="dxa"/>
              <w:left w:w="108" w:type="dxa"/>
              <w:bottom w:w="0" w:type="dxa"/>
              <w:right w:w="108" w:type="dxa"/>
            </w:tcMar>
            <w:vAlign w:val="center"/>
          </w:tcPr>
          <w:p w14:paraId="15E0B6B6"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本期数</w:t>
            </w:r>
          </w:p>
        </w:tc>
      </w:tr>
      <w:tr w:rsidR="009F4821" w:rsidRPr="00ED6430" w14:paraId="2797B40A" w14:textId="77777777" w:rsidTr="00C25DA4">
        <w:trPr>
          <w:trHeight w:val="227"/>
          <w:jc w:val="center"/>
        </w:trPr>
        <w:tc>
          <w:tcPr>
            <w:tcW w:w="6049" w:type="dxa"/>
            <w:tcMar>
              <w:top w:w="0" w:type="dxa"/>
              <w:left w:w="108" w:type="dxa"/>
              <w:bottom w:w="0" w:type="dxa"/>
              <w:right w:w="108" w:type="dxa"/>
            </w:tcMar>
            <w:vAlign w:val="center"/>
          </w:tcPr>
          <w:p w14:paraId="47549DE8"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租赁负债的利息费用</w:t>
            </w:r>
          </w:p>
        </w:tc>
        <w:tc>
          <w:tcPr>
            <w:tcW w:w="3580" w:type="dxa"/>
            <w:tcMar>
              <w:top w:w="0" w:type="dxa"/>
              <w:left w:w="108" w:type="dxa"/>
              <w:bottom w:w="0" w:type="dxa"/>
              <w:right w:w="108" w:type="dxa"/>
            </w:tcMar>
            <w:vAlign w:val="center"/>
          </w:tcPr>
          <w:p w14:paraId="143A9CA2"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125,299.59</w:t>
            </w:r>
          </w:p>
        </w:tc>
      </w:tr>
      <w:tr w:rsidR="009F4821" w:rsidRPr="00ED6430" w14:paraId="78DE7059" w14:textId="77777777" w:rsidTr="00C25DA4">
        <w:trPr>
          <w:trHeight w:val="227"/>
          <w:jc w:val="center"/>
        </w:trPr>
        <w:tc>
          <w:tcPr>
            <w:tcW w:w="6049" w:type="dxa"/>
            <w:tcMar>
              <w:top w:w="0" w:type="dxa"/>
              <w:left w:w="108" w:type="dxa"/>
              <w:bottom w:w="0" w:type="dxa"/>
              <w:right w:w="108" w:type="dxa"/>
            </w:tcMar>
            <w:vAlign w:val="center"/>
          </w:tcPr>
          <w:p w14:paraId="01E2BE86"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与租赁相关的总现金流出</w:t>
            </w:r>
          </w:p>
        </w:tc>
        <w:tc>
          <w:tcPr>
            <w:tcW w:w="3580" w:type="dxa"/>
            <w:tcMar>
              <w:top w:w="0" w:type="dxa"/>
              <w:left w:w="108" w:type="dxa"/>
              <w:bottom w:w="0" w:type="dxa"/>
              <w:right w:w="108" w:type="dxa"/>
            </w:tcMar>
            <w:vAlign w:val="center"/>
          </w:tcPr>
          <w:p w14:paraId="72B3DAD1"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3,278,524.04</w:t>
            </w:r>
          </w:p>
        </w:tc>
      </w:tr>
    </w:tbl>
    <w:p w14:paraId="0888F0CF"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4</w:t>
      </w:r>
      <w:r w:rsidRPr="00ED6430">
        <w:rPr>
          <w:rFonts w:ascii="Times New Roman" w:hAnsi="Times New Roman" w:cs="Times New Roman"/>
          <w:sz w:val="21"/>
          <w:szCs w:val="21"/>
        </w:rPr>
        <w:t>）租赁负债的到期期限分析和相应流动性风险管理详见十、与金融工具相关的风险（二）之说明。</w:t>
      </w:r>
    </w:p>
    <w:p w14:paraId="088AED06" w14:textId="77777777" w:rsidR="009F4821" w:rsidRPr="00ED6430" w:rsidRDefault="00F347B8">
      <w:pPr>
        <w:pStyle w:val="3"/>
        <w:spacing w:before="0" w:after="0" w:line="360" w:lineRule="auto"/>
        <w:ind w:firstLine="420"/>
        <w:rPr>
          <w:rFonts w:ascii="Times New Roman" w:hAnsi="Times New Roman" w:cs="Times New Roman"/>
          <w:color w:val="000000"/>
        </w:rPr>
      </w:pPr>
      <w:r w:rsidRPr="00ED6430">
        <w:rPr>
          <w:rFonts w:ascii="Times New Roman" w:hAnsi="Times New Roman" w:cs="Times New Roman" w:hint="eastAsia"/>
          <w:b/>
          <w:bCs/>
          <w:color w:val="000000"/>
        </w:rPr>
        <w:t>（</w:t>
      </w:r>
      <w:r w:rsidRPr="00ED6430">
        <w:rPr>
          <w:rFonts w:ascii="Times New Roman" w:hAnsi="Times New Roman" w:cs="Times New Roman" w:hint="eastAsia"/>
          <w:b/>
          <w:bCs/>
          <w:color w:val="000000"/>
        </w:rPr>
        <w:t>2</w:t>
      </w:r>
      <w:r w:rsidRPr="00ED6430">
        <w:rPr>
          <w:rFonts w:ascii="Times New Roman" w:hAnsi="Times New Roman" w:cs="Times New Roman" w:hint="eastAsia"/>
          <w:b/>
          <w:bCs/>
          <w:color w:val="000000"/>
        </w:rPr>
        <w:t>）</w:t>
      </w:r>
      <w:r w:rsidRPr="00ED6430">
        <w:rPr>
          <w:rFonts w:ascii="Times New Roman" w:hAnsi="Times New Roman" w:cs="Times New Roman"/>
          <w:b/>
          <w:bCs/>
          <w:color w:val="000000"/>
        </w:rPr>
        <w:t>公司作为出租人</w:t>
      </w:r>
    </w:p>
    <w:p w14:paraId="54B3BF05"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经营租赁</w:t>
      </w:r>
    </w:p>
    <w:p w14:paraId="0EB3F35E" w14:textId="77777777" w:rsidR="009F4821"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1</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租赁收入</w:t>
      </w:r>
    </w:p>
    <w:p w14:paraId="288C1ABE" w14:textId="77777777" w:rsidR="006B1B1D" w:rsidRPr="006B1B1D" w:rsidRDefault="006B1B1D" w:rsidP="006B1B1D">
      <w:pPr>
        <w:pStyle w:val="a9"/>
        <w:spacing w:before="0" w:beforeAutospacing="0" w:after="0" w:afterAutospacing="0" w:line="360" w:lineRule="auto"/>
        <w:ind w:firstLine="420"/>
        <w:jc w:val="right"/>
        <w:rPr>
          <w:rFonts w:ascii="Times New Roman" w:hAnsi="Times New Roman" w:cs="Times New Roman"/>
          <w:sz w:val="18"/>
          <w:szCs w:val="18"/>
        </w:rPr>
      </w:pPr>
      <w:r w:rsidRPr="006B1B1D">
        <w:rPr>
          <w:rFonts w:ascii="Times New Roman" w:hAnsi="Times New Roman" w:cs="Times New Roman" w:hint="eastAsia"/>
          <w:sz w:val="18"/>
          <w:szCs w:val="18"/>
        </w:rPr>
        <w:t>单位</w:t>
      </w:r>
      <w:r w:rsidRPr="006B1B1D">
        <w:rPr>
          <w:rFonts w:ascii="Times New Roman" w:hAnsi="Times New Roman" w:cs="Times New Roman"/>
          <w:sz w:val="18"/>
          <w:szCs w:val="18"/>
        </w:rPr>
        <w:t>：元</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0"/>
        <w:gridCol w:w="2409"/>
        <w:gridCol w:w="2127"/>
      </w:tblGrid>
      <w:tr w:rsidR="009F4821" w:rsidRPr="00ED6430" w14:paraId="782FD422" w14:textId="77777777" w:rsidTr="00C25DA4">
        <w:trPr>
          <w:trHeight w:val="227"/>
          <w:tblHeader/>
          <w:jc w:val="center"/>
        </w:trPr>
        <w:tc>
          <w:tcPr>
            <w:tcW w:w="5070" w:type="dxa"/>
            <w:tcMar>
              <w:top w:w="0" w:type="dxa"/>
              <w:left w:w="108" w:type="dxa"/>
              <w:bottom w:w="0" w:type="dxa"/>
              <w:right w:w="108" w:type="dxa"/>
            </w:tcMar>
            <w:vAlign w:val="center"/>
          </w:tcPr>
          <w:p w14:paraId="21EAAA57"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bookmarkStart w:id="438" w:name="jds150"/>
            <w:bookmarkEnd w:id="438"/>
            <w:r w:rsidRPr="00ED6430">
              <w:rPr>
                <w:rFonts w:ascii="Times New Roman" w:hAnsi="Times New Roman" w:cs="Times New Roman"/>
                <w:sz w:val="18"/>
                <w:szCs w:val="18"/>
              </w:rPr>
              <w:t>项目</w:t>
            </w:r>
          </w:p>
        </w:tc>
        <w:tc>
          <w:tcPr>
            <w:tcW w:w="2409" w:type="dxa"/>
            <w:tcMar>
              <w:top w:w="0" w:type="dxa"/>
              <w:left w:w="108" w:type="dxa"/>
              <w:bottom w:w="0" w:type="dxa"/>
              <w:right w:w="108" w:type="dxa"/>
            </w:tcMar>
            <w:vAlign w:val="center"/>
          </w:tcPr>
          <w:p w14:paraId="429591BD"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本期数</w:t>
            </w:r>
          </w:p>
        </w:tc>
        <w:tc>
          <w:tcPr>
            <w:tcW w:w="2127" w:type="dxa"/>
            <w:tcMar>
              <w:top w:w="0" w:type="dxa"/>
              <w:left w:w="108" w:type="dxa"/>
              <w:bottom w:w="0" w:type="dxa"/>
              <w:right w:w="108" w:type="dxa"/>
            </w:tcMar>
            <w:vAlign w:val="center"/>
          </w:tcPr>
          <w:p w14:paraId="7F04DA18"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上年同期数</w:t>
            </w:r>
          </w:p>
        </w:tc>
      </w:tr>
      <w:tr w:rsidR="009F4821" w:rsidRPr="00ED6430" w14:paraId="11A47235" w14:textId="77777777" w:rsidTr="00C25DA4">
        <w:trPr>
          <w:trHeight w:val="227"/>
          <w:jc w:val="center"/>
        </w:trPr>
        <w:tc>
          <w:tcPr>
            <w:tcW w:w="5070" w:type="dxa"/>
            <w:tcMar>
              <w:top w:w="0" w:type="dxa"/>
              <w:left w:w="108" w:type="dxa"/>
              <w:bottom w:w="0" w:type="dxa"/>
              <w:right w:w="108" w:type="dxa"/>
            </w:tcMar>
            <w:vAlign w:val="center"/>
          </w:tcPr>
          <w:p w14:paraId="5DEA21A6"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租赁收入</w:t>
            </w:r>
          </w:p>
        </w:tc>
        <w:tc>
          <w:tcPr>
            <w:tcW w:w="2409" w:type="dxa"/>
            <w:tcMar>
              <w:top w:w="0" w:type="dxa"/>
              <w:left w:w="108" w:type="dxa"/>
              <w:bottom w:w="0" w:type="dxa"/>
              <w:right w:w="108" w:type="dxa"/>
            </w:tcMar>
            <w:vAlign w:val="center"/>
          </w:tcPr>
          <w:p w14:paraId="7A19BC89"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660,337.48</w:t>
            </w:r>
          </w:p>
        </w:tc>
        <w:tc>
          <w:tcPr>
            <w:tcW w:w="2127" w:type="dxa"/>
            <w:tcMar>
              <w:top w:w="0" w:type="dxa"/>
              <w:left w:w="108" w:type="dxa"/>
              <w:bottom w:w="0" w:type="dxa"/>
              <w:right w:w="108" w:type="dxa"/>
            </w:tcMar>
            <w:vAlign w:val="center"/>
          </w:tcPr>
          <w:p w14:paraId="4862CECD"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679,784.63</w:t>
            </w:r>
          </w:p>
        </w:tc>
      </w:tr>
      <w:tr w:rsidR="009F4821" w:rsidRPr="00ED6430" w14:paraId="4A779497" w14:textId="77777777" w:rsidTr="00C25DA4">
        <w:trPr>
          <w:trHeight w:val="227"/>
          <w:jc w:val="center"/>
        </w:trPr>
        <w:tc>
          <w:tcPr>
            <w:tcW w:w="5070" w:type="dxa"/>
            <w:tcMar>
              <w:top w:w="0" w:type="dxa"/>
              <w:left w:w="108" w:type="dxa"/>
              <w:bottom w:w="0" w:type="dxa"/>
              <w:right w:w="108" w:type="dxa"/>
            </w:tcMar>
            <w:vAlign w:val="center"/>
          </w:tcPr>
          <w:p w14:paraId="6CBE05A9"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其中：未纳入租赁收款额计量的可变租赁付款额相关收入</w:t>
            </w:r>
          </w:p>
        </w:tc>
        <w:tc>
          <w:tcPr>
            <w:tcW w:w="2409" w:type="dxa"/>
            <w:tcMar>
              <w:top w:w="0" w:type="dxa"/>
              <w:left w:w="108" w:type="dxa"/>
              <w:bottom w:w="0" w:type="dxa"/>
              <w:right w:w="108" w:type="dxa"/>
            </w:tcMar>
            <w:vAlign w:val="center"/>
          </w:tcPr>
          <w:p w14:paraId="50EC1D41"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 </w:t>
            </w:r>
          </w:p>
        </w:tc>
        <w:tc>
          <w:tcPr>
            <w:tcW w:w="2127" w:type="dxa"/>
            <w:tcMar>
              <w:top w:w="0" w:type="dxa"/>
              <w:left w:w="108" w:type="dxa"/>
              <w:bottom w:w="0" w:type="dxa"/>
              <w:right w:w="108" w:type="dxa"/>
            </w:tcMar>
            <w:vAlign w:val="center"/>
          </w:tcPr>
          <w:p w14:paraId="0D2B2002"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 </w:t>
            </w:r>
          </w:p>
        </w:tc>
      </w:tr>
    </w:tbl>
    <w:p w14:paraId="688C309B" w14:textId="77777777" w:rsidR="009F4821"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t>2</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经营租赁资产</w:t>
      </w:r>
    </w:p>
    <w:p w14:paraId="65319CA6" w14:textId="77777777" w:rsidR="006B1B1D" w:rsidRPr="006B1B1D" w:rsidRDefault="006B1B1D" w:rsidP="006B1B1D">
      <w:pPr>
        <w:pStyle w:val="a9"/>
        <w:spacing w:before="0" w:beforeAutospacing="0" w:after="0" w:afterAutospacing="0" w:line="360" w:lineRule="auto"/>
        <w:ind w:firstLine="420"/>
        <w:jc w:val="right"/>
        <w:rPr>
          <w:rFonts w:ascii="Times New Roman" w:hAnsi="Times New Roman" w:cs="Times New Roman"/>
          <w:sz w:val="18"/>
          <w:szCs w:val="18"/>
        </w:rPr>
      </w:pPr>
      <w:r w:rsidRPr="006B1B1D">
        <w:rPr>
          <w:rFonts w:ascii="Times New Roman" w:hAnsi="Times New Roman" w:cs="Times New Roman" w:hint="eastAsia"/>
          <w:sz w:val="18"/>
          <w:szCs w:val="18"/>
        </w:rPr>
        <w:t>单位</w:t>
      </w:r>
      <w:r w:rsidRPr="006B1B1D">
        <w:rPr>
          <w:rFonts w:ascii="Times New Roman" w:hAnsi="Times New Roman" w:cs="Times New Roman"/>
          <w:sz w:val="18"/>
          <w:szCs w:val="18"/>
        </w:rPr>
        <w:t>：元</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0"/>
        <w:gridCol w:w="2409"/>
        <w:gridCol w:w="2127"/>
      </w:tblGrid>
      <w:tr w:rsidR="009F4821" w:rsidRPr="00ED6430" w14:paraId="491F9562" w14:textId="77777777" w:rsidTr="00C25DA4">
        <w:trPr>
          <w:trHeight w:val="227"/>
          <w:tblHeader/>
          <w:jc w:val="center"/>
        </w:trPr>
        <w:tc>
          <w:tcPr>
            <w:tcW w:w="5070" w:type="dxa"/>
            <w:tcMar>
              <w:top w:w="0" w:type="dxa"/>
              <w:left w:w="108" w:type="dxa"/>
              <w:bottom w:w="0" w:type="dxa"/>
              <w:right w:w="108" w:type="dxa"/>
            </w:tcMar>
            <w:vAlign w:val="center"/>
          </w:tcPr>
          <w:p w14:paraId="3B536D30" w14:textId="77777777" w:rsidR="009F4821" w:rsidRPr="00ED6430" w:rsidRDefault="00F347B8" w:rsidP="005C7736">
            <w:pPr>
              <w:pStyle w:val="a9"/>
              <w:spacing w:before="0" w:beforeAutospacing="0" w:after="0" w:afterAutospacing="0"/>
              <w:jc w:val="center"/>
              <w:rPr>
                <w:rFonts w:ascii="Times New Roman" w:hAnsi="Times New Roman" w:cs="Times New Roman"/>
                <w:sz w:val="18"/>
                <w:szCs w:val="18"/>
              </w:rPr>
            </w:pPr>
            <w:bookmarkStart w:id="439" w:name="jds151"/>
            <w:bookmarkEnd w:id="439"/>
            <w:r w:rsidRPr="00ED6430">
              <w:rPr>
                <w:rFonts w:ascii="Times New Roman" w:hAnsi="Times New Roman" w:cs="Times New Roman"/>
                <w:sz w:val="18"/>
                <w:szCs w:val="18"/>
              </w:rPr>
              <w:t>项目</w:t>
            </w:r>
          </w:p>
        </w:tc>
        <w:tc>
          <w:tcPr>
            <w:tcW w:w="2409" w:type="dxa"/>
            <w:tcMar>
              <w:top w:w="0" w:type="dxa"/>
              <w:left w:w="108" w:type="dxa"/>
              <w:bottom w:w="0" w:type="dxa"/>
              <w:right w:w="108" w:type="dxa"/>
            </w:tcMar>
            <w:vAlign w:val="center"/>
          </w:tcPr>
          <w:p w14:paraId="0A909EF6"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期末数</w:t>
            </w:r>
          </w:p>
        </w:tc>
        <w:tc>
          <w:tcPr>
            <w:tcW w:w="2127" w:type="dxa"/>
            <w:tcMar>
              <w:top w:w="0" w:type="dxa"/>
              <w:left w:w="108" w:type="dxa"/>
              <w:bottom w:w="0" w:type="dxa"/>
              <w:right w:w="108" w:type="dxa"/>
            </w:tcMar>
            <w:vAlign w:val="center"/>
          </w:tcPr>
          <w:p w14:paraId="692EF2A5" w14:textId="77777777" w:rsidR="009F4821" w:rsidRPr="00ED6430" w:rsidRDefault="00F347B8">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上年年末数</w:t>
            </w:r>
          </w:p>
        </w:tc>
      </w:tr>
      <w:tr w:rsidR="009F4821" w:rsidRPr="00ED6430" w14:paraId="038E784B" w14:textId="77777777" w:rsidTr="00C25DA4">
        <w:trPr>
          <w:trHeight w:val="227"/>
          <w:jc w:val="center"/>
        </w:trPr>
        <w:tc>
          <w:tcPr>
            <w:tcW w:w="5070" w:type="dxa"/>
            <w:tcMar>
              <w:top w:w="0" w:type="dxa"/>
              <w:left w:w="108" w:type="dxa"/>
              <w:bottom w:w="0" w:type="dxa"/>
              <w:right w:w="108" w:type="dxa"/>
            </w:tcMar>
            <w:vAlign w:val="center"/>
          </w:tcPr>
          <w:p w14:paraId="5BB2AA97"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投资性房地产</w:t>
            </w:r>
          </w:p>
        </w:tc>
        <w:tc>
          <w:tcPr>
            <w:tcW w:w="2409" w:type="dxa"/>
            <w:tcMar>
              <w:top w:w="0" w:type="dxa"/>
              <w:left w:w="108" w:type="dxa"/>
              <w:bottom w:w="0" w:type="dxa"/>
              <w:right w:w="108" w:type="dxa"/>
            </w:tcMar>
            <w:vAlign w:val="center"/>
          </w:tcPr>
          <w:p w14:paraId="7047427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10,907,211.70</w:t>
            </w:r>
          </w:p>
        </w:tc>
        <w:tc>
          <w:tcPr>
            <w:tcW w:w="2127" w:type="dxa"/>
            <w:tcMar>
              <w:top w:w="0" w:type="dxa"/>
              <w:left w:w="108" w:type="dxa"/>
              <w:bottom w:w="0" w:type="dxa"/>
              <w:right w:w="108" w:type="dxa"/>
            </w:tcMar>
            <w:vAlign w:val="center"/>
          </w:tcPr>
          <w:p w14:paraId="78CDA06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11,586,342.22</w:t>
            </w:r>
          </w:p>
        </w:tc>
      </w:tr>
      <w:tr w:rsidR="009F4821" w:rsidRPr="00ED6430" w14:paraId="73BD892A" w14:textId="77777777" w:rsidTr="00C25DA4">
        <w:trPr>
          <w:trHeight w:val="227"/>
          <w:jc w:val="center"/>
        </w:trPr>
        <w:tc>
          <w:tcPr>
            <w:tcW w:w="5070" w:type="dxa"/>
            <w:tcMar>
              <w:top w:w="0" w:type="dxa"/>
              <w:left w:w="108" w:type="dxa"/>
              <w:bottom w:w="0" w:type="dxa"/>
              <w:right w:w="108" w:type="dxa"/>
            </w:tcMar>
            <w:vAlign w:val="center"/>
          </w:tcPr>
          <w:p w14:paraId="0BA97AA4" w14:textId="77777777" w:rsidR="009F4821" w:rsidRPr="00ED6430" w:rsidRDefault="00F347B8" w:rsidP="00ED6430">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小计</w:t>
            </w:r>
          </w:p>
        </w:tc>
        <w:tc>
          <w:tcPr>
            <w:tcW w:w="2409" w:type="dxa"/>
            <w:tcMar>
              <w:top w:w="0" w:type="dxa"/>
              <w:left w:w="108" w:type="dxa"/>
              <w:bottom w:w="0" w:type="dxa"/>
              <w:right w:w="108" w:type="dxa"/>
            </w:tcMar>
            <w:vAlign w:val="center"/>
          </w:tcPr>
          <w:p w14:paraId="7FD28B3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10,907,211.70</w:t>
            </w:r>
          </w:p>
        </w:tc>
        <w:tc>
          <w:tcPr>
            <w:tcW w:w="2127" w:type="dxa"/>
            <w:tcMar>
              <w:top w:w="0" w:type="dxa"/>
              <w:left w:w="108" w:type="dxa"/>
              <w:bottom w:w="0" w:type="dxa"/>
              <w:right w:w="108" w:type="dxa"/>
            </w:tcMar>
            <w:vAlign w:val="center"/>
          </w:tcPr>
          <w:p w14:paraId="4B32B7AF"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11,586,342.22</w:t>
            </w:r>
          </w:p>
        </w:tc>
      </w:tr>
    </w:tbl>
    <w:p w14:paraId="4944133B" w14:textId="77777777" w:rsidR="009F4821" w:rsidRPr="00ED6430" w:rsidRDefault="00F347B8">
      <w:pPr>
        <w:pStyle w:val="a9"/>
        <w:spacing w:before="0" w:beforeAutospacing="0" w:after="0" w:afterAutospacing="0" w:line="360" w:lineRule="auto"/>
        <w:ind w:firstLine="420"/>
        <w:jc w:val="both"/>
        <w:rPr>
          <w:rFonts w:ascii="Times New Roman" w:hAnsi="Times New Roman" w:cs="Times New Roman"/>
          <w:sz w:val="21"/>
          <w:szCs w:val="21"/>
        </w:rPr>
      </w:pPr>
      <w:r w:rsidRPr="00ED6430">
        <w:rPr>
          <w:rFonts w:ascii="Times New Roman" w:hAnsi="Times New Roman" w:cs="Times New Roman"/>
          <w:sz w:val="21"/>
          <w:szCs w:val="21"/>
        </w:rPr>
        <w:t>经营租出固定资产详见七、合并财务报表项目注释</w:t>
      </w:r>
      <w:r w:rsidR="004C639A" w:rsidRPr="00ED6430">
        <w:rPr>
          <w:rFonts w:ascii="Times New Roman" w:hAnsi="Times New Roman" w:cs="Times New Roman" w:hint="eastAsia"/>
          <w:sz w:val="21"/>
          <w:szCs w:val="21"/>
        </w:rPr>
        <w:t>12</w:t>
      </w:r>
      <w:r w:rsidRPr="00ED6430">
        <w:rPr>
          <w:rFonts w:ascii="Times New Roman" w:hAnsi="Times New Roman" w:cs="Times New Roman"/>
          <w:sz w:val="21"/>
          <w:szCs w:val="21"/>
        </w:rPr>
        <w:t>之说明。</w:t>
      </w:r>
    </w:p>
    <w:p w14:paraId="53A2ABC1" w14:textId="77777777" w:rsidR="009F4821" w:rsidRDefault="00F347B8">
      <w:pPr>
        <w:pStyle w:val="4"/>
        <w:spacing w:before="0" w:beforeAutospacing="0" w:after="0" w:afterAutospacing="0" w:line="360" w:lineRule="auto"/>
        <w:ind w:firstLine="420"/>
        <w:jc w:val="both"/>
        <w:rPr>
          <w:rFonts w:ascii="Times New Roman" w:hAnsi="Times New Roman" w:cs="Times New Roman"/>
          <w:b w:val="0"/>
          <w:bCs w:val="0"/>
          <w:color w:val="000000"/>
          <w:sz w:val="21"/>
          <w:szCs w:val="21"/>
        </w:rPr>
      </w:pPr>
      <w:r w:rsidRPr="00ED6430">
        <w:rPr>
          <w:rFonts w:ascii="Times New Roman" w:hAnsi="Times New Roman" w:cs="Times New Roman"/>
          <w:b w:val="0"/>
          <w:bCs w:val="0"/>
          <w:color w:val="000000"/>
          <w:sz w:val="21"/>
          <w:szCs w:val="21"/>
        </w:rPr>
        <w:lastRenderedPageBreak/>
        <w:t>3</w:t>
      </w:r>
      <w:r w:rsidRPr="00ED6430">
        <w:rPr>
          <w:rFonts w:ascii="Times New Roman" w:hAnsi="Times New Roman" w:cs="Times New Roman" w:hint="eastAsia"/>
          <w:b w:val="0"/>
          <w:bCs w:val="0"/>
          <w:color w:val="000000"/>
          <w:sz w:val="21"/>
          <w:szCs w:val="21"/>
        </w:rPr>
        <w:t>）</w:t>
      </w:r>
      <w:r w:rsidRPr="00ED6430">
        <w:rPr>
          <w:rFonts w:ascii="Times New Roman" w:hAnsi="Times New Roman" w:cs="Times New Roman"/>
          <w:b w:val="0"/>
          <w:bCs w:val="0"/>
          <w:color w:val="000000"/>
          <w:sz w:val="21"/>
          <w:szCs w:val="21"/>
        </w:rPr>
        <w:t>根据与承租人签订的租赁合同，不可撤销租赁未来将收到的未折现租赁收款额</w:t>
      </w:r>
    </w:p>
    <w:p w14:paraId="22A3E57B" w14:textId="77777777" w:rsidR="006B1B1D" w:rsidRPr="006B1B1D" w:rsidRDefault="006B1B1D" w:rsidP="006B1B1D">
      <w:pPr>
        <w:pStyle w:val="a9"/>
        <w:spacing w:before="0" w:beforeAutospacing="0" w:after="0" w:afterAutospacing="0" w:line="360" w:lineRule="auto"/>
        <w:ind w:firstLine="420"/>
        <w:jc w:val="right"/>
        <w:rPr>
          <w:rFonts w:ascii="Times New Roman" w:hAnsi="Times New Roman" w:cs="Times New Roman"/>
          <w:sz w:val="18"/>
          <w:szCs w:val="18"/>
        </w:rPr>
      </w:pPr>
      <w:r w:rsidRPr="006B1B1D">
        <w:rPr>
          <w:rFonts w:ascii="Times New Roman" w:hAnsi="Times New Roman" w:cs="Times New Roman" w:hint="eastAsia"/>
          <w:sz w:val="18"/>
          <w:szCs w:val="18"/>
        </w:rPr>
        <w:t>单位</w:t>
      </w:r>
      <w:r w:rsidRPr="006B1B1D">
        <w:rPr>
          <w:rFonts w:ascii="Times New Roman" w:hAnsi="Times New Roman" w:cs="Times New Roman"/>
          <w:sz w:val="18"/>
          <w:szCs w:val="18"/>
        </w:rPr>
        <w:t>：元</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0"/>
        <w:gridCol w:w="2409"/>
        <w:gridCol w:w="2127"/>
      </w:tblGrid>
      <w:tr w:rsidR="009F4821" w:rsidRPr="00ED6430" w14:paraId="0026497D" w14:textId="77777777" w:rsidTr="00C25DA4">
        <w:trPr>
          <w:trHeight w:val="227"/>
          <w:tblHeader/>
          <w:jc w:val="center"/>
        </w:trPr>
        <w:tc>
          <w:tcPr>
            <w:tcW w:w="5070" w:type="dxa"/>
            <w:tcMar>
              <w:top w:w="0" w:type="dxa"/>
              <w:left w:w="108" w:type="dxa"/>
              <w:bottom w:w="0" w:type="dxa"/>
              <w:right w:w="108" w:type="dxa"/>
            </w:tcMar>
            <w:vAlign w:val="center"/>
          </w:tcPr>
          <w:p w14:paraId="04A75569"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bookmarkStart w:id="440" w:name="jds152"/>
            <w:bookmarkEnd w:id="440"/>
            <w:r w:rsidRPr="00ED6430">
              <w:rPr>
                <w:rFonts w:ascii="Times New Roman" w:hAnsi="Times New Roman" w:cs="Times New Roman"/>
                <w:sz w:val="18"/>
                <w:szCs w:val="18"/>
              </w:rPr>
              <w:t>剩余期限</w:t>
            </w:r>
          </w:p>
        </w:tc>
        <w:tc>
          <w:tcPr>
            <w:tcW w:w="2409" w:type="dxa"/>
            <w:tcMar>
              <w:top w:w="0" w:type="dxa"/>
              <w:left w:w="108" w:type="dxa"/>
              <w:bottom w:w="0" w:type="dxa"/>
              <w:right w:w="108" w:type="dxa"/>
            </w:tcMar>
            <w:vAlign w:val="center"/>
          </w:tcPr>
          <w:p w14:paraId="228459B0"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期末数</w:t>
            </w:r>
          </w:p>
        </w:tc>
        <w:tc>
          <w:tcPr>
            <w:tcW w:w="2127" w:type="dxa"/>
            <w:tcMar>
              <w:top w:w="0" w:type="dxa"/>
              <w:left w:w="108" w:type="dxa"/>
              <w:bottom w:w="0" w:type="dxa"/>
              <w:right w:w="108" w:type="dxa"/>
            </w:tcMar>
            <w:vAlign w:val="center"/>
          </w:tcPr>
          <w:p w14:paraId="4A7185C9" w14:textId="77777777" w:rsidR="009F4821" w:rsidRPr="00ED6430" w:rsidRDefault="00F347B8" w:rsidP="00350947">
            <w:pPr>
              <w:pStyle w:val="a9"/>
              <w:spacing w:before="0" w:beforeAutospacing="0" w:after="0" w:afterAutospacing="0"/>
              <w:jc w:val="center"/>
              <w:rPr>
                <w:rFonts w:ascii="Times New Roman" w:hAnsi="Times New Roman" w:cs="Times New Roman"/>
                <w:sz w:val="18"/>
                <w:szCs w:val="18"/>
              </w:rPr>
            </w:pPr>
            <w:r w:rsidRPr="00ED6430">
              <w:rPr>
                <w:rFonts w:ascii="Times New Roman" w:hAnsi="Times New Roman" w:cs="Times New Roman"/>
                <w:sz w:val="18"/>
                <w:szCs w:val="18"/>
              </w:rPr>
              <w:t>上年年末数</w:t>
            </w:r>
          </w:p>
        </w:tc>
      </w:tr>
      <w:tr w:rsidR="009F4821" w:rsidRPr="00ED6430" w14:paraId="51D1D1B5" w14:textId="77777777" w:rsidTr="00C25DA4">
        <w:trPr>
          <w:trHeight w:val="227"/>
          <w:jc w:val="center"/>
        </w:trPr>
        <w:tc>
          <w:tcPr>
            <w:tcW w:w="5070" w:type="dxa"/>
            <w:tcMar>
              <w:top w:w="0" w:type="dxa"/>
              <w:left w:w="108" w:type="dxa"/>
              <w:bottom w:w="0" w:type="dxa"/>
              <w:right w:w="108" w:type="dxa"/>
            </w:tcMar>
            <w:vAlign w:val="center"/>
          </w:tcPr>
          <w:p w14:paraId="57DDEF3D"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1</w:t>
            </w:r>
            <w:r w:rsidRPr="00ED6430">
              <w:rPr>
                <w:rFonts w:ascii="Times New Roman" w:hAnsi="Times New Roman" w:cs="Times New Roman"/>
                <w:sz w:val="18"/>
                <w:szCs w:val="18"/>
              </w:rPr>
              <w:t>年以内</w:t>
            </w:r>
          </w:p>
        </w:tc>
        <w:tc>
          <w:tcPr>
            <w:tcW w:w="2409" w:type="dxa"/>
            <w:tcMar>
              <w:top w:w="0" w:type="dxa"/>
              <w:left w:w="108" w:type="dxa"/>
              <w:bottom w:w="0" w:type="dxa"/>
              <w:right w:w="108" w:type="dxa"/>
            </w:tcMar>
            <w:vAlign w:val="center"/>
          </w:tcPr>
          <w:p w14:paraId="782FE527"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234,723.98</w:t>
            </w:r>
          </w:p>
        </w:tc>
        <w:tc>
          <w:tcPr>
            <w:tcW w:w="2127" w:type="dxa"/>
            <w:tcMar>
              <w:top w:w="0" w:type="dxa"/>
              <w:left w:w="108" w:type="dxa"/>
              <w:bottom w:w="0" w:type="dxa"/>
              <w:right w:w="108" w:type="dxa"/>
            </w:tcMar>
            <w:vAlign w:val="center"/>
          </w:tcPr>
          <w:p w14:paraId="60770A45"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234,723.98</w:t>
            </w:r>
          </w:p>
        </w:tc>
      </w:tr>
      <w:tr w:rsidR="009F4821" w:rsidRPr="00ED6430" w14:paraId="7F724024" w14:textId="77777777" w:rsidTr="00C25DA4">
        <w:trPr>
          <w:trHeight w:val="227"/>
          <w:jc w:val="center"/>
        </w:trPr>
        <w:tc>
          <w:tcPr>
            <w:tcW w:w="5070" w:type="dxa"/>
            <w:tcMar>
              <w:top w:w="0" w:type="dxa"/>
              <w:left w:w="108" w:type="dxa"/>
              <w:bottom w:w="0" w:type="dxa"/>
              <w:right w:w="108" w:type="dxa"/>
            </w:tcMar>
            <w:vAlign w:val="center"/>
          </w:tcPr>
          <w:p w14:paraId="7966E205"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1-2</w:t>
            </w:r>
            <w:r w:rsidRPr="00ED6430">
              <w:rPr>
                <w:rFonts w:ascii="Times New Roman" w:hAnsi="Times New Roman" w:cs="Times New Roman"/>
                <w:sz w:val="18"/>
                <w:szCs w:val="18"/>
              </w:rPr>
              <w:t>年</w:t>
            </w:r>
          </w:p>
        </w:tc>
        <w:tc>
          <w:tcPr>
            <w:tcW w:w="2409" w:type="dxa"/>
            <w:tcMar>
              <w:top w:w="0" w:type="dxa"/>
              <w:left w:w="108" w:type="dxa"/>
              <w:bottom w:w="0" w:type="dxa"/>
              <w:right w:w="108" w:type="dxa"/>
            </w:tcMar>
            <w:vAlign w:val="center"/>
          </w:tcPr>
          <w:p w14:paraId="7AF9CEC7"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155,358.90</w:t>
            </w:r>
          </w:p>
        </w:tc>
        <w:tc>
          <w:tcPr>
            <w:tcW w:w="2127" w:type="dxa"/>
            <w:tcMar>
              <w:top w:w="0" w:type="dxa"/>
              <w:left w:w="108" w:type="dxa"/>
              <w:bottom w:w="0" w:type="dxa"/>
              <w:right w:w="108" w:type="dxa"/>
            </w:tcMar>
            <w:vAlign w:val="center"/>
          </w:tcPr>
          <w:p w14:paraId="5C7E96F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234,723.98</w:t>
            </w:r>
          </w:p>
        </w:tc>
      </w:tr>
      <w:tr w:rsidR="009F4821" w:rsidRPr="00ED6430" w14:paraId="20D4E5D8" w14:textId="77777777" w:rsidTr="00C25DA4">
        <w:trPr>
          <w:trHeight w:val="227"/>
          <w:jc w:val="center"/>
        </w:trPr>
        <w:tc>
          <w:tcPr>
            <w:tcW w:w="5070" w:type="dxa"/>
            <w:tcMar>
              <w:top w:w="0" w:type="dxa"/>
              <w:left w:w="108" w:type="dxa"/>
              <w:bottom w:w="0" w:type="dxa"/>
              <w:right w:w="108" w:type="dxa"/>
            </w:tcMar>
            <w:vAlign w:val="center"/>
          </w:tcPr>
          <w:p w14:paraId="5D13B10B"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2-3</w:t>
            </w:r>
            <w:r w:rsidRPr="00ED6430">
              <w:rPr>
                <w:rFonts w:ascii="Times New Roman" w:hAnsi="Times New Roman" w:cs="Times New Roman"/>
                <w:sz w:val="18"/>
                <w:szCs w:val="18"/>
              </w:rPr>
              <w:t>年</w:t>
            </w:r>
          </w:p>
        </w:tc>
        <w:tc>
          <w:tcPr>
            <w:tcW w:w="2409" w:type="dxa"/>
            <w:tcMar>
              <w:top w:w="0" w:type="dxa"/>
              <w:left w:w="108" w:type="dxa"/>
              <w:bottom w:w="0" w:type="dxa"/>
              <w:right w:w="108" w:type="dxa"/>
            </w:tcMar>
            <w:vAlign w:val="center"/>
          </w:tcPr>
          <w:p w14:paraId="577BD88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44,247.79</w:t>
            </w:r>
          </w:p>
        </w:tc>
        <w:tc>
          <w:tcPr>
            <w:tcW w:w="2127" w:type="dxa"/>
            <w:tcMar>
              <w:top w:w="0" w:type="dxa"/>
              <w:left w:w="108" w:type="dxa"/>
              <w:bottom w:w="0" w:type="dxa"/>
              <w:right w:w="108" w:type="dxa"/>
            </w:tcMar>
            <w:vAlign w:val="center"/>
          </w:tcPr>
          <w:p w14:paraId="452E6B3D"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155,358.90</w:t>
            </w:r>
          </w:p>
        </w:tc>
      </w:tr>
      <w:tr w:rsidR="009F4821" w:rsidRPr="00ED6430" w14:paraId="412B0164" w14:textId="77777777" w:rsidTr="00C25DA4">
        <w:trPr>
          <w:trHeight w:val="227"/>
          <w:jc w:val="center"/>
        </w:trPr>
        <w:tc>
          <w:tcPr>
            <w:tcW w:w="5070" w:type="dxa"/>
            <w:tcMar>
              <w:top w:w="0" w:type="dxa"/>
              <w:left w:w="108" w:type="dxa"/>
              <w:bottom w:w="0" w:type="dxa"/>
              <w:right w:w="108" w:type="dxa"/>
            </w:tcMar>
            <w:vAlign w:val="center"/>
          </w:tcPr>
          <w:p w14:paraId="22824B6A"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3-4</w:t>
            </w:r>
            <w:r w:rsidRPr="00ED6430">
              <w:rPr>
                <w:rFonts w:ascii="Times New Roman" w:hAnsi="Times New Roman" w:cs="Times New Roman"/>
                <w:sz w:val="18"/>
                <w:szCs w:val="18"/>
              </w:rPr>
              <w:t>年</w:t>
            </w:r>
          </w:p>
        </w:tc>
        <w:tc>
          <w:tcPr>
            <w:tcW w:w="2409" w:type="dxa"/>
            <w:tcMar>
              <w:top w:w="0" w:type="dxa"/>
              <w:left w:w="108" w:type="dxa"/>
              <w:bottom w:w="0" w:type="dxa"/>
              <w:right w:w="108" w:type="dxa"/>
            </w:tcMar>
            <w:vAlign w:val="center"/>
          </w:tcPr>
          <w:p w14:paraId="7B93E0F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44,247.79</w:t>
            </w:r>
          </w:p>
        </w:tc>
        <w:tc>
          <w:tcPr>
            <w:tcW w:w="2127" w:type="dxa"/>
            <w:tcMar>
              <w:top w:w="0" w:type="dxa"/>
              <w:left w:w="108" w:type="dxa"/>
              <w:bottom w:w="0" w:type="dxa"/>
              <w:right w:w="108" w:type="dxa"/>
            </w:tcMar>
            <w:vAlign w:val="center"/>
          </w:tcPr>
          <w:p w14:paraId="732A848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44,247.79</w:t>
            </w:r>
          </w:p>
        </w:tc>
      </w:tr>
      <w:tr w:rsidR="009F4821" w:rsidRPr="00ED6430" w14:paraId="4EC1AC82" w14:textId="77777777" w:rsidTr="00C25DA4">
        <w:trPr>
          <w:trHeight w:val="227"/>
          <w:jc w:val="center"/>
        </w:trPr>
        <w:tc>
          <w:tcPr>
            <w:tcW w:w="5070" w:type="dxa"/>
            <w:tcMar>
              <w:top w:w="0" w:type="dxa"/>
              <w:left w:w="108" w:type="dxa"/>
              <w:bottom w:w="0" w:type="dxa"/>
              <w:right w:w="108" w:type="dxa"/>
            </w:tcMar>
            <w:vAlign w:val="center"/>
          </w:tcPr>
          <w:p w14:paraId="29E124C8"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4-5</w:t>
            </w:r>
            <w:r w:rsidRPr="00ED6430">
              <w:rPr>
                <w:rFonts w:ascii="Times New Roman" w:hAnsi="Times New Roman" w:cs="Times New Roman"/>
                <w:sz w:val="18"/>
                <w:szCs w:val="18"/>
              </w:rPr>
              <w:t>年</w:t>
            </w:r>
          </w:p>
        </w:tc>
        <w:tc>
          <w:tcPr>
            <w:tcW w:w="2409" w:type="dxa"/>
            <w:tcMar>
              <w:top w:w="0" w:type="dxa"/>
              <w:left w:w="108" w:type="dxa"/>
              <w:bottom w:w="0" w:type="dxa"/>
              <w:right w:w="108" w:type="dxa"/>
            </w:tcMar>
            <w:vAlign w:val="center"/>
          </w:tcPr>
          <w:p w14:paraId="3D4CE32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44,247.79</w:t>
            </w:r>
          </w:p>
        </w:tc>
        <w:tc>
          <w:tcPr>
            <w:tcW w:w="2127" w:type="dxa"/>
            <w:tcMar>
              <w:top w:w="0" w:type="dxa"/>
              <w:left w:w="108" w:type="dxa"/>
              <w:bottom w:w="0" w:type="dxa"/>
              <w:right w:w="108" w:type="dxa"/>
            </w:tcMar>
            <w:vAlign w:val="center"/>
          </w:tcPr>
          <w:p w14:paraId="49B20DA1"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44,247.79</w:t>
            </w:r>
          </w:p>
        </w:tc>
      </w:tr>
      <w:tr w:rsidR="009F4821" w:rsidRPr="00ED6430" w14:paraId="74F7B370" w14:textId="77777777" w:rsidTr="00C25DA4">
        <w:trPr>
          <w:trHeight w:val="227"/>
          <w:jc w:val="center"/>
        </w:trPr>
        <w:tc>
          <w:tcPr>
            <w:tcW w:w="5070" w:type="dxa"/>
            <w:tcMar>
              <w:top w:w="0" w:type="dxa"/>
              <w:left w:w="108" w:type="dxa"/>
              <w:bottom w:w="0" w:type="dxa"/>
              <w:right w:w="108" w:type="dxa"/>
            </w:tcMar>
            <w:vAlign w:val="center"/>
          </w:tcPr>
          <w:p w14:paraId="7703DAF4" w14:textId="77777777" w:rsidR="009F4821" w:rsidRPr="00ED6430" w:rsidRDefault="00F347B8">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5</w:t>
            </w:r>
            <w:r w:rsidRPr="00ED6430">
              <w:rPr>
                <w:rFonts w:ascii="Times New Roman" w:hAnsi="Times New Roman" w:cs="Times New Roman"/>
                <w:sz w:val="18"/>
                <w:szCs w:val="18"/>
              </w:rPr>
              <w:t>年以后</w:t>
            </w:r>
          </w:p>
        </w:tc>
        <w:tc>
          <w:tcPr>
            <w:tcW w:w="2409" w:type="dxa"/>
            <w:tcMar>
              <w:top w:w="0" w:type="dxa"/>
              <w:left w:w="108" w:type="dxa"/>
              <w:bottom w:w="0" w:type="dxa"/>
              <w:right w:w="108" w:type="dxa"/>
            </w:tcMar>
            <w:vAlign w:val="center"/>
          </w:tcPr>
          <w:p w14:paraId="69F3B9C6"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1,017,699.12</w:t>
            </w:r>
          </w:p>
        </w:tc>
        <w:tc>
          <w:tcPr>
            <w:tcW w:w="2127" w:type="dxa"/>
            <w:tcMar>
              <w:top w:w="0" w:type="dxa"/>
              <w:left w:w="108" w:type="dxa"/>
              <w:bottom w:w="0" w:type="dxa"/>
              <w:right w:w="108" w:type="dxa"/>
            </w:tcMar>
            <w:vAlign w:val="center"/>
          </w:tcPr>
          <w:p w14:paraId="462AD9F0"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1,061,946.90</w:t>
            </w:r>
          </w:p>
        </w:tc>
      </w:tr>
      <w:tr w:rsidR="009F4821" w:rsidRPr="00ED6430" w14:paraId="3F6CAC5B" w14:textId="77777777" w:rsidTr="00C25DA4">
        <w:trPr>
          <w:trHeight w:val="227"/>
          <w:jc w:val="center"/>
        </w:trPr>
        <w:tc>
          <w:tcPr>
            <w:tcW w:w="5070" w:type="dxa"/>
            <w:tcMar>
              <w:top w:w="0" w:type="dxa"/>
              <w:left w:w="108" w:type="dxa"/>
              <w:bottom w:w="0" w:type="dxa"/>
              <w:right w:w="108" w:type="dxa"/>
            </w:tcMar>
            <w:vAlign w:val="center"/>
          </w:tcPr>
          <w:p w14:paraId="5DABB510" w14:textId="77777777" w:rsidR="009F4821" w:rsidRPr="00ED6430" w:rsidRDefault="00F347B8" w:rsidP="00ED6430">
            <w:pPr>
              <w:pStyle w:val="a9"/>
              <w:spacing w:before="0" w:beforeAutospacing="0" w:after="0" w:afterAutospacing="0"/>
              <w:rPr>
                <w:rFonts w:ascii="Times New Roman" w:hAnsi="Times New Roman" w:cs="Times New Roman"/>
                <w:sz w:val="18"/>
                <w:szCs w:val="18"/>
              </w:rPr>
            </w:pPr>
            <w:r w:rsidRPr="00ED6430">
              <w:rPr>
                <w:rFonts w:ascii="Times New Roman" w:hAnsi="Times New Roman" w:cs="Times New Roman"/>
                <w:sz w:val="18"/>
                <w:szCs w:val="18"/>
              </w:rPr>
              <w:t>合计</w:t>
            </w:r>
          </w:p>
        </w:tc>
        <w:tc>
          <w:tcPr>
            <w:tcW w:w="2409" w:type="dxa"/>
            <w:tcMar>
              <w:top w:w="0" w:type="dxa"/>
              <w:left w:w="108" w:type="dxa"/>
              <w:bottom w:w="0" w:type="dxa"/>
              <w:right w:w="108" w:type="dxa"/>
            </w:tcMar>
            <w:vAlign w:val="center"/>
          </w:tcPr>
          <w:p w14:paraId="1F4E1DE0" w14:textId="77777777" w:rsidR="009F4821" w:rsidRPr="00ED6430" w:rsidRDefault="00F347B8" w:rsidP="002836E7">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1,540,525.</w:t>
            </w:r>
            <w:r w:rsidR="002836E7" w:rsidRPr="00ED6430">
              <w:rPr>
                <w:rFonts w:ascii="Times New Roman" w:hAnsi="Times New Roman" w:cs="Times New Roman"/>
                <w:sz w:val="18"/>
                <w:szCs w:val="18"/>
              </w:rPr>
              <w:t>37</w:t>
            </w:r>
          </w:p>
        </w:tc>
        <w:tc>
          <w:tcPr>
            <w:tcW w:w="2127" w:type="dxa"/>
            <w:tcMar>
              <w:top w:w="0" w:type="dxa"/>
              <w:left w:w="108" w:type="dxa"/>
              <w:bottom w:w="0" w:type="dxa"/>
              <w:right w:w="108" w:type="dxa"/>
            </w:tcMar>
            <w:vAlign w:val="center"/>
          </w:tcPr>
          <w:p w14:paraId="12DCE5E8" w14:textId="77777777" w:rsidR="009F4821" w:rsidRPr="00ED6430" w:rsidRDefault="00F347B8">
            <w:pPr>
              <w:pStyle w:val="a9"/>
              <w:spacing w:before="0" w:beforeAutospacing="0" w:after="0" w:afterAutospacing="0"/>
              <w:jc w:val="right"/>
              <w:rPr>
                <w:rFonts w:ascii="Times New Roman" w:hAnsi="Times New Roman" w:cs="Times New Roman"/>
                <w:sz w:val="18"/>
                <w:szCs w:val="18"/>
              </w:rPr>
            </w:pPr>
            <w:r w:rsidRPr="00ED6430">
              <w:rPr>
                <w:rFonts w:ascii="Times New Roman" w:hAnsi="Times New Roman" w:cs="Times New Roman"/>
                <w:sz w:val="18"/>
                <w:szCs w:val="18"/>
              </w:rPr>
              <w:t>1,775,249.34</w:t>
            </w:r>
          </w:p>
        </w:tc>
      </w:tr>
    </w:tbl>
    <w:p w14:paraId="471CE5F1"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41" w:name="_Toc989402"/>
      <w:bookmarkStart w:id="442" w:name="_Toc130991496"/>
      <w:r w:rsidRPr="00ED6430">
        <w:rPr>
          <w:rFonts w:ascii="Times New Roman" w:eastAsia="宋体" w:hAnsi="Times New Roman" w:cs="Times New Roman"/>
          <w:b/>
          <w:bCs/>
          <w:sz w:val="24"/>
          <w:szCs w:val="24"/>
        </w:rPr>
        <w:t>十七、母公司财务报表主要项目注释</w:t>
      </w:r>
      <w:bookmarkEnd w:id="441"/>
      <w:bookmarkEnd w:id="442"/>
    </w:p>
    <w:p w14:paraId="3AAE21F2" w14:textId="77777777" w:rsidR="009F4821" w:rsidRPr="00ED6430" w:rsidRDefault="00F347B8">
      <w:pPr>
        <w:pStyle w:val="3"/>
        <w:spacing w:line="280" w:lineRule="exact"/>
        <w:jc w:val="left"/>
        <w:rPr>
          <w:rFonts w:ascii="Times New Roman" w:hAnsi="Times New Roman" w:cs="Times New Roman"/>
          <w:b/>
          <w:bCs/>
        </w:rPr>
      </w:pPr>
      <w:bookmarkStart w:id="443" w:name="_Toc989403"/>
      <w:r w:rsidRPr="00ED6430">
        <w:rPr>
          <w:rFonts w:ascii="Times New Roman" w:hAnsi="Times New Roman" w:cs="Times New Roman"/>
          <w:b/>
          <w:bCs/>
        </w:rPr>
        <w:t>1</w:t>
      </w:r>
      <w:r w:rsidRPr="00ED6430">
        <w:rPr>
          <w:rFonts w:ascii="Times New Roman" w:hAnsi="Times New Roman" w:cs="Times New Roman"/>
          <w:b/>
          <w:bCs/>
        </w:rPr>
        <w:t>、应收账款</w:t>
      </w:r>
      <w:bookmarkEnd w:id="443"/>
    </w:p>
    <w:p w14:paraId="4559211F"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44" w:name="_Toc989404"/>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）应收账款分类披露</w:t>
      </w:r>
      <w:bookmarkEnd w:id="444"/>
    </w:p>
    <w:p w14:paraId="075884C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9F4821" w:rsidRPr="00ED6430" w14:paraId="3AA1ACBB" w14:textId="77777777">
        <w:trPr>
          <w:trHeight w:val="240"/>
          <w:jc w:val="center"/>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9EB341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7F3B2A9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1BDE4FA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6690C812" w14:textId="77777777">
        <w:trPr>
          <w:trHeight w:val="240"/>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76C4238" w14:textId="77777777" w:rsidR="009F4821" w:rsidRPr="00ED6430" w:rsidRDefault="009F4821">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F3558B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C98BC9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A88E1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039049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672141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17953C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69325912" w14:textId="77777777">
        <w:trPr>
          <w:trHeight w:val="240"/>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B584A41"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525992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E71121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2D084B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47FC0A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40DFF7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80F39D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B2A1E3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9D5A6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46DE94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79A6571" w14:textId="77777777" w:rsidR="009F4821" w:rsidRPr="00ED6430" w:rsidRDefault="009F4821">
            <w:pPr>
              <w:rPr>
                <w:rFonts w:ascii="Times New Roman" w:hAnsi="Times New Roman" w:cs="Times New Roman"/>
              </w:rPr>
            </w:pPr>
          </w:p>
        </w:tc>
      </w:tr>
      <w:tr w:rsidR="009F4821" w:rsidRPr="00ED6430" w14:paraId="1859BF17" w14:textId="77777777">
        <w:trPr>
          <w:trHeight w:val="2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B8FEA2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按单项计提坏账准备的应收账款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6B1668C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16,886,129.23</w:t>
            </w:r>
          </w:p>
        </w:tc>
        <w:tc>
          <w:tcPr>
            <w:tcW w:w="876" w:type="dxa"/>
            <w:tcBorders>
              <w:top w:val="single" w:sz="2" w:space="0" w:color="auto"/>
              <w:left w:val="single" w:sz="2" w:space="0" w:color="auto"/>
              <w:bottom w:val="single" w:sz="2" w:space="0" w:color="auto"/>
              <w:right w:val="single" w:sz="2" w:space="0" w:color="auto"/>
            </w:tcBorders>
            <w:vAlign w:val="center"/>
          </w:tcPr>
          <w:p w14:paraId="55BE84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5.39%</w:t>
            </w:r>
          </w:p>
        </w:tc>
        <w:tc>
          <w:tcPr>
            <w:tcW w:w="876" w:type="dxa"/>
            <w:tcBorders>
              <w:top w:val="single" w:sz="2" w:space="0" w:color="auto"/>
              <w:left w:val="single" w:sz="2" w:space="0" w:color="auto"/>
              <w:bottom w:val="single" w:sz="2" w:space="0" w:color="auto"/>
              <w:right w:val="single" w:sz="2" w:space="0" w:color="auto"/>
            </w:tcBorders>
            <w:vAlign w:val="center"/>
          </w:tcPr>
          <w:p w14:paraId="08E4125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16,886,129.23</w:t>
            </w:r>
          </w:p>
        </w:tc>
        <w:tc>
          <w:tcPr>
            <w:tcW w:w="876" w:type="dxa"/>
            <w:tcBorders>
              <w:top w:val="single" w:sz="2" w:space="0" w:color="auto"/>
              <w:left w:val="single" w:sz="2" w:space="0" w:color="auto"/>
              <w:bottom w:val="single" w:sz="2" w:space="0" w:color="auto"/>
              <w:right w:val="single" w:sz="2" w:space="0" w:color="auto"/>
            </w:tcBorders>
            <w:vAlign w:val="center"/>
          </w:tcPr>
          <w:p w14:paraId="30A183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3F4A3FA4" w14:textId="77777777" w:rsidR="009F4821" w:rsidRPr="00ED6430" w:rsidRDefault="009F4821">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1E784D3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0836501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0.90%</w:t>
            </w:r>
          </w:p>
        </w:tc>
        <w:tc>
          <w:tcPr>
            <w:tcW w:w="876" w:type="dxa"/>
            <w:tcBorders>
              <w:top w:val="single" w:sz="2" w:space="0" w:color="auto"/>
              <w:left w:val="single" w:sz="2" w:space="0" w:color="auto"/>
              <w:bottom w:val="single" w:sz="2" w:space="0" w:color="auto"/>
              <w:right w:val="single" w:sz="2" w:space="0" w:color="auto"/>
            </w:tcBorders>
            <w:vAlign w:val="center"/>
          </w:tcPr>
          <w:p w14:paraId="26ABE6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2BB9EC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16C4D63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121E2EB4" w14:textId="77777777">
        <w:trPr>
          <w:trHeight w:val="2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6048C0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77DBF7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E280668"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08AC87C"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739E489"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3012B0B"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EDD2595"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4F77DC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5A0FB0F"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BCC3807"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48E4C9E" w14:textId="77777777" w:rsidR="009F4821" w:rsidRPr="00ED6430" w:rsidRDefault="009F4821">
            <w:pPr>
              <w:rPr>
                <w:rFonts w:ascii="Times New Roman" w:hAnsi="Times New Roman" w:cs="Times New Roman"/>
              </w:rPr>
            </w:pPr>
          </w:p>
        </w:tc>
      </w:tr>
      <w:tr w:rsidR="009F4821" w:rsidRPr="00ED6430" w14:paraId="1D4AAD0E" w14:textId="77777777">
        <w:trPr>
          <w:trHeight w:val="2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AF2790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331A8A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296,347,814.69</w:t>
            </w:r>
          </w:p>
        </w:tc>
        <w:tc>
          <w:tcPr>
            <w:tcW w:w="876" w:type="dxa"/>
            <w:tcBorders>
              <w:top w:val="single" w:sz="2" w:space="0" w:color="auto"/>
              <w:left w:val="single" w:sz="2" w:space="0" w:color="auto"/>
              <w:bottom w:val="single" w:sz="2" w:space="0" w:color="auto"/>
              <w:right w:val="single" w:sz="2" w:space="0" w:color="auto"/>
            </w:tcBorders>
            <w:vAlign w:val="center"/>
          </w:tcPr>
          <w:p w14:paraId="1C2E82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94.61%</w:t>
            </w:r>
          </w:p>
        </w:tc>
        <w:tc>
          <w:tcPr>
            <w:tcW w:w="876" w:type="dxa"/>
            <w:tcBorders>
              <w:top w:val="single" w:sz="2" w:space="0" w:color="auto"/>
              <w:left w:val="single" w:sz="2" w:space="0" w:color="auto"/>
              <w:bottom w:val="single" w:sz="2" w:space="0" w:color="auto"/>
              <w:right w:val="single" w:sz="2" w:space="0" w:color="auto"/>
            </w:tcBorders>
            <w:vAlign w:val="center"/>
          </w:tcPr>
          <w:p w14:paraId="3F5D55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8,539,414.46</w:t>
            </w:r>
          </w:p>
        </w:tc>
        <w:tc>
          <w:tcPr>
            <w:tcW w:w="876" w:type="dxa"/>
            <w:tcBorders>
              <w:top w:val="single" w:sz="2" w:space="0" w:color="auto"/>
              <w:left w:val="single" w:sz="2" w:space="0" w:color="auto"/>
              <w:bottom w:val="single" w:sz="2" w:space="0" w:color="auto"/>
              <w:right w:val="single" w:sz="2" w:space="0" w:color="auto"/>
            </w:tcBorders>
            <w:vAlign w:val="center"/>
          </w:tcPr>
          <w:p w14:paraId="7AB75D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2.88%</w:t>
            </w:r>
          </w:p>
        </w:tc>
        <w:tc>
          <w:tcPr>
            <w:tcW w:w="876" w:type="dxa"/>
            <w:tcBorders>
              <w:top w:val="single" w:sz="2" w:space="0" w:color="auto"/>
              <w:left w:val="single" w:sz="2" w:space="0" w:color="auto"/>
              <w:bottom w:val="single" w:sz="2" w:space="0" w:color="auto"/>
              <w:right w:val="single" w:sz="2" w:space="0" w:color="auto"/>
            </w:tcBorders>
            <w:vAlign w:val="center"/>
          </w:tcPr>
          <w:p w14:paraId="677DE0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287,808,400.23</w:t>
            </w:r>
          </w:p>
        </w:tc>
        <w:tc>
          <w:tcPr>
            <w:tcW w:w="876" w:type="dxa"/>
            <w:tcBorders>
              <w:top w:val="single" w:sz="2" w:space="0" w:color="auto"/>
              <w:left w:val="single" w:sz="2" w:space="0" w:color="auto"/>
              <w:bottom w:val="single" w:sz="2" w:space="0" w:color="auto"/>
              <w:right w:val="single" w:sz="2" w:space="0" w:color="auto"/>
            </w:tcBorders>
            <w:vAlign w:val="center"/>
          </w:tcPr>
          <w:p w14:paraId="63273D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310,614,080.50</w:t>
            </w:r>
          </w:p>
        </w:tc>
        <w:tc>
          <w:tcPr>
            <w:tcW w:w="876" w:type="dxa"/>
            <w:tcBorders>
              <w:top w:val="single" w:sz="2" w:space="0" w:color="auto"/>
              <w:left w:val="single" w:sz="2" w:space="0" w:color="auto"/>
              <w:bottom w:val="single" w:sz="2" w:space="0" w:color="auto"/>
              <w:right w:val="single" w:sz="2" w:space="0" w:color="auto"/>
            </w:tcBorders>
            <w:vAlign w:val="center"/>
          </w:tcPr>
          <w:p w14:paraId="737A7C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99.10%</w:t>
            </w:r>
          </w:p>
        </w:tc>
        <w:tc>
          <w:tcPr>
            <w:tcW w:w="876" w:type="dxa"/>
            <w:tcBorders>
              <w:top w:val="single" w:sz="2" w:space="0" w:color="auto"/>
              <w:left w:val="single" w:sz="2" w:space="0" w:color="auto"/>
              <w:bottom w:val="single" w:sz="2" w:space="0" w:color="auto"/>
              <w:right w:val="single" w:sz="2" w:space="0" w:color="auto"/>
            </w:tcBorders>
            <w:vAlign w:val="center"/>
          </w:tcPr>
          <w:p w14:paraId="3D0AC9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11,169,959.66</w:t>
            </w:r>
          </w:p>
        </w:tc>
        <w:tc>
          <w:tcPr>
            <w:tcW w:w="876" w:type="dxa"/>
            <w:tcBorders>
              <w:top w:val="single" w:sz="2" w:space="0" w:color="auto"/>
              <w:left w:val="single" w:sz="2" w:space="0" w:color="auto"/>
              <w:bottom w:val="single" w:sz="2" w:space="0" w:color="auto"/>
              <w:right w:val="single" w:sz="2" w:space="0" w:color="auto"/>
            </w:tcBorders>
            <w:vAlign w:val="center"/>
          </w:tcPr>
          <w:p w14:paraId="61F3784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3.60%</w:t>
            </w:r>
          </w:p>
        </w:tc>
        <w:tc>
          <w:tcPr>
            <w:tcW w:w="876" w:type="dxa"/>
            <w:tcBorders>
              <w:top w:val="single" w:sz="2" w:space="0" w:color="auto"/>
              <w:left w:val="single" w:sz="2" w:space="0" w:color="auto"/>
              <w:bottom w:val="single" w:sz="2" w:space="0" w:color="auto"/>
              <w:right w:val="single" w:sz="2" w:space="0" w:color="auto"/>
            </w:tcBorders>
            <w:vAlign w:val="center"/>
          </w:tcPr>
          <w:p w14:paraId="545A0A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299,444,120.84</w:t>
            </w:r>
          </w:p>
        </w:tc>
      </w:tr>
      <w:tr w:rsidR="009F4821" w:rsidRPr="00ED6430" w14:paraId="07BFE1C4" w14:textId="77777777">
        <w:trPr>
          <w:trHeight w:val="2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4DDAD9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758E925"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8F51D3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E6F7D1C"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61F6DBE"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EC1F24F"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17983D6"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DC378FD"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F05705A"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EB42303" w14:textId="77777777" w:rsidR="009F4821" w:rsidRPr="00ED6430" w:rsidRDefault="009F4821">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FAFD660" w14:textId="77777777" w:rsidR="009F4821" w:rsidRPr="00ED6430" w:rsidRDefault="009F4821">
            <w:pPr>
              <w:rPr>
                <w:rFonts w:ascii="Times New Roman" w:hAnsi="Times New Roman" w:cs="Times New Roman"/>
              </w:rPr>
            </w:pPr>
          </w:p>
        </w:tc>
      </w:tr>
      <w:tr w:rsidR="009F4821" w:rsidRPr="00ED6430" w14:paraId="4E360C83" w14:textId="77777777">
        <w:trPr>
          <w:trHeight w:val="2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744DB3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579AC3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313,233,943.92</w:t>
            </w:r>
          </w:p>
        </w:tc>
        <w:tc>
          <w:tcPr>
            <w:tcW w:w="876" w:type="dxa"/>
            <w:tcBorders>
              <w:top w:val="single" w:sz="2" w:space="0" w:color="auto"/>
              <w:left w:val="single" w:sz="2" w:space="0" w:color="auto"/>
              <w:bottom w:val="single" w:sz="2" w:space="0" w:color="auto"/>
              <w:right w:val="single" w:sz="2" w:space="0" w:color="auto"/>
            </w:tcBorders>
            <w:vAlign w:val="center"/>
          </w:tcPr>
          <w:p w14:paraId="675CC5A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D1779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25,425,543.69</w:t>
            </w:r>
          </w:p>
        </w:tc>
        <w:tc>
          <w:tcPr>
            <w:tcW w:w="876" w:type="dxa"/>
            <w:tcBorders>
              <w:top w:val="single" w:sz="2" w:space="0" w:color="auto"/>
              <w:left w:val="single" w:sz="2" w:space="0" w:color="auto"/>
              <w:bottom w:val="single" w:sz="2" w:space="0" w:color="auto"/>
              <w:right w:val="single" w:sz="2" w:space="0" w:color="auto"/>
            </w:tcBorders>
            <w:vAlign w:val="center"/>
          </w:tcPr>
          <w:p w14:paraId="38926C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8.12%</w:t>
            </w:r>
          </w:p>
        </w:tc>
        <w:tc>
          <w:tcPr>
            <w:tcW w:w="876" w:type="dxa"/>
            <w:tcBorders>
              <w:top w:val="single" w:sz="2" w:space="0" w:color="auto"/>
              <w:left w:val="single" w:sz="2" w:space="0" w:color="auto"/>
              <w:bottom w:val="single" w:sz="2" w:space="0" w:color="auto"/>
              <w:right w:val="single" w:sz="2" w:space="0" w:color="auto"/>
            </w:tcBorders>
            <w:vAlign w:val="center"/>
          </w:tcPr>
          <w:p w14:paraId="645C40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287,808,400.23</w:t>
            </w:r>
          </w:p>
        </w:tc>
        <w:tc>
          <w:tcPr>
            <w:tcW w:w="876" w:type="dxa"/>
            <w:tcBorders>
              <w:top w:val="single" w:sz="2" w:space="0" w:color="auto"/>
              <w:left w:val="single" w:sz="2" w:space="0" w:color="auto"/>
              <w:bottom w:val="single" w:sz="2" w:space="0" w:color="auto"/>
              <w:right w:val="single" w:sz="2" w:space="0" w:color="auto"/>
            </w:tcBorders>
            <w:vAlign w:val="center"/>
          </w:tcPr>
          <w:p w14:paraId="422D27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313,420,209.73</w:t>
            </w:r>
          </w:p>
        </w:tc>
        <w:tc>
          <w:tcPr>
            <w:tcW w:w="876" w:type="dxa"/>
            <w:tcBorders>
              <w:top w:val="single" w:sz="2" w:space="0" w:color="auto"/>
              <w:left w:val="single" w:sz="2" w:space="0" w:color="auto"/>
              <w:bottom w:val="single" w:sz="2" w:space="0" w:color="auto"/>
              <w:right w:val="single" w:sz="2" w:space="0" w:color="auto"/>
            </w:tcBorders>
            <w:vAlign w:val="center"/>
          </w:tcPr>
          <w:p w14:paraId="596058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038BDE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13,976,088.89</w:t>
            </w:r>
          </w:p>
        </w:tc>
        <w:tc>
          <w:tcPr>
            <w:tcW w:w="876" w:type="dxa"/>
            <w:tcBorders>
              <w:top w:val="single" w:sz="2" w:space="0" w:color="auto"/>
              <w:left w:val="single" w:sz="2" w:space="0" w:color="auto"/>
              <w:bottom w:val="single" w:sz="2" w:space="0" w:color="auto"/>
              <w:right w:val="single" w:sz="2" w:space="0" w:color="auto"/>
            </w:tcBorders>
            <w:vAlign w:val="center"/>
          </w:tcPr>
          <w:p w14:paraId="7BDAE537" w14:textId="77777777" w:rsidR="009F4821" w:rsidRPr="00ED6430" w:rsidRDefault="00972B33">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4.46</w:t>
            </w:r>
            <w:r w:rsidR="00F347B8" w:rsidRPr="00ED6430">
              <w:rPr>
                <w:rFonts w:ascii="Times New Roman" w:eastAsia="宋体" w:hAnsi="Times New Roman" w:cs="Times New Roman"/>
                <w:sz w:val="18"/>
                <w:szCs w:val="18"/>
              </w:rPr>
              <w:t>%</w:t>
            </w:r>
          </w:p>
        </w:tc>
        <w:tc>
          <w:tcPr>
            <w:tcW w:w="876" w:type="dxa"/>
            <w:tcBorders>
              <w:top w:val="single" w:sz="2" w:space="0" w:color="auto"/>
              <w:left w:val="single" w:sz="2" w:space="0" w:color="auto"/>
              <w:bottom w:val="single" w:sz="2" w:space="0" w:color="auto"/>
              <w:right w:val="single" w:sz="2" w:space="0" w:color="auto"/>
            </w:tcBorders>
            <w:vAlign w:val="center"/>
          </w:tcPr>
          <w:p w14:paraId="1798710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299,444,120.84</w:t>
            </w:r>
          </w:p>
        </w:tc>
      </w:tr>
    </w:tbl>
    <w:p w14:paraId="0A8AE30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按单项计提坏账准备：</w:t>
      </w:r>
    </w:p>
    <w:p w14:paraId="0D34F497"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108"/>
        <w:gridCol w:w="1559"/>
        <w:gridCol w:w="1418"/>
        <w:gridCol w:w="1134"/>
        <w:gridCol w:w="1420"/>
      </w:tblGrid>
      <w:tr w:rsidR="009F4821" w:rsidRPr="00ED6430" w14:paraId="107DD7B3" w14:textId="77777777" w:rsidTr="00052F9D">
        <w:trPr>
          <w:trHeight w:val="240"/>
          <w:jc w:val="center"/>
        </w:trPr>
        <w:tc>
          <w:tcPr>
            <w:tcW w:w="410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398054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名称</w:t>
            </w:r>
          </w:p>
        </w:tc>
        <w:tc>
          <w:tcPr>
            <w:tcW w:w="5531"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A0FF02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4179F4E8" w14:textId="77777777" w:rsidTr="00052F9D">
        <w:trPr>
          <w:trHeight w:val="240"/>
          <w:jc w:val="center"/>
        </w:trPr>
        <w:tc>
          <w:tcPr>
            <w:tcW w:w="410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6C8B057" w14:textId="77777777" w:rsidR="009F4821" w:rsidRPr="00ED6430" w:rsidRDefault="009F4821">
            <w:pPr>
              <w:rPr>
                <w:rFonts w:ascii="Times New Roman" w:hAnsi="Times New Roman" w:cs="Times New Roman"/>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1C21C9E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574C7E8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C9E33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4C21A31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计提理由</w:t>
            </w:r>
          </w:p>
        </w:tc>
      </w:tr>
      <w:tr w:rsidR="009F4821" w:rsidRPr="00ED6430" w14:paraId="2007B339"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7EB53C6C"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廊坊开发区阳雨钨业股份有限公司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09DBFA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c>
          <w:tcPr>
            <w:tcW w:w="1418" w:type="dxa"/>
            <w:tcBorders>
              <w:top w:val="single" w:sz="2" w:space="0" w:color="auto"/>
              <w:left w:val="single" w:sz="2" w:space="0" w:color="auto"/>
              <w:bottom w:val="single" w:sz="2" w:space="0" w:color="auto"/>
              <w:right w:val="single" w:sz="2" w:space="0" w:color="auto"/>
            </w:tcBorders>
            <w:vAlign w:val="center"/>
          </w:tcPr>
          <w:p w14:paraId="572FEAA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w:t>
            </w:r>
          </w:p>
        </w:tc>
        <w:tc>
          <w:tcPr>
            <w:tcW w:w="1134" w:type="dxa"/>
            <w:tcBorders>
              <w:top w:val="single" w:sz="2" w:space="0" w:color="auto"/>
              <w:left w:val="single" w:sz="2" w:space="0" w:color="auto"/>
              <w:bottom w:val="single" w:sz="2" w:space="0" w:color="auto"/>
              <w:right w:val="single" w:sz="2" w:space="0" w:color="auto"/>
            </w:tcBorders>
            <w:vAlign w:val="center"/>
          </w:tcPr>
          <w:p w14:paraId="644AAE8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2016A6B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67389D8F"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627350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上海罗宝轧辊机械工程有限公司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7CDB5A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169,182.13</w:t>
            </w:r>
          </w:p>
        </w:tc>
        <w:tc>
          <w:tcPr>
            <w:tcW w:w="1418" w:type="dxa"/>
            <w:tcBorders>
              <w:top w:val="single" w:sz="2" w:space="0" w:color="auto"/>
              <w:left w:val="single" w:sz="2" w:space="0" w:color="auto"/>
              <w:bottom w:val="single" w:sz="2" w:space="0" w:color="auto"/>
              <w:right w:val="single" w:sz="2" w:space="0" w:color="auto"/>
            </w:tcBorders>
            <w:vAlign w:val="center"/>
          </w:tcPr>
          <w:p w14:paraId="062FC99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169,182.13</w:t>
            </w:r>
          </w:p>
        </w:tc>
        <w:tc>
          <w:tcPr>
            <w:tcW w:w="1134" w:type="dxa"/>
            <w:tcBorders>
              <w:top w:val="single" w:sz="2" w:space="0" w:color="auto"/>
              <w:left w:val="single" w:sz="2" w:space="0" w:color="auto"/>
              <w:bottom w:val="single" w:sz="2" w:space="0" w:color="auto"/>
              <w:right w:val="single" w:sz="2" w:space="0" w:color="auto"/>
            </w:tcBorders>
            <w:vAlign w:val="center"/>
          </w:tcPr>
          <w:p w14:paraId="7255AB9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5BA5158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61BD6424"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020160E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乐清市亿达硬质合金有限公司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09EF2B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988,225.10</w:t>
            </w:r>
          </w:p>
        </w:tc>
        <w:tc>
          <w:tcPr>
            <w:tcW w:w="1418" w:type="dxa"/>
            <w:tcBorders>
              <w:top w:val="single" w:sz="2" w:space="0" w:color="auto"/>
              <w:left w:val="single" w:sz="2" w:space="0" w:color="auto"/>
              <w:bottom w:val="single" w:sz="2" w:space="0" w:color="auto"/>
              <w:right w:val="single" w:sz="2" w:space="0" w:color="auto"/>
            </w:tcBorders>
            <w:vAlign w:val="center"/>
          </w:tcPr>
          <w:p w14:paraId="375B0B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988,225.10</w:t>
            </w:r>
          </w:p>
        </w:tc>
        <w:tc>
          <w:tcPr>
            <w:tcW w:w="1134" w:type="dxa"/>
            <w:tcBorders>
              <w:top w:val="single" w:sz="2" w:space="0" w:color="auto"/>
              <w:left w:val="single" w:sz="2" w:space="0" w:color="auto"/>
              <w:bottom w:val="single" w:sz="2" w:space="0" w:color="auto"/>
              <w:right w:val="single" w:sz="2" w:space="0" w:color="auto"/>
            </w:tcBorders>
            <w:vAlign w:val="center"/>
          </w:tcPr>
          <w:p w14:paraId="3AE7122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4DAF863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1C5D0020"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39B7A9B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湖南世纪钨材股份有限公司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55F5EB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425,000.00</w:t>
            </w:r>
          </w:p>
        </w:tc>
        <w:tc>
          <w:tcPr>
            <w:tcW w:w="1418" w:type="dxa"/>
            <w:tcBorders>
              <w:top w:val="single" w:sz="2" w:space="0" w:color="auto"/>
              <w:left w:val="single" w:sz="2" w:space="0" w:color="auto"/>
              <w:bottom w:val="single" w:sz="2" w:space="0" w:color="auto"/>
              <w:right w:val="single" w:sz="2" w:space="0" w:color="auto"/>
            </w:tcBorders>
            <w:vAlign w:val="center"/>
          </w:tcPr>
          <w:p w14:paraId="5661252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425,000.00</w:t>
            </w:r>
          </w:p>
        </w:tc>
        <w:tc>
          <w:tcPr>
            <w:tcW w:w="1134" w:type="dxa"/>
            <w:tcBorders>
              <w:top w:val="single" w:sz="2" w:space="0" w:color="auto"/>
              <w:left w:val="single" w:sz="2" w:space="0" w:color="auto"/>
              <w:bottom w:val="single" w:sz="2" w:space="0" w:color="auto"/>
              <w:right w:val="single" w:sz="2" w:space="0" w:color="auto"/>
            </w:tcBorders>
            <w:vAlign w:val="center"/>
          </w:tcPr>
          <w:p w14:paraId="67DAEFD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552F8DBA"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7C84CAA7"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36DA802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深圳市威勒科技股份有限公司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777318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418" w:type="dxa"/>
            <w:tcBorders>
              <w:top w:val="single" w:sz="2" w:space="0" w:color="auto"/>
              <w:left w:val="single" w:sz="2" w:space="0" w:color="auto"/>
              <w:bottom w:val="single" w:sz="2" w:space="0" w:color="auto"/>
              <w:right w:val="single" w:sz="2" w:space="0" w:color="auto"/>
            </w:tcBorders>
            <w:vAlign w:val="center"/>
          </w:tcPr>
          <w:p w14:paraId="157854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134" w:type="dxa"/>
            <w:tcBorders>
              <w:top w:val="single" w:sz="2" w:space="0" w:color="auto"/>
              <w:left w:val="single" w:sz="2" w:space="0" w:color="auto"/>
              <w:bottom w:val="single" w:sz="2" w:space="0" w:color="auto"/>
              <w:right w:val="single" w:sz="2" w:space="0" w:color="auto"/>
            </w:tcBorders>
            <w:vAlign w:val="center"/>
          </w:tcPr>
          <w:p w14:paraId="44586A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0EE82FF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651B5859"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vAlign w:val="center"/>
          </w:tcPr>
          <w:p w14:paraId="0D5F642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邝胜</w:t>
            </w:r>
          </w:p>
        </w:tc>
        <w:tc>
          <w:tcPr>
            <w:tcW w:w="1559" w:type="dxa"/>
            <w:tcBorders>
              <w:top w:val="single" w:sz="2" w:space="0" w:color="auto"/>
              <w:left w:val="single" w:sz="2" w:space="0" w:color="auto"/>
              <w:bottom w:val="single" w:sz="2" w:space="0" w:color="auto"/>
              <w:right w:val="single" w:sz="2" w:space="0" w:color="auto"/>
            </w:tcBorders>
            <w:vAlign w:val="center"/>
          </w:tcPr>
          <w:p w14:paraId="1F91ECD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223,722.00</w:t>
            </w:r>
          </w:p>
        </w:tc>
        <w:tc>
          <w:tcPr>
            <w:tcW w:w="1418" w:type="dxa"/>
            <w:tcBorders>
              <w:top w:val="single" w:sz="2" w:space="0" w:color="auto"/>
              <w:left w:val="single" w:sz="2" w:space="0" w:color="auto"/>
              <w:bottom w:val="single" w:sz="2" w:space="0" w:color="auto"/>
              <w:right w:val="single" w:sz="2" w:space="0" w:color="auto"/>
            </w:tcBorders>
            <w:vAlign w:val="center"/>
          </w:tcPr>
          <w:p w14:paraId="3C3777D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223,722.00</w:t>
            </w:r>
          </w:p>
        </w:tc>
        <w:tc>
          <w:tcPr>
            <w:tcW w:w="1134" w:type="dxa"/>
            <w:tcBorders>
              <w:top w:val="single" w:sz="2" w:space="0" w:color="auto"/>
              <w:left w:val="single" w:sz="2" w:space="0" w:color="auto"/>
              <w:bottom w:val="single" w:sz="2" w:space="0" w:color="auto"/>
              <w:right w:val="single" w:sz="2" w:space="0" w:color="auto"/>
            </w:tcBorders>
            <w:vAlign w:val="center"/>
          </w:tcPr>
          <w:p w14:paraId="36FDC32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4035A583"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预计不能收回</w:t>
            </w:r>
          </w:p>
        </w:tc>
      </w:tr>
      <w:tr w:rsidR="009F4821" w:rsidRPr="00ED6430" w14:paraId="7706D597" w14:textId="77777777" w:rsidTr="00052F9D">
        <w:trPr>
          <w:trHeight w:val="240"/>
          <w:jc w:val="center"/>
        </w:trPr>
        <w:tc>
          <w:tcPr>
            <w:tcW w:w="4108" w:type="dxa"/>
            <w:tcBorders>
              <w:top w:val="single" w:sz="2" w:space="0" w:color="auto"/>
              <w:left w:val="single" w:sz="2" w:space="0" w:color="auto"/>
              <w:bottom w:val="single" w:sz="2" w:space="0" w:color="auto"/>
              <w:right w:val="single" w:sz="2" w:space="0" w:color="auto"/>
            </w:tcBorders>
            <w:shd w:val="clear" w:color="auto" w:fill="D3D3D3"/>
            <w:vAlign w:val="center"/>
          </w:tcPr>
          <w:p w14:paraId="65192C4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11C50A8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16,886,129.23</w:t>
            </w:r>
          </w:p>
        </w:tc>
        <w:tc>
          <w:tcPr>
            <w:tcW w:w="1418" w:type="dxa"/>
            <w:tcBorders>
              <w:top w:val="single" w:sz="2" w:space="0" w:color="auto"/>
              <w:left w:val="single" w:sz="2" w:space="0" w:color="auto"/>
              <w:bottom w:val="single" w:sz="2" w:space="0" w:color="auto"/>
              <w:right w:val="single" w:sz="2" w:space="0" w:color="auto"/>
            </w:tcBorders>
            <w:vAlign w:val="center"/>
          </w:tcPr>
          <w:p w14:paraId="4F3253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16,886,129.23</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8B69F9C" w14:textId="77777777" w:rsidR="009F4821" w:rsidRPr="00ED6430" w:rsidRDefault="009F4821">
            <w:pPr>
              <w:rPr>
                <w:rFonts w:ascii="Times New Roman" w:hAnsi="Times New Roman" w:cs="Times New Roman"/>
              </w:rPr>
            </w:pP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711613E9" w14:textId="77777777" w:rsidR="009F4821" w:rsidRPr="00ED6430" w:rsidRDefault="009F4821">
            <w:pPr>
              <w:rPr>
                <w:rFonts w:ascii="Times New Roman" w:hAnsi="Times New Roman" w:cs="Times New Roman"/>
              </w:rPr>
            </w:pPr>
          </w:p>
        </w:tc>
      </w:tr>
    </w:tbl>
    <w:p w14:paraId="5C3CFD1C"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lastRenderedPageBreak/>
        <w:t>按组合计提坏账准备：</w:t>
      </w:r>
    </w:p>
    <w:p w14:paraId="2AC713BC"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409"/>
        <w:gridCol w:w="2410"/>
        <w:gridCol w:w="2410"/>
        <w:gridCol w:w="2410"/>
      </w:tblGrid>
      <w:tr w:rsidR="009F4821" w:rsidRPr="00ED6430" w14:paraId="792BCFCA" w14:textId="77777777">
        <w:trPr>
          <w:trHeight w:val="240"/>
          <w:jc w:val="center"/>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24CD0B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7F0BA6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4704BCA0" w14:textId="77777777">
        <w:trPr>
          <w:trHeight w:val="240"/>
          <w:jc w:val="center"/>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0CF7870" w14:textId="77777777" w:rsidR="009F4821" w:rsidRPr="00ED6430" w:rsidRDefault="009F4821">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24C247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E2104B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3BF900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计提比例</w:t>
            </w:r>
          </w:p>
        </w:tc>
      </w:tr>
      <w:tr w:rsidR="009F4821" w:rsidRPr="00ED6430" w14:paraId="389F72A3"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1BC5116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账龄组合</w:t>
            </w:r>
          </w:p>
        </w:tc>
        <w:tc>
          <w:tcPr>
            <w:tcW w:w="2410" w:type="dxa"/>
            <w:tcBorders>
              <w:top w:val="single" w:sz="2" w:space="0" w:color="auto"/>
              <w:left w:val="single" w:sz="2" w:space="0" w:color="auto"/>
              <w:bottom w:val="single" w:sz="2" w:space="0" w:color="auto"/>
              <w:right w:val="single" w:sz="2" w:space="0" w:color="auto"/>
            </w:tcBorders>
            <w:vAlign w:val="center"/>
          </w:tcPr>
          <w:p w14:paraId="723A717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170,682,754.96</w:t>
            </w:r>
          </w:p>
        </w:tc>
        <w:tc>
          <w:tcPr>
            <w:tcW w:w="2410" w:type="dxa"/>
            <w:tcBorders>
              <w:top w:val="single" w:sz="2" w:space="0" w:color="auto"/>
              <w:left w:val="single" w:sz="2" w:space="0" w:color="auto"/>
              <w:bottom w:val="single" w:sz="2" w:space="0" w:color="auto"/>
              <w:right w:val="single" w:sz="2" w:space="0" w:color="auto"/>
            </w:tcBorders>
            <w:vAlign w:val="center"/>
          </w:tcPr>
          <w:p w14:paraId="4720C20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8,539,414.46</w:t>
            </w:r>
          </w:p>
        </w:tc>
        <w:tc>
          <w:tcPr>
            <w:tcW w:w="2410" w:type="dxa"/>
            <w:tcBorders>
              <w:top w:val="single" w:sz="2" w:space="0" w:color="auto"/>
              <w:left w:val="single" w:sz="2" w:space="0" w:color="auto"/>
              <w:bottom w:val="single" w:sz="2" w:space="0" w:color="auto"/>
              <w:right w:val="single" w:sz="2" w:space="0" w:color="auto"/>
            </w:tcBorders>
            <w:vAlign w:val="center"/>
          </w:tcPr>
          <w:p w14:paraId="4EC00C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w:t>
            </w:r>
          </w:p>
        </w:tc>
      </w:tr>
      <w:tr w:rsidR="009F4821" w:rsidRPr="00ED6430" w14:paraId="6EBA6434"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7FDA6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合并范围内往来组合</w:t>
            </w:r>
          </w:p>
        </w:tc>
        <w:tc>
          <w:tcPr>
            <w:tcW w:w="2410" w:type="dxa"/>
            <w:tcBorders>
              <w:top w:val="single" w:sz="2" w:space="0" w:color="auto"/>
              <w:left w:val="single" w:sz="2" w:space="0" w:color="auto"/>
              <w:bottom w:val="single" w:sz="2" w:space="0" w:color="auto"/>
              <w:right w:val="single" w:sz="2" w:space="0" w:color="auto"/>
            </w:tcBorders>
            <w:vAlign w:val="center"/>
          </w:tcPr>
          <w:p w14:paraId="38F1899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125,665,059.73</w:t>
            </w:r>
          </w:p>
        </w:tc>
        <w:tc>
          <w:tcPr>
            <w:tcW w:w="2410" w:type="dxa"/>
            <w:tcBorders>
              <w:top w:val="single" w:sz="2" w:space="0" w:color="auto"/>
              <w:left w:val="single" w:sz="2" w:space="0" w:color="auto"/>
              <w:bottom w:val="single" w:sz="2" w:space="0" w:color="auto"/>
              <w:right w:val="single" w:sz="2" w:space="0" w:color="auto"/>
            </w:tcBorders>
            <w:vAlign w:val="center"/>
          </w:tcPr>
          <w:p w14:paraId="2538D1F5" w14:textId="77777777" w:rsidR="009F4821" w:rsidRPr="00ED6430" w:rsidRDefault="009F4821">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0FDB64E5"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40248CB" w14:textId="77777777">
        <w:trPr>
          <w:trHeight w:val="2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FA315E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2E8B1D4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296,347,814.69</w:t>
            </w:r>
          </w:p>
        </w:tc>
        <w:tc>
          <w:tcPr>
            <w:tcW w:w="2410" w:type="dxa"/>
            <w:tcBorders>
              <w:top w:val="single" w:sz="2" w:space="0" w:color="auto"/>
              <w:left w:val="single" w:sz="2" w:space="0" w:color="auto"/>
              <w:bottom w:val="single" w:sz="2" w:space="0" w:color="auto"/>
              <w:right w:val="single" w:sz="2" w:space="0" w:color="auto"/>
            </w:tcBorders>
            <w:vAlign w:val="center"/>
          </w:tcPr>
          <w:p w14:paraId="29EFCE3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8,539,414.46</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FC7EDFF" w14:textId="77777777" w:rsidR="009F4821" w:rsidRPr="00ED6430" w:rsidRDefault="009F4821">
            <w:pPr>
              <w:rPr>
                <w:rFonts w:ascii="Times New Roman" w:hAnsi="Times New Roman" w:cs="Times New Roman"/>
              </w:rPr>
            </w:pPr>
          </w:p>
        </w:tc>
      </w:tr>
    </w:tbl>
    <w:p w14:paraId="46AF8902"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按账龄披露</w:t>
      </w:r>
    </w:p>
    <w:p w14:paraId="5727F5D4"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Style w:val="af1"/>
        <w:tblW w:w="9626" w:type="dxa"/>
        <w:tblLook w:val="04A0" w:firstRow="1" w:lastRow="0" w:firstColumn="1" w:lastColumn="0" w:noHBand="0" w:noVBand="1"/>
      </w:tblPr>
      <w:tblGrid>
        <w:gridCol w:w="4813"/>
        <w:gridCol w:w="4813"/>
      </w:tblGrid>
      <w:tr w:rsidR="00FE7644" w:rsidRPr="00ED6430" w14:paraId="72580935" w14:textId="77777777" w:rsidTr="00FE7644">
        <w:tc>
          <w:tcPr>
            <w:tcW w:w="4813" w:type="dxa"/>
            <w:shd w:val="clear" w:color="auto" w:fill="D9D9D9" w:themeFill="background1" w:themeFillShade="D9"/>
            <w:vAlign w:val="center"/>
          </w:tcPr>
          <w:p w14:paraId="330EB9A2" w14:textId="77777777" w:rsidR="00FE7644" w:rsidRPr="00ED6430" w:rsidRDefault="00FE7644" w:rsidP="00FE764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4813" w:type="dxa"/>
            <w:shd w:val="clear" w:color="auto" w:fill="D9D9D9" w:themeFill="background1" w:themeFillShade="D9"/>
            <w:vAlign w:val="center"/>
          </w:tcPr>
          <w:p w14:paraId="56F439BE" w14:textId="77777777" w:rsidR="00FE7644" w:rsidRPr="00ED6430" w:rsidRDefault="00FE7644" w:rsidP="00FE7644">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r>
      <w:tr w:rsidR="00FE7644" w:rsidRPr="00ED6430" w14:paraId="6A8EAE90" w14:textId="77777777" w:rsidTr="00FE7644">
        <w:tc>
          <w:tcPr>
            <w:tcW w:w="4813" w:type="dxa"/>
            <w:vAlign w:val="center"/>
          </w:tcPr>
          <w:p w14:paraId="366638A1"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年以内（含</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w:t>
            </w:r>
          </w:p>
        </w:tc>
        <w:tc>
          <w:tcPr>
            <w:tcW w:w="4813" w:type="dxa"/>
            <w:vAlign w:val="center"/>
          </w:tcPr>
          <w:p w14:paraId="0A97546E"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290,171,644.63</w:t>
            </w:r>
          </w:p>
        </w:tc>
      </w:tr>
      <w:tr w:rsidR="00FE7644" w:rsidRPr="00ED6430" w14:paraId="3615DF9C" w14:textId="77777777" w:rsidTr="00FE7644">
        <w:tc>
          <w:tcPr>
            <w:tcW w:w="4813" w:type="dxa"/>
            <w:vAlign w:val="center"/>
          </w:tcPr>
          <w:p w14:paraId="7ECBC9C3"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年</w:t>
            </w:r>
          </w:p>
        </w:tc>
        <w:tc>
          <w:tcPr>
            <w:tcW w:w="4813" w:type="dxa"/>
            <w:vAlign w:val="center"/>
          </w:tcPr>
          <w:p w14:paraId="6B083CEA"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53,370.80</w:t>
            </w:r>
          </w:p>
        </w:tc>
      </w:tr>
      <w:tr w:rsidR="00FE7644" w:rsidRPr="00ED6430" w14:paraId="2CBF2E09" w14:textId="77777777" w:rsidTr="00FE7644">
        <w:tc>
          <w:tcPr>
            <w:tcW w:w="4813" w:type="dxa"/>
            <w:vAlign w:val="center"/>
          </w:tcPr>
          <w:p w14:paraId="00302E3B"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w:t>
            </w:r>
          </w:p>
        </w:tc>
        <w:tc>
          <w:tcPr>
            <w:tcW w:w="4813" w:type="dxa"/>
            <w:vAlign w:val="center"/>
          </w:tcPr>
          <w:p w14:paraId="536A36A5"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1,704,568.10</w:t>
            </w:r>
          </w:p>
        </w:tc>
      </w:tr>
      <w:tr w:rsidR="00FE7644" w:rsidRPr="00ED6430" w14:paraId="0C8D3561" w14:textId="77777777" w:rsidTr="00FE7644">
        <w:tc>
          <w:tcPr>
            <w:tcW w:w="4813" w:type="dxa"/>
            <w:vAlign w:val="center"/>
          </w:tcPr>
          <w:p w14:paraId="3D55EC2E"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年以上</w:t>
            </w:r>
          </w:p>
        </w:tc>
        <w:tc>
          <w:tcPr>
            <w:tcW w:w="4813" w:type="dxa"/>
            <w:vAlign w:val="center"/>
          </w:tcPr>
          <w:p w14:paraId="2452838B"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21,304,360.39</w:t>
            </w:r>
          </w:p>
        </w:tc>
      </w:tr>
      <w:tr w:rsidR="00FE7644" w:rsidRPr="00ED6430" w14:paraId="627E0B17" w14:textId="77777777" w:rsidTr="00FE7644">
        <w:tc>
          <w:tcPr>
            <w:tcW w:w="4813" w:type="dxa"/>
            <w:vAlign w:val="center"/>
          </w:tcPr>
          <w:p w14:paraId="20458176"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年</w:t>
            </w:r>
          </w:p>
        </w:tc>
        <w:tc>
          <w:tcPr>
            <w:tcW w:w="4813" w:type="dxa"/>
            <w:vAlign w:val="center"/>
          </w:tcPr>
          <w:p w14:paraId="258460B0"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13,398,013.00</w:t>
            </w:r>
          </w:p>
        </w:tc>
      </w:tr>
      <w:tr w:rsidR="00FE7644" w:rsidRPr="00ED6430" w14:paraId="535ECCBE" w14:textId="77777777" w:rsidTr="00FE7644">
        <w:tc>
          <w:tcPr>
            <w:tcW w:w="4813" w:type="dxa"/>
            <w:vAlign w:val="center"/>
          </w:tcPr>
          <w:p w14:paraId="187C5251"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w:t>
            </w:r>
          </w:p>
        </w:tc>
        <w:tc>
          <w:tcPr>
            <w:tcW w:w="4813" w:type="dxa"/>
            <w:vAlign w:val="center"/>
          </w:tcPr>
          <w:p w14:paraId="746EA28C"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7,905,000.00</w:t>
            </w:r>
          </w:p>
        </w:tc>
      </w:tr>
      <w:tr w:rsidR="00FE7644" w:rsidRPr="00ED6430" w14:paraId="7B951E8D" w14:textId="77777777" w:rsidTr="00FE7644">
        <w:tc>
          <w:tcPr>
            <w:tcW w:w="4813" w:type="dxa"/>
            <w:vAlign w:val="center"/>
          </w:tcPr>
          <w:p w14:paraId="76E186D6"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年以上</w:t>
            </w:r>
          </w:p>
        </w:tc>
        <w:tc>
          <w:tcPr>
            <w:tcW w:w="4813" w:type="dxa"/>
            <w:vAlign w:val="center"/>
          </w:tcPr>
          <w:p w14:paraId="44FEBC93"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1,347.39</w:t>
            </w:r>
          </w:p>
        </w:tc>
      </w:tr>
      <w:tr w:rsidR="00FE7644" w:rsidRPr="00ED6430" w14:paraId="7721E5CF" w14:textId="77777777" w:rsidTr="00FE7644">
        <w:tc>
          <w:tcPr>
            <w:tcW w:w="4813" w:type="dxa"/>
            <w:vAlign w:val="center"/>
          </w:tcPr>
          <w:p w14:paraId="22C20E8C" w14:textId="77777777" w:rsidR="00FE7644" w:rsidRPr="00ED6430" w:rsidRDefault="00FE7644" w:rsidP="00FE7644">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13" w:type="dxa"/>
            <w:vAlign w:val="center"/>
          </w:tcPr>
          <w:p w14:paraId="09B4C623" w14:textId="77777777" w:rsidR="00FE7644" w:rsidRPr="00ED6430" w:rsidRDefault="00FE7644" w:rsidP="00FE7644">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313,233,943.92</w:t>
            </w:r>
          </w:p>
        </w:tc>
      </w:tr>
    </w:tbl>
    <w:p w14:paraId="6A7A1FC5"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45" w:name="_Toc989405"/>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）本期计提、收回或转回的坏账准备情况</w:t>
      </w:r>
      <w:bookmarkEnd w:id="445"/>
    </w:p>
    <w:p w14:paraId="6A21C638"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本期计提坏账准备情况：</w:t>
      </w:r>
    </w:p>
    <w:p w14:paraId="2CBE43A3"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96" w:type="dxa"/>
        <w:jc w:val="center"/>
        <w:tblLayout w:type="fixed"/>
        <w:tblLook w:val="04A0" w:firstRow="1" w:lastRow="0" w:firstColumn="1" w:lastColumn="0" w:noHBand="0" w:noVBand="1"/>
      </w:tblPr>
      <w:tblGrid>
        <w:gridCol w:w="2275"/>
        <w:gridCol w:w="1417"/>
        <w:gridCol w:w="1418"/>
        <w:gridCol w:w="1276"/>
        <w:gridCol w:w="992"/>
        <w:gridCol w:w="941"/>
        <w:gridCol w:w="1377"/>
      </w:tblGrid>
      <w:tr w:rsidR="009F4821" w:rsidRPr="00ED6430" w14:paraId="6DD72E3B" w14:textId="77777777" w:rsidTr="00350947">
        <w:trPr>
          <w:trHeight w:val="240"/>
          <w:jc w:val="center"/>
        </w:trPr>
        <w:tc>
          <w:tcPr>
            <w:tcW w:w="227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A3590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类别</w:t>
            </w:r>
          </w:p>
        </w:tc>
        <w:tc>
          <w:tcPr>
            <w:tcW w:w="14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3EC688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c>
          <w:tcPr>
            <w:tcW w:w="4627"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6F73DF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B649C9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r>
      <w:tr w:rsidR="009F4821" w:rsidRPr="00ED6430" w14:paraId="10C273FD" w14:textId="77777777" w:rsidTr="00350947">
        <w:trPr>
          <w:trHeight w:val="240"/>
          <w:jc w:val="center"/>
        </w:trPr>
        <w:tc>
          <w:tcPr>
            <w:tcW w:w="227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315792D" w14:textId="77777777" w:rsidR="009F4821" w:rsidRPr="00ED6430" w:rsidRDefault="009F4821">
            <w:pPr>
              <w:rPr>
                <w:rFonts w:ascii="Times New Roman" w:hAnsi="Times New Roman" w:cs="Times New Roman"/>
              </w:rPr>
            </w:pPr>
          </w:p>
        </w:tc>
        <w:tc>
          <w:tcPr>
            <w:tcW w:w="141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9D6BB58" w14:textId="77777777" w:rsidR="009F4821" w:rsidRPr="00ED6430" w:rsidRDefault="009F4821">
            <w:pPr>
              <w:rPr>
                <w:rFonts w:ascii="Times New Roman" w:hAnsi="Times New Roman" w:cs="Times New Roman"/>
              </w:rPr>
            </w:pP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5DDDEC8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25C7841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收回或转回</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7222E4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核销</w:t>
            </w:r>
          </w:p>
        </w:tc>
        <w:tc>
          <w:tcPr>
            <w:tcW w:w="941" w:type="dxa"/>
            <w:tcBorders>
              <w:top w:val="single" w:sz="2" w:space="0" w:color="auto"/>
              <w:left w:val="single" w:sz="2" w:space="0" w:color="auto"/>
              <w:bottom w:val="single" w:sz="2" w:space="0" w:color="auto"/>
              <w:right w:val="single" w:sz="2" w:space="0" w:color="auto"/>
            </w:tcBorders>
            <w:shd w:val="clear" w:color="auto" w:fill="D3D3D3"/>
            <w:vAlign w:val="center"/>
          </w:tcPr>
          <w:p w14:paraId="3F9E6E6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BFDC02E" w14:textId="77777777" w:rsidR="009F4821" w:rsidRPr="00ED6430" w:rsidRDefault="009F4821">
            <w:pPr>
              <w:rPr>
                <w:rFonts w:ascii="Times New Roman" w:hAnsi="Times New Roman" w:cs="Times New Roman"/>
              </w:rPr>
            </w:pPr>
          </w:p>
        </w:tc>
      </w:tr>
      <w:tr w:rsidR="009F4821" w:rsidRPr="00ED6430" w14:paraId="39FDC19B" w14:textId="77777777" w:rsidTr="00350947">
        <w:trPr>
          <w:trHeight w:val="240"/>
          <w:jc w:val="center"/>
        </w:trPr>
        <w:tc>
          <w:tcPr>
            <w:tcW w:w="2275" w:type="dxa"/>
            <w:tcBorders>
              <w:top w:val="single" w:sz="2" w:space="0" w:color="auto"/>
              <w:left w:val="single" w:sz="2" w:space="0" w:color="auto"/>
              <w:bottom w:val="single" w:sz="2" w:space="0" w:color="auto"/>
              <w:right w:val="single" w:sz="2" w:space="0" w:color="auto"/>
            </w:tcBorders>
            <w:vAlign w:val="center"/>
          </w:tcPr>
          <w:p w14:paraId="0EE86B22"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单项计提坏账准备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0562B0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2,806,129.23</w:t>
            </w:r>
          </w:p>
        </w:tc>
        <w:tc>
          <w:tcPr>
            <w:tcW w:w="1418" w:type="dxa"/>
            <w:tcBorders>
              <w:top w:val="single" w:sz="2" w:space="0" w:color="auto"/>
              <w:left w:val="single" w:sz="2" w:space="0" w:color="auto"/>
              <w:bottom w:val="single" w:sz="2" w:space="0" w:color="auto"/>
              <w:right w:val="single" w:sz="2" w:space="0" w:color="auto"/>
            </w:tcBorders>
            <w:vAlign w:val="center"/>
          </w:tcPr>
          <w:p w14:paraId="3606AFC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1276" w:type="dxa"/>
            <w:tcBorders>
              <w:top w:val="single" w:sz="2" w:space="0" w:color="auto"/>
              <w:left w:val="single" w:sz="2" w:space="0" w:color="auto"/>
              <w:bottom w:val="single" w:sz="2" w:space="0" w:color="auto"/>
              <w:right w:val="single" w:sz="2" w:space="0" w:color="auto"/>
            </w:tcBorders>
            <w:vAlign w:val="center"/>
          </w:tcPr>
          <w:p w14:paraId="3991BBC9"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6DDCFBC" w14:textId="77777777" w:rsidR="009F4821" w:rsidRPr="00ED6430" w:rsidRDefault="009F4821">
            <w:pPr>
              <w:spacing w:line="240" w:lineRule="exact"/>
              <w:jc w:val="right"/>
              <w:rPr>
                <w:rFonts w:ascii="Times New Roman" w:eastAsia="宋体" w:hAnsi="Times New Roman" w:cs="Times New Roman"/>
                <w:sz w:val="18"/>
                <w:szCs w:val="18"/>
              </w:rPr>
            </w:pPr>
          </w:p>
        </w:tc>
        <w:tc>
          <w:tcPr>
            <w:tcW w:w="941" w:type="dxa"/>
            <w:tcBorders>
              <w:top w:val="single" w:sz="2" w:space="0" w:color="auto"/>
              <w:left w:val="single" w:sz="2" w:space="0" w:color="auto"/>
              <w:bottom w:val="single" w:sz="2" w:space="0" w:color="auto"/>
              <w:right w:val="single" w:sz="2" w:space="0" w:color="auto"/>
            </w:tcBorders>
            <w:vAlign w:val="center"/>
          </w:tcPr>
          <w:p w14:paraId="26771E3D"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2CFD3D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16,886,129.23</w:t>
            </w:r>
          </w:p>
        </w:tc>
      </w:tr>
      <w:tr w:rsidR="009F4821" w:rsidRPr="00ED6430" w14:paraId="478C21FD" w14:textId="77777777" w:rsidTr="00350947">
        <w:trPr>
          <w:trHeight w:val="240"/>
          <w:jc w:val="center"/>
        </w:trPr>
        <w:tc>
          <w:tcPr>
            <w:tcW w:w="2275" w:type="dxa"/>
            <w:tcBorders>
              <w:top w:val="single" w:sz="2" w:space="0" w:color="auto"/>
              <w:left w:val="single" w:sz="2" w:space="0" w:color="auto"/>
              <w:bottom w:val="single" w:sz="2" w:space="0" w:color="auto"/>
              <w:right w:val="single" w:sz="2" w:space="0" w:color="auto"/>
            </w:tcBorders>
            <w:vAlign w:val="center"/>
          </w:tcPr>
          <w:p w14:paraId="56F9387D"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按组合计提坏账准备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31F903C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11,169,959.66</w:t>
            </w:r>
          </w:p>
        </w:tc>
        <w:tc>
          <w:tcPr>
            <w:tcW w:w="1418" w:type="dxa"/>
            <w:tcBorders>
              <w:top w:val="single" w:sz="2" w:space="0" w:color="auto"/>
              <w:left w:val="single" w:sz="2" w:space="0" w:color="auto"/>
              <w:bottom w:val="single" w:sz="2" w:space="0" w:color="auto"/>
              <w:right w:val="single" w:sz="2" w:space="0" w:color="auto"/>
            </w:tcBorders>
            <w:vAlign w:val="center"/>
          </w:tcPr>
          <w:p w14:paraId="3913BAF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-2,630,545.20</w:t>
            </w:r>
          </w:p>
        </w:tc>
        <w:tc>
          <w:tcPr>
            <w:tcW w:w="1276" w:type="dxa"/>
            <w:tcBorders>
              <w:top w:val="single" w:sz="2" w:space="0" w:color="auto"/>
              <w:left w:val="single" w:sz="2" w:space="0" w:color="auto"/>
              <w:bottom w:val="single" w:sz="2" w:space="0" w:color="auto"/>
              <w:right w:val="single" w:sz="2" w:space="0" w:color="auto"/>
            </w:tcBorders>
            <w:vAlign w:val="center"/>
          </w:tcPr>
          <w:p w14:paraId="44F99537"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5DE2AE2" w14:textId="77777777" w:rsidR="009F4821" w:rsidRPr="00ED6430" w:rsidRDefault="009F4821">
            <w:pPr>
              <w:spacing w:line="240" w:lineRule="exact"/>
              <w:jc w:val="right"/>
              <w:rPr>
                <w:rFonts w:ascii="Times New Roman" w:eastAsia="宋体" w:hAnsi="Times New Roman" w:cs="Times New Roman"/>
                <w:sz w:val="18"/>
                <w:szCs w:val="18"/>
              </w:rPr>
            </w:pPr>
          </w:p>
        </w:tc>
        <w:tc>
          <w:tcPr>
            <w:tcW w:w="941" w:type="dxa"/>
            <w:tcBorders>
              <w:top w:val="single" w:sz="2" w:space="0" w:color="auto"/>
              <w:left w:val="single" w:sz="2" w:space="0" w:color="auto"/>
              <w:bottom w:val="single" w:sz="2" w:space="0" w:color="auto"/>
              <w:right w:val="single" w:sz="2" w:space="0" w:color="auto"/>
            </w:tcBorders>
            <w:vAlign w:val="center"/>
          </w:tcPr>
          <w:p w14:paraId="271FFA04"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0C7441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8,539,414.46</w:t>
            </w:r>
          </w:p>
        </w:tc>
      </w:tr>
      <w:tr w:rsidR="009F4821" w:rsidRPr="00ED6430" w14:paraId="1EE48B19" w14:textId="77777777" w:rsidTr="00350947">
        <w:trPr>
          <w:trHeight w:val="240"/>
          <w:jc w:val="center"/>
        </w:trPr>
        <w:tc>
          <w:tcPr>
            <w:tcW w:w="2275" w:type="dxa"/>
            <w:tcBorders>
              <w:top w:val="single" w:sz="2" w:space="0" w:color="auto"/>
              <w:left w:val="single" w:sz="2" w:space="0" w:color="auto"/>
              <w:bottom w:val="single" w:sz="2" w:space="0" w:color="auto"/>
              <w:right w:val="single" w:sz="2" w:space="0" w:color="auto"/>
            </w:tcBorders>
            <w:shd w:val="clear" w:color="auto" w:fill="D3D3D3"/>
            <w:vAlign w:val="center"/>
          </w:tcPr>
          <w:p w14:paraId="6600B58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417" w:type="dxa"/>
            <w:tcBorders>
              <w:top w:val="single" w:sz="2" w:space="0" w:color="auto"/>
              <w:left w:val="single" w:sz="2" w:space="0" w:color="auto"/>
              <w:bottom w:val="single" w:sz="2" w:space="0" w:color="auto"/>
              <w:right w:val="single" w:sz="2" w:space="0" w:color="auto"/>
            </w:tcBorders>
            <w:vAlign w:val="center"/>
          </w:tcPr>
          <w:p w14:paraId="44402A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13,976,088.89</w:t>
            </w:r>
          </w:p>
        </w:tc>
        <w:tc>
          <w:tcPr>
            <w:tcW w:w="1418" w:type="dxa"/>
            <w:tcBorders>
              <w:top w:val="single" w:sz="2" w:space="0" w:color="auto"/>
              <w:left w:val="single" w:sz="2" w:space="0" w:color="auto"/>
              <w:bottom w:val="single" w:sz="2" w:space="0" w:color="auto"/>
              <w:right w:val="single" w:sz="2" w:space="0" w:color="auto"/>
            </w:tcBorders>
            <w:vAlign w:val="center"/>
          </w:tcPr>
          <w:p w14:paraId="6CB798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11,449,454.80</w:t>
            </w:r>
          </w:p>
        </w:tc>
        <w:tc>
          <w:tcPr>
            <w:tcW w:w="1276" w:type="dxa"/>
            <w:tcBorders>
              <w:top w:val="single" w:sz="2" w:space="0" w:color="auto"/>
              <w:left w:val="single" w:sz="2" w:space="0" w:color="auto"/>
              <w:bottom w:val="single" w:sz="2" w:space="0" w:color="auto"/>
              <w:right w:val="single" w:sz="2" w:space="0" w:color="auto"/>
            </w:tcBorders>
            <w:vAlign w:val="center"/>
          </w:tcPr>
          <w:p w14:paraId="5A5000EF"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A40BA3F" w14:textId="77777777" w:rsidR="009F4821" w:rsidRPr="00ED6430" w:rsidRDefault="009F4821">
            <w:pPr>
              <w:spacing w:line="240" w:lineRule="exact"/>
              <w:jc w:val="right"/>
              <w:rPr>
                <w:rFonts w:ascii="Times New Roman" w:eastAsia="宋体" w:hAnsi="Times New Roman" w:cs="Times New Roman"/>
                <w:sz w:val="18"/>
                <w:szCs w:val="18"/>
              </w:rPr>
            </w:pPr>
          </w:p>
        </w:tc>
        <w:tc>
          <w:tcPr>
            <w:tcW w:w="941" w:type="dxa"/>
            <w:tcBorders>
              <w:top w:val="single" w:sz="2" w:space="0" w:color="auto"/>
              <w:left w:val="single" w:sz="2" w:space="0" w:color="auto"/>
              <w:bottom w:val="single" w:sz="2" w:space="0" w:color="auto"/>
              <w:right w:val="single" w:sz="2" w:space="0" w:color="auto"/>
            </w:tcBorders>
            <w:vAlign w:val="center"/>
          </w:tcPr>
          <w:p w14:paraId="3035F288" w14:textId="77777777" w:rsidR="009F4821" w:rsidRPr="00ED6430" w:rsidRDefault="009F4821">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0A6179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25,425,543.69</w:t>
            </w:r>
          </w:p>
        </w:tc>
      </w:tr>
    </w:tbl>
    <w:p w14:paraId="40B9063D"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46" w:name="_Toc989407"/>
      <w:r w:rsidRPr="00ED6430">
        <w:rPr>
          <w:rFonts w:ascii="Times New Roman" w:eastAsia="宋体" w:hAnsi="Times New Roman" w:cs="Times New Roman"/>
          <w:b/>
          <w:bCs/>
          <w:szCs w:val="21"/>
        </w:rPr>
        <w:t>（</w:t>
      </w:r>
      <w:r w:rsidRPr="00ED6430">
        <w:rPr>
          <w:rFonts w:ascii="Times New Roman" w:eastAsia="宋体" w:hAnsi="Times New Roman" w:cs="Times New Roman" w:hint="eastAsia"/>
          <w:b/>
          <w:bCs/>
          <w:szCs w:val="21"/>
        </w:rPr>
        <w:t>3</w:t>
      </w:r>
      <w:r w:rsidRPr="00ED6430">
        <w:rPr>
          <w:rFonts w:ascii="Times New Roman" w:eastAsia="宋体" w:hAnsi="Times New Roman" w:cs="Times New Roman"/>
          <w:b/>
          <w:bCs/>
          <w:szCs w:val="21"/>
        </w:rPr>
        <w:t>）按欠款方归集的期末余额前五名的应收账款情况</w:t>
      </w:r>
      <w:bookmarkEnd w:id="446"/>
    </w:p>
    <w:p w14:paraId="153128E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974"/>
        <w:gridCol w:w="1985"/>
        <w:gridCol w:w="2976"/>
        <w:gridCol w:w="1704"/>
      </w:tblGrid>
      <w:tr w:rsidR="009F4821" w:rsidRPr="00ED6430" w14:paraId="67D3D9B6"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19FBF2F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单位名称</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71A5235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应收账款期末余额</w:t>
            </w:r>
          </w:p>
        </w:tc>
        <w:tc>
          <w:tcPr>
            <w:tcW w:w="2976" w:type="dxa"/>
            <w:tcBorders>
              <w:top w:val="single" w:sz="2" w:space="0" w:color="auto"/>
              <w:left w:val="single" w:sz="2" w:space="0" w:color="auto"/>
              <w:bottom w:val="single" w:sz="2" w:space="0" w:color="auto"/>
              <w:right w:val="single" w:sz="2" w:space="0" w:color="auto"/>
            </w:tcBorders>
            <w:shd w:val="clear" w:color="auto" w:fill="D3D3D3"/>
            <w:vAlign w:val="center"/>
          </w:tcPr>
          <w:p w14:paraId="674A3F4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占应收账款期末余额合计数的比例</w:t>
            </w:r>
          </w:p>
        </w:tc>
        <w:tc>
          <w:tcPr>
            <w:tcW w:w="1704" w:type="dxa"/>
            <w:tcBorders>
              <w:top w:val="single" w:sz="2" w:space="0" w:color="auto"/>
              <w:left w:val="single" w:sz="2" w:space="0" w:color="auto"/>
              <w:bottom w:val="single" w:sz="2" w:space="0" w:color="auto"/>
              <w:right w:val="single" w:sz="2" w:space="0" w:color="auto"/>
            </w:tcBorders>
            <w:shd w:val="clear" w:color="auto" w:fill="D3D3D3"/>
            <w:vAlign w:val="center"/>
          </w:tcPr>
          <w:p w14:paraId="266ABCA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坏账准备期末余额</w:t>
            </w:r>
          </w:p>
        </w:tc>
      </w:tr>
      <w:tr w:rsidR="009F4821" w:rsidRPr="00ED6430" w14:paraId="0E6DD5BE"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vAlign w:val="center"/>
          </w:tcPr>
          <w:p w14:paraId="4553F7CE"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985" w:type="dxa"/>
            <w:tcBorders>
              <w:top w:val="single" w:sz="2" w:space="0" w:color="auto"/>
              <w:left w:val="single" w:sz="2" w:space="0" w:color="auto"/>
              <w:bottom w:val="single" w:sz="2" w:space="0" w:color="auto"/>
              <w:right w:val="single" w:sz="2" w:space="0" w:color="auto"/>
            </w:tcBorders>
            <w:vAlign w:val="center"/>
          </w:tcPr>
          <w:p w14:paraId="415667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119,519,128.86</w:t>
            </w:r>
          </w:p>
        </w:tc>
        <w:tc>
          <w:tcPr>
            <w:tcW w:w="2976" w:type="dxa"/>
            <w:tcBorders>
              <w:top w:val="single" w:sz="2" w:space="0" w:color="auto"/>
              <w:left w:val="single" w:sz="2" w:space="0" w:color="auto"/>
              <w:bottom w:val="single" w:sz="2" w:space="0" w:color="auto"/>
              <w:right w:val="single" w:sz="2" w:space="0" w:color="auto"/>
            </w:tcBorders>
            <w:vAlign w:val="center"/>
          </w:tcPr>
          <w:p w14:paraId="2AD77A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38.16%</w:t>
            </w:r>
          </w:p>
        </w:tc>
        <w:tc>
          <w:tcPr>
            <w:tcW w:w="1704" w:type="dxa"/>
            <w:tcBorders>
              <w:top w:val="single" w:sz="2" w:space="0" w:color="auto"/>
              <w:left w:val="single" w:sz="2" w:space="0" w:color="auto"/>
              <w:bottom w:val="single" w:sz="2" w:space="0" w:color="auto"/>
              <w:right w:val="single" w:sz="2" w:space="0" w:color="auto"/>
            </w:tcBorders>
            <w:vAlign w:val="center"/>
          </w:tcPr>
          <w:p w14:paraId="27735418"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F7B821C"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vAlign w:val="center"/>
          </w:tcPr>
          <w:p w14:paraId="26AD964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KBMCorporation</w:t>
            </w:r>
          </w:p>
        </w:tc>
        <w:tc>
          <w:tcPr>
            <w:tcW w:w="1985" w:type="dxa"/>
            <w:tcBorders>
              <w:top w:val="single" w:sz="2" w:space="0" w:color="auto"/>
              <w:left w:val="single" w:sz="2" w:space="0" w:color="auto"/>
              <w:bottom w:val="single" w:sz="2" w:space="0" w:color="auto"/>
              <w:right w:val="single" w:sz="2" w:space="0" w:color="auto"/>
            </w:tcBorders>
            <w:vAlign w:val="center"/>
          </w:tcPr>
          <w:p w14:paraId="6C6A8A0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55,514,885.54</w:t>
            </w:r>
          </w:p>
        </w:tc>
        <w:tc>
          <w:tcPr>
            <w:tcW w:w="2976" w:type="dxa"/>
            <w:tcBorders>
              <w:top w:val="single" w:sz="2" w:space="0" w:color="auto"/>
              <w:left w:val="single" w:sz="2" w:space="0" w:color="auto"/>
              <w:bottom w:val="single" w:sz="2" w:space="0" w:color="auto"/>
              <w:right w:val="single" w:sz="2" w:space="0" w:color="auto"/>
            </w:tcBorders>
            <w:vAlign w:val="center"/>
          </w:tcPr>
          <w:p w14:paraId="4E3E8B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17.72%</w:t>
            </w:r>
          </w:p>
        </w:tc>
        <w:tc>
          <w:tcPr>
            <w:tcW w:w="1704" w:type="dxa"/>
            <w:tcBorders>
              <w:top w:val="single" w:sz="2" w:space="0" w:color="auto"/>
              <w:left w:val="single" w:sz="2" w:space="0" w:color="auto"/>
              <w:bottom w:val="single" w:sz="2" w:space="0" w:color="auto"/>
              <w:right w:val="single" w:sz="2" w:space="0" w:color="auto"/>
            </w:tcBorders>
            <w:vAlign w:val="center"/>
          </w:tcPr>
          <w:p w14:paraId="507DA6F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2,775,744.28</w:t>
            </w:r>
          </w:p>
        </w:tc>
      </w:tr>
      <w:tr w:rsidR="009F4821" w:rsidRPr="00ED6430" w14:paraId="2E4AB050"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vAlign w:val="center"/>
          </w:tcPr>
          <w:p w14:paraId="403B5C57" w14:textId="77777777" w:rsidR="009F4821" w:rsidRPr="00ED6430" w:rsidRDefault="00972B33">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第三名</w:t>
            </w:r>
          </w:p>
        </w:tc>
        <w:tc>
          <w:tcPr>
            <w:tcW w:w="1985" w:type="dxa"/>
            <w:tcBorders>
              <w:top w:val="single" w:sz="2" w:space="0" w:color="auto"/>
              <w:left w:val="single" w:sz="2" w:space="0" w:color="auto"/>
              <w:bottom w:val="single" w:sz="2" w:space="0" w:color="auto"/>
              <w:right w:val="single" w:sz="2" w:space="0" w:color="auto"/>
            </w:tcBorders>
            <w:vAlign w:val="center"/>
          </w:tcPr>
          <w:p w14:paraId="40524C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c>
          <w:tcPr>
            <w:tcW w:w="2976" w:type="dxa"/>
            <w:tcBorders>
              <w:top w:val="single" w:sz="2" w:space="0" w:color="auto"/>
              <w:left w:val="single" w:sz="2" w:space="0" w:color="auto"/>
              <w:bottom w:val="single" w:sz="2" w:space="0" w:color="auto"/>
              <w:right w:val="single" w:sz="2" w:space="0" w:color="auto"/>
            </w:tcBorders>
            <w:vAlign w:val="center"/>
          </w:tcPr>
          <w:p w14:paraId="3045DF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4.50%</w:t>
            </w:r>
          </w:p>
        </w:tc>
        <w:tc>
          <w:tcPr>
            <w:tcW w:w="1704" w:type="dxa"/>
            <w:tcBorders>
              <w:top w:val="single" w:sz="2" w:space="0" w:color="auto"/>
              <w:left w:val="single" w:sz="2" w:space="0" w:color="auto"/>
              <w:bottom w:val="single" w:sz="2" w:space="0" w:color="auto"/>
              <w:right w:val="single" w:sz="2" w:space="0" w:color="auto"/>
            </w:tcBorders>
            <w:vAlign w:val="center"/>
          </w:tcPr>
          <w:p w14:paraId="039CB7F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14,080,000.00</w:t>
            </w:r>
          </w:p>
        </w:tc>
      </w:tr>
      <w:tr w:rsidR="009F4821" w:rsidRPr="00ED6430" w14:paraId="45ADAFE8"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vAlign w:val="center"/>
          </w:tcPr>
          <w:p w14:paraId="025AB346" w14:textId="77777777" w:rsidR="009F4821" w:rsidRPr="00ED6430" w:rsidRDefault="00972B33">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1985" w:type="dxa"/>
            <w:tcBorders>
              <w:top w:val="single" w:sz="2" w:space="0" w:color="auto"/>
              <w:left w:val="single" w:sz="2" w:space="0" w:color="auto"/>
              <w:bottom w:val="single" w:sz="2" w:space="0" w:color="auto"/>
              <w:right w:val="single" w:sz="2" w:space="0" w:color="auto"/>
            </w:tcBorders>
            <w:vAlign w:val="center"/>
          </w:tcPr>
          <w:p w14:paraId="6C9C3F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10,429,000.00</w:t>
            </w:r>
          </w:p>
        </w:tc>
        <w:tc>
          <w:tcPr>
            <w:tcW w:w="2976" w:type="dxa"/>
            <w:tcBorders>
              <w:top w:val="single" w:sz="2" w:space="0" w:color="auto"/>
              <w:left w:val="single" w:sz="2" w:space="0" w:color="auto"/>
              <w:bottom w:val="single" w:sz="2" w:space="0" w:color="auto"/>
              <w:right w:val="single" w:sz="2" w:space="0" w:color="auto"/>
            </w:tcBorders>
            <w:vAlign w:val="center"/>
          </w:tcPr>
          <w:p w14:paraId="413BE3E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3.33%</w:t>
            </w:r>
          </w:p>
        </w:tc>
        <w:tc>
          <w:tcPr>
            <w:tcW w:w="1704" w:type="dxa"/>
            <w:tcBorders>
              <w:top w:val="single" w:sz="2" w:space="0" w:color="auto"/>
              <w:left w:val="single" w:sz="2" w:space="0" w:color="auto"/>
              <w:bottom w:val="single" w:sz="2" w:space="0" w:color="auto"/>
              <w:right w:val="single" w:sz="2" w:space="0" w:color="auto"/>
            </w:tcBorders>
            <w:vAlign w:val="center"/>
          </w:tcPr>
          <w:p w14:paraId="31A297F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521,450.00</w:t>
            </w:r>
          </w:p>
        </w:tc>
      </w:tr>
      <w:tr w:rsidR="009F4821" w:rsidRPr="00ED6430" w14:paraId="49A6C654"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vAlign w:val="center"/>
          </w:tcPr>
          <w:p w14:paraId="33423FCF" w14:textId="77777777" w:rsidR="009F4821" w:rsidRPr="00ED6430" w:rsidRDefault="00972B33">
            <w:pPr>
              <w:spacing w:line="240" w:lineRule="exac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1985" w:type="dxa"/>
            <w:tcBorders>
              <w:top w:val="single" w:sz="2" w:space="0" w:color="auto"/>
              <w:left w:val="single" w:sz="2" w:space="0" w:color="auto"/>
              <w:bottom w:val="single" w:sz="2" w:space="0" w:color="auto"/>
              <w:right w:val="single" w:sz="2" w:space="0" w:color="auto"/>
            </w:tcBorders>
            <w:vAlign w:val="center"/>
          </w:tcPr>
          <w:p w14:paraId="0F96AA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9,977,700.00</w:t>
            </w:r>
          </w:p>
        </w:tc>
        <w:tc>
          <w:tcPr>
            <w:tcW w:w="2976" w:type="dxa"/>
            <w:tcBorders>
              <w:top w:val="single" w:sz="2" w:space="0" w:color="auto"/>
              <w:left w:val="single" w:sz="2" w:space="0" w:color="auto"/>
              <w:bottom w:val="single" w:sz="2" w:space="0" w:color="auto"/>
              <w:right w:val="single" w:sz="2" w:space="0" w:color="auto"/>
            </w:tcBorders>
            <w:vAlign w:val="center"/>
          </w:tcPr>
          <w:p w14:paraId="221B13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3.19%</w:t>
            </w:r>
          </w:p>
        </w:tc>
        <w:tc>
          <w:tcPr>
            <w:tcW w:w="1704" w:type="dxa"/>
            <w:tcBorders>
              <w:top w:val="single" w:sz="2" w:space="0" w:color="auto"/>
              <w:left w:val="single" w:sz="2" w:space="0" w:color="auto"/>
              <w:bottom w:val="single" w:sz="2" w:space="0" w:color="auto"/>
              <w:right w:val="single" w:sz="2" w:space="0" w:color="auto"/>
            </w:tcBorders>
            <w:vAlign w:val="center"/>
          </w:tcPr>
          <w:p w14:paraId="03D2D0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498,885.00</w:t>
            </w:r>
          </w:p>
        </w:tc>
      </w:tr>
      <w:tr w:rsidR="009F4821" w:rsidRPr="00ED6430" w14:paraId="51784611" w14:textId="77777777" w:rsidTr="00052F9D">
        <w:trPr>
          <w:trHeight w:val="240"/>
          <w:jc w:val="center"/>
        </w:trPr>
        <w:tc>
          <w:tcPr>
            <w:tcW w:w="2974" w:type="dxa"/>
            <w:tcBorders>
              <w:top w:val="single" w:sz="2" w:space="0" w:color="auto"/>
              <w:left w:val="single" w:sz="2" w:space="0" w:color="auto"/>
              <w:bottom w:val="single" w:sz="2" w:space="0" w:color="auto"/>
              <w:right w:val="single" w:sz="2" w:space="0" w:color="auto"/>
            </w:tcBorders>
            <w:shd w:val="clear" w:color="auto" w:fill="D3D3D3"/>
            <w:vAlign w:val="center"/>
          </w:tcPr>
          <w:p w14:paraId="1E136C5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985" w:type="dxa"/>
            <w:tcBorders>
              <w:top w:val="single" w:sz="2" w:space="0" w:color="auto"/>
              <w:left w:val="single" w:sz="2" w:space="0" w:color="auto"/>
              <w:bottom w:val="single" w:sz="2" w:space="0" w:color="auto"/>
              <w:right w:val="single" w:sz="2" w:space="0" w:color="auto"/>
            </w:tcBorders>
            <w:vAlign w:val="center"/>
          </w:tcPr>
          <w:p w14:paraId="6A31228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209,520,714.40</w:t>
            </w:r>
          </w:p>
        </w:tc>
        <w:tc>
          <w:tcPr>
            <w:tcW w:w="2976" w:type="dxa"/>
            <w:tcBorders>
              <w:top w:val="single" w:sz="2" w:space="0" w:color="auto"/>
              <w:left w:val="single" w:sz="2" w:space="0" w:color="auto"/>
              <w:bottom w:val="single" w:sz="2" w:space="0" w:color="auto"/>
              <w:right w:val="single" w:sz="2" w:space="0" w:color="auto"/>
            </w:tcBorders>
            <w:vAlign w:val="center"/>
          </w:tcPr>
          <w:p w14:paraId="7A072AE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66.90%</w:t>
            </w:r>
          </w:p>
        </w:tc>
        <w:tc>
          <w:tcPr>
            <w:tcW w:w="1704" w:type="dxa"/>
            <w:tcBorders>
              <w:top w:val="single" w:sz="2" w:space="0" w:color="auto"/>
              <w:left w:val="single" w:sz="2" w:space="0" w:color="auto"/>
              <w:bottom w:val="single" w:sz="2" w:space="0" w:color="auto"/>
              <w:right w:val="single" w:sz="2" w:space="0" w:color="auto"/>
            </w:tcBorders>
            <w:shd w:val="clear" w:color="auto" w:fill="D3D3D3"/>
            <w:vAlign w:val="center"/>
          </w:tcPr>
          <w:p w14:paraId="0004C14D" w14:textId="77777777" w:rsidR="009F4821" w:rsidRPr="00ED6430" w:rsidRDefault="008830C4">
            <w:pPr>
              <w:rPr>
                <w:rFonts w:ascii="Times New Roman" w:hAnsi="Times New Roman" w:cs="Times New Roman"/>
              </w:rPr>
            </w:pPr>
            <w:r>
              <w:rPr>
                <w:rFonts w:ascii="Times New Roman" w:hAnsi="Times New Roman" w:cs="Times New Roman" w:hint="eastAsia"/>
              </w:rPr>
              <w:t xml:space="preserve">  </w:t>
            </w:r>
          </w:p>
        </w:tc>
      </w:tr>
    </w:tbl>
    <w:p w14:paraId="0E24E2A1" w14:textId="77777777" w:rsidR="009F4821" w:rsidRPr="00ED6430" w:rsidRDefault="00F347B8">
      <w:pPr>
        <w:pStyle w:val="3"/>
        <w:spacing w:line="280" w:lineRule="exact"/>
        <w:jc w:val="left"/>
        <w:rPr>
          <w:rFonts w:ascii="Times New Roman" w:hAnsi="Times New Roman" w:cs="Times New Roman"/>
          <w:b/>
          <w:bCs/>
        </w:rPr>
      </w:pPr>
      <w:bookmarkStart w:id="447" w:name="_Toc989410"/>
      <w:r w:rsidRPr="00ED6430">
        <w:rPr>
          <w:rFonts w:ascii="Times New Roman" w:hAnsi="Times New Roman" w:cs="Times New Roman"/>
          <w:b/>
          <w:bCs/>
        </w:rPr>
        <w:lastRenderedPageBreak/>
        <w:t>2</w:t>
      </w:r>
      <w:r w:rsidRPr="00ED6430">
        <w:rPr>
          <w:rFonts w:ascii="Times New Roman" w:hAnsi="Times New Roman" w:cs="Times New Roman"/>
          <w:b/>
          <w:bCs/>
        </w:rPr>
        <w:t>、其他应收款</w:t>
      </w:r>
      <w:bookmarkEnd w:id="447"/>
    </w:p>
    <w:p w14:paraId="381703C5" w14:textId="77777777" w:rsidR="00FE7644"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Style w:val="af1"/>
        <w:tblW w:w="9627" w:type="dxa"/>
        <w:tblLook w:val="04A0" w:firstRow="1" w:lastRow="0" w:firstColumn="1" w:lastColumn="0" w:noHBand="0" w:noVBand="1"/>
      </w:tblPr>
      <w:tblGrid>
        <w:gridCol w:w="3209"/>
        <w:gridCol w:w="3209"/>
        <w:gridCol w:w="3209"/>
      </w:tblGrid>
      <w:tr w:rsidR="005B42A8" w:rsidRPr="00ED6430" w14:paraId="0FFFC6BB" w14:textId="77777777" w:rsidTr="005B42A8">
        <w:tc>
          <w:tcPr>
            <w:tcW w:w="3209" w:type="dxa"/>
            <w:shd w:val="clear" w:color="auto" w:fill="D9D9D9" w:themeFill="background1" w:themeFillShade="D9"/>
            <w:vAlign w:val="center"/>
          </w:tcPr>
          <w:p w14:paraId="65F868C4" w14:textId="77777777" w:rsidR="005B42A8" w:rsidRPr="00ED6430" w:rsidRDefault="005B42A8" w:rsidP="005B42A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09" w:type="dxa"/>
            <w:shd w:val="clear" w:color="auto" w:fill="D9D9D9" w:themeFill="background1" w:themeFillShade="D9"/>
            <w:vAlign w:val="center"/>
          </w:tcPr>
          <w:p w14:paraId="05D81CFF" w14:textId="77777777" w:rsidR="005B42A8" w:rsidRPr="00ED6430" w:rsidRDefault="005B42A8" w:rsidP="005B42A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3209" w:type="dxa"/>
            <w:shd w:val="clear" w:color="auto" w:fill="D9D9D9" w:themeFill="background1" w:themeFillShade="D9"/>
            <w:vAlign w:val="center"/>
          </w:tcPr>
          <w:p w14:paraId="4EDD046E" w14:textId="77777777" w:rsidR="005B42A8" w:rsidRPr="00ED6430" w:rsidRDefault="005B42A8" w:rsidP="005B42A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5B42A8" w:rsidRPr="00ED6430" w14:paraId="62B70BEE" w14:textId="77777777" w:rsidTr="005B42A8">
        <w:tc>
          <w:tcPr>
            <w:tcW w:w="3209" w:type="dxa"/>
            <w:vAlign w:val="center"/>
          </w:tcPr>
          <w:p w14:paraId="6277B472" w14:textId="77777777" w:rsidR="005B42A8" w:rsidRPr="00ED6430" w:rsidRDefault="005B42A8" w:rsidP="005B42A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其他应收款</w:t>
            </w:r>
          </w:p>
        </w:tc>
        <w:tc>
          <w:tcPr>
            <w:tcW w:w="3209" w:type="dxa"/>
            <w:vAlign w:val="center"/>
          </w:tcPr>
          <w:p w14:paraId="25526251" w14:textId="77777777" w:rsidR="005B42A8" w:rsidRPr="00ED6430" w:rsidRDefault="005B42A8" w:rsidP="005B42A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55,154,972.32</w:t>
            </w:r>
          </w:p>
        </w:tc>
        <w:tc>
          <w:tcPr>
            <w:tcW w:w="3209" w:type="dxa"/>
            <w:vAlign w:val="center"/>
          </w:tcPr>
          <w:p w14:paraId="64927C4A" w14:textId="77777777" w:rsidR="005B42A8" w:rsidRPr="00ED6430" w:rsidRDefault="005B42A8" w:rsidP="005B42A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65,634,745.48</w:t>
            </w:r>
          </w:p>
        </w:tc>
      </w:tr>
      <w:tr w:rsidR="005B42A8" w:rsidRPr="00ED6430" w14:paraId="6491D8A3" w14:textId="77777777" w:rsidTr="005B42A8">
        <w:tc>
          <w:tcPr>
            <w:tcW w:w="3209" w:type="dxa"/>
            <w:vAlign w:val="center"/>
          </w:tcPr>
          <w:p w14:paraId="23519CA1" w14:textId="77777777" w:rsidR="005B42A8" w:rsidRPr="00ED6430" w:rsidRDefault="005B42A8" w:rsidP="005B42A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09" w:type="dxa"/>
            <w:vAlign w:val="center"/>
          </w:tcPr>
          <w:p w14:paraId="0CF286F0" w14:textId="77777777" w:rsidR="005B42A8" w:rsidRPr="00ED6430" w:rsidRDefault="005B42A8" w:rsidP="005B42A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55,154,972.32</w:t>
            </w:r>
          </w:p>
        </w:tc>
        <w:tc>
          <w:tcPr>
            <w:tcW w:w="3209" w:type="dxa"/>
            <w:vAlign w:val="center"/>
          </w:tcPr>
          <w:p w14:paraId="4F2F4C60" w14:textId="77777777" w:rsidR="005B42A8" w:rsidRPr="00ED6430" w:rsidRDefault="005B42A8" w:rsidP="005B42A8">
            <w:pPr>
              <w:spacing w:before="40" w:after="4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65,634,745.48</w:t>
            </w:r>
          </w:p>
        </w:tc>
      </w:tr>
    </w:tbl>
    <w:p w14:paraId="4A30D648"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448" w:name="_Toc989420"/>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）其他应收款按款项性质分类情况</w:t>
      </w:r>
      <w:bookmarkEnd w:id="448"/>
    </w:p>
    <w:p w14:paraId="4E9965AB"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213"/>
        <w:gridCol w:w="3213"/>
        <w:gridCol w:w="3213"/>
      </w:tblGrid>
      <w:tr w:rsidR="009F4821" w:rsidRPr="00ED6430" w14:paraId="6E29E1C7"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DDE1E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5705B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83B7A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期初账面余额</w:t>
            </w:r>
          </w:p>
        </w:tc>
      </w:tr>
      <w:tr w:rsidR="009F4821" w:rsidRPr="00ED6430" w14:paraId="5799BAD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7C77425"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19BF9C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451,500.00</w:t>
            </w:r>
          </w:p>
        </w:tc>
        <w:tc>
          <w:tcPr>
            <w:tcW w:w="3213" w:type="dxa"/>
            <w:tcBorders>
              <w:top w:val="single" w:sz="2" w:space="0" w:color="auto"/>
              <w:left w:val="single" w:sz="2" w:space="0" w:color="auto"/>
              <w:bottom w:val="single" w:sz="2" w:space="0" w:color="auto"/>
              <w:right w:val="single" w:sz="2" w:space="0" w:color="auto"/>
            </w:tcBorders>
            <w:vAlign w:val="center"/>
          </w:tcPr>
          <w:p w14:paraId="66D6C03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206,500.00</w:t>
            </w:r>
          </w:p>
        </w:tc>
      </w:tr>
      <w:tr w:rsidR="009F4821" w:rsidRPr="00ED6430" w14:paraId="29E71734"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FA21D1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应收暂付款</w:t>
            </w:r>
          </w:p>
        </w:tc>
        <w:tc>
          <w:tcPr>
            <w:tcW w:w="3213" w:type="dxa"/>
            <w:tcBorders>
              <w:top w:val="single" w:sz="2" w:space="0" w:color="auto"/>
              <w:left w:val="single" w:sz="2" w:space="0" w:color="auto"/>
              <w:bottom w:val="single" w:sz="2" w:space="0" w:color="auto"/>
              <w:right w:val="single" w:sz="2" w:space="0" w:color="auto"/>
            </w:tcBorders>
            <w:vAlign w:val="center"/>
          </w:tcPr>
          <w:p w14:paraId="49435B7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415,390.77</w:t>
            </w:r>
          </w:p>
        </w:tc>
        <w:tc>
          <w:tcPr>
            <w:tcW w:w="3213" w:type="dxa"/>
            <w:tcBorders>
              <w:top w:val="single" w:sz="2" w:space="0" w:color="auto"/>
              <w:left w:val="single" w:sz="2" w:space="0" w:color="auto"/>
              <w:bottom w:val="single" w:sz="2" w:space="0" w:color="auto"/>
              <w:right w:val="single" w:sz="2" w:space="0" w:color="auto"/>
            </w:tcBorders>
            <w:vAlign w:val="center"/>
          </w:tcPr>
          <w:p w14:paraId="3818C9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1,122,498.75</w:t>
            </w:r>
          </w:p>
        </w:tc>
      </w:tr>
      <w:tr w:rsidR="009F4821" w:rsidRPr="00ED6430" w14:paraId="4CCD8EE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171E0F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员工备用金</w:t>
            </w:r>
          </w:p>
        </w:tc>
        <w:tc>
          <w:tcPr>
            <w:tcW w:w="3213" w:type="dxa"/>
            <w:tcBorders>
              <w:top w:val="single" w:sz="2" w:space="0" w:color="auto"/>
              <w:left w:val="single" w:sz="2" w:space="0" w:color="auto"/>
              <w:bottom w:val="single" w:sz="2" w:space="0" w:color="auto"/>
              <w:right w:val="single" w:sz="2" w:space="0" w:color="auto"/>
            </w:tcBorders>
            <w:vAlign w:val="center"/>
          </w:tcPr>
          <w:p w14:paraId="28CF0FC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173,953.56</w:t>
            </w:r>
          </w:p>
        </w:tc>
        <w:tc>
          <w:tcPr>
            <w:tcW w:w="3213" w:type="dxa"/>
            <w:tcBorders>
              <w:top w:val="single" w:sz="2" w:space="0" w:color="auto"/>
              <w:left w:val="single" w:sz="2" w:space="0" w:color="auto"/>
              <w:bottom w:val="single" w:sz="2" w:space="0" w:color="auto"/>
              <w:right w:val="single" w:sz="2" w:space="0" w:color="auto"/>
            </w:tcBorders>
            <w:vAlign w:val="center"/>
          </w:tcPr>
          <w:p w14:paraId="2A9C64A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595,540.72</w:t>
            </w:r>
          </w:p>
        </w:tc>
      </w:tr>
      <w:tr w:rsidR="009F4821" w:rsidRPr="00ED6430" w14:paraId="148A3D5A"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4F08EB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合并范围内关联方往来</w:t>
            </w:r>
          </w:p>
        </w:tc>
        <w:tc>
          <w:tcPr>
            <w:tcW w:w="3213" w:type="dxa"/>
            <w:tcBorders>
              <w:top w:val="single" w:sz="2" w:space="0" w:color="auto"/>
              <w:left w:val="single" w:sz="2" w:space="0" w:color="auto"/>
              <w:bottom w:val="single" w:sz="2" w:space="0" w:color="auto"/>
              <w:right w:val="single" w:sz="2" w:space="0" w:color="auto"/>
            </w:tcBorders>
            <w:vAlign w:val="center"/>
          </w:tcPr>
          <w:p w14:paraId="1B9F9E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54,268,253.89</w:t>
            </w:r>
          </w:p>
        </w:tc>
        <w:tc>
          <w:tcPr>
            <w:tcW w:w="3213" w:type="dxa"/>
            <w:tcBorders>
              <w:top w:val="single" w:sz="2" w:space="0" w:color="auto"/>
              <w:left w:val="single" w:sz="2" w:space="0" w:color="auto"/>
              <w:bottom w:val="single" w:sz="2" w:space="0" w:color="auto"/>
              <w:right w:val="single" w:sz="2" w:space="0" w:color="auto"/>
            </w:tcBorders>
            <w:vAlign w:val="center"/>
          </w:tcPr>
          <w:p w14:paraId="559372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63,974,317.78</w:t>
            </w:r>
          </w:p>
        </w:tc>
      </w:tr>
      <w:tr w:rsidR="009F4821" w:rsidRPr="00ED6430" w14:paraId="6541ACFB"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6607220"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0D06F3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1,105,848.08</w:t>
            </w:r>
          </w:p>
        </w:tc>
        <w:tc>
          <w:tcPr>
            <w:tcW w:w="3213" w:type="dxa"/>
            <w:tcBorders>
              <w:top w:val="single" w:sz="2" w:space="0" w:color="auto"/>
              <w:left w:val="single" w:sz="2" w:space="0" w:color="auto"/>
              <w:bottom w:val="single" w:sz="2" w:space="0" w:color="auto"/>
              <w:right w:val="single" w:sz="2" w:space="0" w:color="auto"/>
            </w:tcBorders>
            <w:vAlign w:val="center"/>
          </w:tcPr>
          <w:p w14:paraId="5EBBCA0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1,056,566.24</w:t>
            </w:r>
          </w:p>
        </w:tc>
      </w:tr>
      <w:tr w:rsidR="009F4821" w:rsidRPr="00ED6430" w14:paraId="30C00169" w14:textId="77777777">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95F57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AF7DA9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56,414,946.30</w:t>
            </w:r>
          </w:p>
        </w:tc>
        <w:tc>
          <w:tcPr>
            <w:tcW w:w="3213" w:type="dxa"/>
            <w:tcBorders>
              <w:top w:val="single" w:sz="2" w:space="0" w:color="auto"/>
              <w:left w:val="single" w:sz="2" w:space="0" w:color="auto"/>
              <w:bottom w:val="single" w:sz="2" w:space="0" w:color="auto"/>
              <w:right w:val="single" w:sz="2" w:space="0" w:color="auto"/>
            </w:tcBorders>
            <w:vAlign w:val="center"/>
          </w:tcPr>
          <w:p w14:paraId="218970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66,955,423.49</w:t>
            </w:r>
          </w:p>
        </w:tc>
      </w:tr>
    </w:tbl>
    <w:p w14:paraId="5102E3C6"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449" w:name="_Toc989421"/>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）坏账准备计提情况</w:t>
      </w:r>
      <w:bookmarkEnd w:id="449"/>
    </w:p>
    <w:p w14:paraId="76E8F97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549"/>
        <w:gridCol w:w="1701"/>
        <w:gridCol w:w="1984"/>
        <w:gridCol w:w="1985"/>
        <w:gridCol w:w="1420"/>
      </w:tblGrid>
      <w:tr w:rsidR="009F4821" w:rsidRPr="00ED6430" w14:paraId="49FD6F6D" w14:textId="77777777" w:rsidTr="00A009F8">
        <w:trPr>
          <w:trHeight w:val="240"/>
          <w:jc w:val="center"/>
        </w:trPr>
        <w:tc>
          <w:tcPr>
            <w:tcW w:w="25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2B768E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141418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第一阶段</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2F7B0A4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第二阶段</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1E45BE1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第三阶段</w:t>
            </w:r>
          </w:p>
        </w:tc>
        <w:tc>
          <w:tcPr>
            <w:tcW w:w="142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499C3E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r>
      <w:tr w:rsidR="009F4821" w:rsidRPr="00ED6430" w14:paraId="2014DF71" w14:textId="77777777" w:rsidTr="00A009F8">
        <w:trPr>
          <w:trHeight w:val="240"/>
          <w:jc w:val="center"/>
        </w:trPr>
        <w:tc>
          <w:tcPr>
            <w:tcW w:w="254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AA881D7" w14:textId="77777777" w:rsidR="009F4821" w:rsidRPr="00ED6430" w:rsidRDefault="009F4821">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D89D565"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未来</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个月预期信用损失</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3BCC57B0"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整个存续期预期信用损失</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未发生信用减值</w:t>
            </w:r>
            <w:r w:rsidRPr="00ED6430">
              <w:rPr>
                <w:rFonts w:ascii="Times New Roman" w:eastAsia="宋体" w:hAnsi="Times New Roman" w:cs="Times New Roman"/>
                <w:sz w:val="18"/>
                <w:szCs w:val="18"/>
              </w:rPr>
              <w:t>)</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294CC62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整个存续期预期信用损失</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已发生信用减值</w:t>
            </w:r>
            <w:r w:rsidRPr="00ED6430">
              <w:rPr>
                <w:rFonts w:ascii="Times New Roman" w:eastAsia="宋体" w:hAnsi="Times New Roman" w:cs="Times New Roman"/>
                <w:sz w:val="18"/>
                <w:szCs w:val="18"/>
              </w:rPr>
              <w:t>)</w:t>
            </w:r>
          </w:p>
        </w:tc>
        <w:tc>
          <w:tcPr>
            <w:tcW w:w="142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15B2130" w14:textId="77777777" w:rsidR="009F4821" w:rsidRPr="00ED6430" w:rsidRDefault="009F4821">
            <w:pPr>
              <w:rPr>
                <w:rFonts w:ascii="Times New Roman" w:hAnsi="Times New Roman" w:cs="Times New Roman"/>
              </w:rPr>
            </w:pPr>
          </w:p>
        </w:tc>
      </w:tr>
      <w:tr w:rsidR="009F4821" w:rsidRPr="00ED6430" w14:paraId="761B6E09"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5BCCC3F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日余额</w:t>
            </w:r>
          </w:p>
        </w:tc>
        <w:tc>
          <w:tcPr>
            <w:tcW w:w="1701" w:type="dxa"/>
            <w:tcBorders>
              <w:top w:val="single" w:sz="2" w:space="0" w:color="auto"/>
              <w:left w:val="single" w:sz="2" w:space="0" w:color="auto"/>
              <w:bottom w:val="single" w:sz="2" w:space="0" w:color="auto"/>
              <w:right w:val="single" w:sz="2" w:space="0" w:color="auto"/>
            </w:tcBorders>
            <w:vAlign w:val="center"/>
          </w:tcPr>
          <w:p w14:paraId="598614B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84,467.45</w:t>
            </w:r>
          </w:p>
        </w:tc>
        <w:tc>
          <w:tcPr>
            <w:tcW w:w="1984" w:type="dxa"/>
            <w:tcBorders>
              <w:top w:val="single" w:sz="2" w:space="0" w:color="auto"/>
              <w:left w:val="single" w:sz="2" w:space="0" w:color="auto"/>
              <w:bottom w:val="single" w:sz="2" w:space="0" w:color="auto"/>
              <w:right w:val="single" w:sz="2" w:space="0" w:color="auto"/>
            </w:tcBorders>
            <w:vAlign w:val="center"/>
          </w:tcPr>
          <w:p w14:paraId="07D55A9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870.72</w:t>
            </w:r>
          </w:p>
        </w:tc>
        <w:tc>
          <w:tcPr>
            <w:tcW w:w="1985" w:type="dxa"/>
            <w:tcBorders>
              <w:top w:val="single" w:sz="2" w:space="0" w:color="auto"/>
              <w:left w:val="single" w:sz="2" w:space="0" w:color="auto"/>
              <w:bottom w:val="single" w:sz="2" w:space="0" w:color="auto"/>
              <w:right w:val="single" w:sz="2" w:space="0" w:color="auto"/>
            </w:tcBorders>
            <w:vAlign w:val="center"/>
          </w:tcPr>
          <w:p w14:paraId="1F012FD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1,235,339.84</w:t>
            </w:r>
          </w:p>
        </w:tc>
        <w:tc>
          <w:tcPr>
            <w:tcW w:w="1420" w:type="dxa"/>
            <w:tcBorders>
              <w:top w:val="single" w:sz="2" w:space="0" w:color="auto"/>
              <w:left w:val="single" w:sz="2" w:space="0" w:color="auto"/>
              <w:bottom w:val="single" w:sz="2" w:space="0" w:color="auto"/>
              <w:right w:val="single" w:sz="2" w:space="0" w:color="auto"/>
            </w:tcBorders>
            <w:vAlign w:val="center"/>
          </w:tcPr>
          <w:p w14:paraId="0B9534E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1,320,678.01</w:t>
            </w:r>
          </w:p>
        </w:tc>
      </w:tr>
      <w:tr w:rsidR="009F4821" w:rsidRPr="00ED6430" w14:paraId="0FDF729F"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1559539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日余额在本期</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1EE8BFAB" w14:textId="77777777" w:rsidR="009F4821" w:rsidRPr="00ED6430" w:rsidRDefault="009F4821">
            <w:pPr>
              <w:rPr>
                <w:rFonts w:ascii="Times New Roman" w:hAnsi="Times New Roman" w:cs="Times New Roman"/>
              </w:rPr>
            </w:pP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620DC79B" w14:textId="77777777" w:rsidR="009F4821" w:rsidRPr="00ED6430" w:rsidRDefault="009F4821">
            <w:pPr>
              <w:rPr>
                <w:rFonts w:ascii="Times New Roman" w:hAnsi="Times New Roman" w:cs="Times New Roman"/>
              </w:rPr>
            </w:pP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45AF5FE6" w14:textId="77777777" w:rsidR="009F4821" w:rsidRPr="00ED6430" w:rsidRDefault="009F4821">
            <w:pPr>
              <w:rPr>
                <w:rFonts w:ascii="Times New Roman" w:hAnsi="Times New Roman" w:cs="Times New Roman"/>
              </w:rPr>
            </w:pP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73FEC52E" w14:textId="77777777" w:rsidR="009F4821" w:rsidRPr="00ED6430" w:rsidRDefault="009F4821">
            <w:pPr>
              <w:rPr>
                <w:rFonts w:ascii="Times New Roman" w:hAnsi="Times New Roman" w:cs="Times New Roman"/>
              </w:rPr>
            </w:pPr>
          </w:p>
        </w:tc>
      </w:tr>
      <w:tr w:rsidR="009F4821" w:rsidRPr="00ED6430" w14:paraId="23DAE836"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0A3CE97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转入第二阶段</w:t>
            </w:r>
          </w:p>
        </w:tc>
        <w:tc>
          <w:tcPr>
            <w:tcW w:w="1701" w:type="dxa"/>
            <w:tcBorders>
              <w:top w:val="single" w:sz="2" w:space="0" w:color="auto"/>
              <w:left w:val="single" w:sz="2" w:space="0" w:color="auto"/>
              <w:bottom w:val="single" w:sz="2" w:space="0" w:color="auto"/>
              <w:right w:val="single" w:sz="2" w:space="0" w:color="auto"/>
            </w:tcBorders>
            <w:vAlign w:val="center"/>
          </w:tcPr>
          <w:p w14:paraId="5DD4904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-5,452.65</w:t>
            </w:r>
          </w:p>
        </w:tc>
        <w:tc>
          <w:tcPr>
            <w:tcW w:w="1984" w:type="dxa"/>
            <w:tcBorders>
              <w:top w:val="single" w:sz="2" w:space="0" w:color="auto"/>
              <w:left w:val="single" w:sz="2" w:space="0" w:color="auto"/>
              <w:bottom w:val="single" w:sz="2" w:space="0" w:color="auto"/>
              <w:right w:val="single" w:sz="2" w:space="0" w:color="auto"/>
            </w:tcBorders>
            <w:vAlign w:val="center"/>
          </w:tcPr>
          <w:p w14:paraId="3EAFFA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5,452.65</w:t>
            </w:r>
          </w:p>
        </w:tc>
        <w:tc>
          <w:tcPr>
            <w:tcW w:w="1985" w:type="dxa"/>
            <w:tcBorders>
              <w:top w:val="single" w:sz="2" w:space="0" w:color="auto"/>
              <w:left w:val="single" w:sz="2" w:space="0" w:color="auto"/>
              <w:bottom w:val="single" w:sz="2" w:space="0" w:color="auto"/>
              <w:right w:val="single" w:sz="2" w:space="0" w:color="auto"/>
            </w:tcBorders>
            <w:vAlign w:val="center"/>
          </w:tcPr>
          <w:p w14:paraId="001C04B5" w14:textId="77777777" w:rsidR="009F4821" w:rsidRPr="00ED6430" w:rsidRDefault="009F4821">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4DED4E1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E368D35"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200B258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转入第三阶段</w:t>
            </w:r>
          </w:p>
        </w:tc>
        <w:tc>
          <w:tcPr>
            <w:tcW w:w="1701" w:type="dxa"/>
            <w:tcBorders>
              <w:top w:val="single" w:sz="2" w:space="0" w:color="auto"/>
              <w:left w:val="single" w:sz="2" w:space="0" w:color="auto"/>
              <w:bottom w:val="single" w:sz="2" w:space="0" w:color="auto"/>
              <w:right w:val="single" w:sz="2" w:space="0" w:color="auto"/>
            </w:tcBorders>
            <w:vAlign w:val="center"/>
          </w:tcPr>
          <w:p w14:paraId="66AB7193" w14:textId="77777777" w:rsidR="009F4821" w:rsidRPr="00ED6430" w:rsidRDefault="009F4821">
            <w:pPr>
              <w:spacing w:line="240" w:lineRule="exact"/>
              <w:jc w:val="right"/>
              <w:rPr>
                <w:rFonts w:ascii="Times New Roman" w:eastAsia="宋体" w:hAnsi="Times New Roman" w:cs="Times New Roman"/>
                <w:sz w:val="18"/>
                <w:szCs w:val="18"/>
              </w:rPr>
            </w:pPr>
          </w:p>
        </w:tc>
        <w:tc>
          <w:tcPr>
            <w:tcW w:w="1984" w:type="dxa"/>
            <w:tcBorders>
              <w:top w:val="single" w:sz="2" w:space="0" w:color="auto"/>
              <w:left w:val="single" w:sz="2" w:space="0" w:color="auto"/>
              <w:bottom w:val="single" w:sz="2" w:space="0" w:color="auto"/>
              <w:right w:val="single" w:sz="2" w:space="0" w:color="auto"/>
            </w:tcBorders>
            <w:vAlign w:val="center"/>
          </w:tcPr>
          <w:p w14:paraId="5A3103D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w:t>
            </w:r>
          </w:p>
        </w:tc>
        <w:tc>
          <w:tcPr>
            <w:tcW w:w="1985" w:type="dxa"/>
            <w:tcBorders>
              <w:top w:val="single" w:sz="2" w:space="0" w:color="auto"/>
              <w:left w:val="single" w:sz="2" w:space="0" w:color="auto"/>
              <w:bottom w:val="single" w:sz="2" w:space="0" w:color="auto"/>
              <w:right w:val="single" w:sz="2" w:space="0" w:color="auto"/>
            </w:tcBorders>
            <w:vAlign w:val="center"/>
          </w:tcPr>
          <w:p w14:paraId="256C6CF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w:t>
            </w:r>
          </w:p>
        </w:tc>
        <w:tc>
          <w:tcPr>
            <w:tcW w:w="1420" w:type="dxa"/>
            <w:tcBorders>
              <w:top w:val="single" w:sz="2" w:space="0" w:color="auto"/>
              <w:left w:val="single" w:sz="2" w:space="0" w:color="auto"/>
              <w:bottom w:val="single" w:sz="2" w:space="0" w:color="auto"/>
              <w:right w:val="single" w:sz="2" w:space="0" w:color="auto"/>
            </w:tcBorders>
            <w:vAlign w:val="center"/>
          </w:tcPr>
          <w:p w14:paraId="4B9C821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442DEBC2"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1DD40B9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本期计提</w:t>
            </w:r>
          </w:p>
        </w:tc>
        <w:tc>
          <w:tcPr>
            <w:tcW w:w="1701" w:type="dxa"/>
            <w:tcBorders>
              <w:top w:val="single" w:sz="2" w:space="0" w:color="auto"/>
              <w:left w:val="single" w:sz="2" w:space="0" w:color="auto"/>
              <w:bottom w:val="single" w:sz="2" w:space="0" w:color="auto"/>
              <w:right w:val="single" w:sz="2" w:space="0" w:color="auto"/>
            </w:tcBorders>
            <w:vAlign w:val="center"/>
          </w:tcPr>
          <w:p w14:paraId="6ACD5175" w14:textId="77777777" w:rsidR="009F4821" w:rsidRPr="00ED6430" w:rsidRDefault="005B42A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-41,035.32</w:t>
            </w:r>
          </w:p>
        </w:tc>
        <w:tc>
          <w:tcPr>
            <w:tcW w:w="1984" w:type="dxa"/>
            <w:tcBorders>
              <w:top w:val="single" w:sz="2" w:space="0" w:color="auto"/>
              <w:left w:val="single" w:sz="2" w:space="0" w:color="auto"/>
              <w:bottom w:val="single" w:sz="2" w:space="0" w:color="auto"/>
              <w:right w:val="single" w:sz="2" w:space="0" w:color="auto"/>
            </w:tcBorders>
            <w:vAlign w:val="center"/>
          </w:tcPr>
          <w:p w14:paraId="61BAD8C8" w14:textId="77777777" w:rsidR="009F4821" w:rsidRPr="00ED6430" w:rsidRDefault="005B42A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5,081.92</w:t>
            </w:r>
          </w:p>
        </w:tc>
        <w:tc>
          <w:tcPr>
            <w:tcW w:w="1985" w:type="dxa"/>
            <w:tcBorders>
              <w:top w:val="single" w:sz="2" w:space="0" w:color="auto"/>
              <w:left w:val="single" w:sz="2" w:space="0" w:color="auto"/>
              <w:bottom w:val="single" w:sz="2" w:space="0" w:color="auto"/>
              <w:right w:val="single" w:sz="2" w:space="0" w:color="auto"/>
            </w:tcBorders>
            <w:vAlign w:val="center"/>
          </w:tcPr>
          <w:p w14:paraId="581B646B" w14:textId="77777777" w:rsidR="009F4821" w:rsidRPr="00ED6430" w:rsidRDefault="005B42A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-24,750.63</w:t>
            </w:r>
          </w:p>
        </w:tc>
        <w:tc>
          <w:tcPr>
            <w:tcW w:w="1420" w:type="dxa"/>
            <w:tcBorders>
              <w:top w:val="single" w:sz="2" w:space="0" w:color="auto"/>
              <w:left w:val="single" w:sz="2" w:space="0" w:color="auto"/>
              <w:bottom w:val="single" w:sz="2" w:space="0" w:color="auto"/>
              <w:right w:val="single" w:sz="2" w:space="0" w:color="auto"/>
            </w:tcBorders>
            <w:vAlign w:val="center"/>
          </w:tcPr>
          <w:p w14:paraId="2DE84F10" w14:textId="77777777" w:rsidR="009F4821" w:rsidRPr="00ED6430" w:rsidRDefault="005B42A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-60,704.03</w:t>
            </w:r>
          </w:p>
        </w:tc>
      </w:tr>
      <w:tr w:rsidR="009F4821" w:rsidRPr="00ED6430" w14:paraId="12C55C59" w14:textId="77777777" w:rsidTr="00A009F8">
        <w:trPr>
          <w:trHeight w:val="2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30BA4E3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2022</w:t>
            </w:r>
            <w:r w:rsidRPr="00ED6430">
              <w:rPr>
                <w:rFonts w:ascii="Times New Roman" w:eastAsia="宋体" w:hAnsi="Times New Roman" w:cs="Times New Roman"/>
                <w:sz w:val="18"/>
                <w:szCs w:val="18"/>
              </w:rPr>
              <w:t>年</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月</w:t>
            </w:r>
            <w:r w:rsidRPr="00ED6430">
              <w:rPr>
                <w:rFonts w:ascii="Times New Roman" w:eastAsia="宋体" w:hAnsi="Times New Roman" w:cs="Times New Roman"/>
                <w:sz w:val="18"/>
                <w:szCs w:val="18"/>
              </w:rPr>
              <w:t>31</w:t>
            </w:r>
            <w:r w:rsidRPr="00ED6430">
              <w:rPr>
                <w:rFonts w:ascii="Times New Roman" w:eastAsia="宋体" w:hAnsi="Times New Roman" w:cs="Times New Roman"/>
                <w:sz w:val="18"/>
                <w:szCs w:val="18"/>
              </w:rPr>
              <w:t>日余额</w:t>
            </w:r>
          </w:p>
        </w:tc>
        <w:tc>
          <w:tcPr>
            <w:tcW w:w="1701" w:type="dxa"/>
            <w:tcBorders>
              <w:top w:val="single" w:sz="2" w:space="0" w:color="auto"/>
              <w:left w:val="single" w:sz="2" w:space="0" w:color="auto"/>
              <w:bottom w:val="single" w:sz="2" w:space="0" w:color="auto"/>
              <w:right w:val="single" w:sz="2" w:space="0" w:color="auto"/>
            </w:tcBorders>
            <w:vAlign w:val="center"/>
          </w:tcPr>
          <w:p w14:paraId="76584F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37,979.48</w:t>
            </w:r>
          </w:p>
        </w:tc>
        <w:tc>
          <w:tcPr>
            <w:tcW w:w="1984" w:type="dxa"/>
            <w:tcBorders>
              <w:top w:val="single" w:sz="2" w:space="0" w:color="auto"/>
              <w:left w:val="single" w:sz="2" w:space="0" w:color="auto"/>
              <w:bottom w:val="single" w:sz="2" w:space="0" w:color="auto"/>
              <w:right w:val="single" w:sz="2" w:space="0" w:color="auto"/>
            </w:tcBorders>
            <w:vAlign w:val="center"/>
          </w:tcPr>
          <w:p w14:paraId="34DD9E3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10,905.29</w:t>
            </w:r>
          </w:p>
        </w:tc>
        <w:tc>
          <w:tcPr>
            <w:tcW w:w="1985" w:type="dxa"/>
            <w:tcBorders>
              <w:top w:val="single" w:sz="2" w:space="0" w:color="auto"/>
              <w:left w:val="single" w:sz="2" w:space="0" w:color="auto"/>
              <w:bottom w:val="single" w:sz="2" w:space="0" w:color="auto"/>
              <w:right w:val="single" w:sz="2" w:space="0" w:color="auto"/>
            </w:tcBorders>
            <w:vAlign w:val="center"/>
          </w:tcPr>
          <w:p w14:paraId="350B341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1,211,089.21</w:t>
            </w:r>
          </w:p>
        </w:tc>
        <w:tc>
          <w:tcPr>
            <w:tcW w:w="1420" w:type="dxa"/>
            <w:tcBorders>
              <w:top w:val="single" w:sz="2" w:space="0" w:color="auto"/>
              <w:left w:val="single" w:sz="2" w:space="0" w:color="auto"/>
              <w:bottom w:val="single" w:sz="2" w:space="0" w:color="auto"/>
              <w:right w:val="single" w:sz="2" w:space="0" w:color="auto"/>
            </w:tcBorders>
            <w:vAlign w:val="center"/>
          </w:tcPr>
          <w:p w14:paraId="09DA3239" w14:textId="77777777" w:rsidR="009F4821" w:rsidRPr="00ED6430" w:rsidRDefault="005B42A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1,259,973.98</w:t>
            </w:r>
          </w:p>
        </w:tc>
      </w:tr>
    </w:tbl>
    <w:p w14:paraId="3874792E"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按账龄披露</w:t>
      </w:r>
    </w:p>
    <w:p w14:paraId="6759B20D"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4820"/>
        <w:gridCol w:w="4819"/>
      </w:tblGrid>
      <w:tr w:rsidR="009F4821" w:rsidRPr="00ED6430" w14:paraId="4674A160"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7107C7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E8459C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r>
      <w:tr w:rsidR="009F4821" w:rsidRPr="00ED6430" w14:paraId="2F666E21"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35FAC4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年以内（含</w:t>
            </w: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861EA4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50,716,970.02</w:t>
            </w:r>
          </w:p>
        </w:tc>
      </w:tr>
      <w:tr w:rsidR="009F4821" w:rsidRPr="00ED6430" w14:paraId="5B3E7F2B"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79BBFE2"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7D1CF70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3,982,767.60</w:t>
            </w:r>
          </w:p>
        </w:tc>
      </w:tr>
      <w:tr w:rsidR="009F4821" w:rsidRPr="00ED6430" w14:paraId="70E1B497"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7A17F8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2</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9A6D90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5,000.00</w:t>
            </w:r>
          </w:p>
        </w:tc>
      </w:tr>
      <w:tr w:rsidR="009F4821" w:rsidRPr="00ED6430" w14:paraId="003576EB"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DDA0223"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4F90C72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1,710,208.68</w:t>
            </w:r>
          </w:p>
        </w:tc>
      </w:tr>
      <w:tr w:rsidR="009F4821" w:rsidRPr="00ED6430" w14:paraId="538784ED"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E1FD4FD"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3</w:t>
            </w:r>
            <w:r w:rsidRPr="00ED6430">
              <w:rPr>
                <w:rFonts w:ascii="Times New Roman" w:eastAsia="宋体" w:hAnsi="Times New Roman" w:cs="Times New Roman"/>
                <w:sz w:val="18"/>
                <w:szCs w:val="18"/>
              </w:rPr>
              <w:t>至</w:t>
            </w:r>
            <w:r w:rsidRPr="00ED6430">
              <w:rPr>
                <w:rFonts w:ascii="Times New Roman" w:eastAsia="宋体" w:hAnsi="Times New Roman" w:cs="Times New Roman"/>
                <w:sz w:val="18"/>
                <w:szCs w:val="18"/>
              </w:rPr>
              <w:t>4</w:t>
            </w:r>
            <w:r w:rsidRPr="00ED6430">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463AA98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1,470,580.25</w:t>
            </w:r>
          </w:p>
        </w:tc>
      </w:tr>
      <w:tr w:rsidR="009F4821" w:rsidRPr="00ED6430" w14:paraId="7EB8BFAC"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10357DC"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5</w:t>
            </w:r>
            <w:r w:rsidRPr="00ED6430">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484E4BA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239,628.43</w:t>
            </w:r>
          </w:p>
        </w:tc>
      </w:tr>
      <w:tr w:rsidR="009F4821" w:rsidRPr="00ED6430" w14:paraId="064C95AD" w14:textId="77777777">
        <w:trPr>
          <w:trHeight w:val="2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09E154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1BA439D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56,414,946.30</w:t>
            </w:r>
          </w:p>
        </w:tc>
      </w:tr>
    </w:tbl>
    <w:p w14:paraId="4316BEC7" w14:textId="77777777" w:rsidR="009F4821" w:rsidRPr="00ED6430" w:rsidRDefault="00F347B8">
      <w:pPr>
        <w:keepNext/>
        <w:keepLines/>
        <w:spacing w:before="300" w:after="300" w:line="280" w:lineRule="exact"/>
        <w:outlineLvl w:val="4"/>
        <w:rPr>
          <w:rFonts w:ascii="Times New Roman" w:eastAsia="宋体" w:hAnsi="Times New Roman" w:cs="Times New Roman"/>
          <w:b/>
          <w:bCs/>
          <w:szCs w:val="21"/>
        </w:rPr>
      </w:pPr>
      <w:bookmarkStart w:id="450" w:name="_Toc989424"/>
      <w:r w:rsidRPr="00ED6430">
        <w:rPr>
          <w:rFonts w:ascii="Times New Roman" w:eastAsia="宋体" w:hAnsi="Times New Roman" w:cs="Times New Roman" w:hint="eastAsia"/>
          <w:b/>
          <w:bCs/>
          <w:szCs w:val="21"/>
        </w:rPr>
        <w:t>3</w:t>
      </w:r>
      <w:r w:rsidRPr="00ED6430">
        <w:rPr>
          <w:rFonts w:ascii="Times New Roman" w:eastAsia="宋体" w:hAnsi="Times New Roman" w:cs="Times New Roman"/>
          <w:b/>
          <w:bCs/>
          <w:szCs w:val="21"/>
        </w:rPr>
        <w:t>）按欠款方归集的期末余额前五名的其他应收款情况</w:t>
      </w:r>
      <w:bookmarkEnd w:id="450"/>
    </w:p>
    <w:p w14:paraId="5AA1A338"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2832"/>
        <w:gridCol w:w="1276"/>
        <w:gridCol w:w="1418"/>
        <w:gridCol w:w="1134"/>
        <w:gridCol w:w="1701"/>
        <w:gridCol w:w="1278"/>
      </w:tblGrid>
      <w:tr w:rsidR="009F4821" w:rsidRPr="00ED6430" w14:paraId="58FCDCA5" w14:textId="77777777" w:rsidTr="007B3F92">
        <w:trPr>
          <w:trHeight w:val="240"/>
          <w:jc w:val="center"/>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05FF8DC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lastRenderedPageBreak/>
              <w:t>单位名称</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7EE335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款项的性质</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4833EDE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B3B00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账龄</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17CD41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占其他应收款期末余额合计数的比例</w:t>
            </w:r>
          </w:p>
        </w:tc>
        <w:tc>
          <w:tcPr>
            <w:tcW w:w="1278" w:type="dxa"/>
            <w:tcBorders>
              <w:top w:val="single" w:sz="2" w:space="0" w:color="auto"/>
              <w:left w:val="single" w:sz="2" w:space="0" w:color="auto"/>
              <w:bottom w:val="single" w:sz="2" w:space="0" w:color="auto"/>
              <w:right w:val="single" w:sz="2" w:space="0" w:color="auto"/>
            </w:tcBorders>
            <w:shd w:val="clear" w:color="auto" w:fill="D3D3D3"/>
            <w:vAlign w:val="center"/>
          </w:tcPr>
          <w:p w14:paraId="5CE1AED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坏账准备期末余额</w:t>
            </w:r>
          </w:p>
        </w:tc>
      </w:tr>
      <w:tr w:rsidR="007B3F92" w:rsidRPr="00ED6430" w14:paraId="31DC4FBE" w14:textId="77777777" w:rsidTr="007B3F92">
        <w:trPr>
          <w:trHeight w:val="240"/>
          <w:jc w:val="center"/>
        </w:trPr>
        <w:tc>
          <w:tcPr>
            <w:tcW w:w="2832" w:type="dxa"/>
            <w:vMerge w:val="restart"/>
            <w:tcBorders>
              <w:top w:val="single" w:sz="2" w:space="0" w:color="auto"/>
              <w:left w:val="single" w:sz="2" w:space="0" w:color="auto"/>
              <w:right w:val="single" w:sz="2" w:space="0" w:color="auto"/>
            </w:tcBorders>
            <w:vAlign w:val="center"/>
          </w:tcPr>
          <w:p w14:paraId="77A999C7" w14:textId="77777777" w:rsidR="007B3F92" w:rsidRPr="00ED6430" w:rsidRDefault="007B3F92" w:rsidP="007B3F92">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276" w:type="dxa"/>
            <w:vMerge w:val="restart"/>
            <w:tcBorders>
              <w:top w:val="single" w:sz="2" w:space="0" w:color="auto"/>
              <w:left w:val="single" w:sz="2" w:space="0" w:color="auto"/>
              <w:right w:val="single" w:sz="2" w:space="0" w:color="auto"/>
            </w:tcBorders>
            <w:vAlign w:val="center"/>
          </w:tcPr>
          <w:p w14:paraId="407D6074"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合并范围内关联方往来</w:t>
            </w:r>
          </w:p>
        </w:tc>
        <w:tc>
          <w:tcPr>
            <w:tcW w:w="1418" w:type="dxa"/>
            <w:tcBorders>
              <w:top w:val="single" w:sz="2" w:space="0" w:color="auto"/>
              <w:left w:val="single" w:sz="2" w:space="0" w:color="auto"/>
              <w:bottom w:val="single" w:sz="2" w:space="0" w:color="auto"/>
              <w:right w:val="single" w:sz="2" w:space="0" w:color="auto"/>
            </w:tcBorders>
            <w:vAlign w:val="center"/>
          </w:tcPr>
          <w:p w14:paraId="24EA110B"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46,018,315.22</w:t>
            </w:r>
          </w:p>
        </w:tc>
        <w:tc>
          <w:tcPr>
            <w:tcW w:w="1134" w:type="dxa"/>
            <w:tcBorders>
              <w:top w:val="single" w:sz="2" w:space="0" w:color="auto"/>
              <w:left w:val="single" w:sz="2" w:space="0" w:color="auto"/>
              <w:bottom w:val="single" w:sz="2" w:space="0" w:color="auto"/>
              <w:right w:val="single" w:sz="2" w:space="0" w:color="auto"/>
            </w:tcBorders>
            <w:vAlign w:val="center"/>
          </w:tcPr>
          <w:p w14:paraId="429C90BD"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0B696FEA"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81.57%</w:t>
            </w:r>
          </w:p>
        </w:tc>
        <w:tc>
          <w:tcPr>
            <w:tcW w:w="1278" w:type="dxa"/>
            <w:tcBorders>
              <w:top w:val="single" w:sz="2" w:space="0" w:color="auto"/>
              <w:left w:val="single" w:sz="2" w:space="0" w:color="auto"/>
              <w:bottom w:val="single" w:sz="2" w:space="0" w:color="auto"/>
              <w:right w:val="single" w:sz="2" w:space="0" w:color="auto"/>
            </w:tcBorders>
            <w:vAlign w:val="center"/>
          </w:tcPr>
          <w:p w14:paraId="66F721E6" w14:textId="77777777" w:rsidR="007B3F92" w:rsidRPr="00ED6430" w:rsidRDefault="007B3F92">
            <w:pPr>
              <w:spacing w:line="240" w:lineRule="exact"/>
              <w:jc w:val="right"/>
              <w:rPr>
                <w:rFonts w:ascii="Times New Roman" w:eastAsia="宋体" w:hAnsi="Times New Roman" w:cs="Times New Roman"/>
                <w:sz w:val="18"/>
                <w:szCs w:val="18"/>
              </w:rPr>
            </w:pPr>
          </w:p>
        </w:tc>
      </w:tr>
      <w:tr w:rsidR="007B3F92" w:rsidRPr="00ED6430" w14:paraId="1C2692E4" w14:textId="77777777" w:rsidTr="007B3F92">
        <w:trPr>
          <w:trHeight w:val="240"/>
          <w:jc w:val="center"/>
        </w:trPr>
        <w:tc>
          <w:tcPr>
            <w:tcW w:w="2832" w:type="dxa"/>
            <w:vMerge/>
            <w:tcBorders>
              <w:left w:val="single" w:sz="2" w:space="0" w:color="auto"/>
              <w:bottom w:val="single" w:sz="2" w:space="0" w:color="auto"/>
              <w:right w:val="single" w:sz="2" w:space="0" w:color="auto"/>
            </w:tcBorders>
            <w:vAlign w:val="center"/>
          </w:tcPr>
          <w:p w14:paraId="6BEC0808" w14:textId="77777777" w:rsidR="007B3F92" w:rsidRPr="00ED6430" w:rsidRDefault="007B3F92" w:rsidP="007B3F92">
            <w:pPr>
              <w:spacing w:line="240" w:lineRule="exact"/>
              <w:jc w:val="both"/>
              <w:rPr>
                <w:rFonts w:ascii="Times New Roman" w:eastAsia="宋体" w:hAnsi="Times New Roman" w:cs="Times New Roman"/>
                <w:sz w:val="18"/>
                <w:szCs w:val="18"/>
              </w:rPr>
            </w:pPr>
          </w:p>
        </w:tc>
        <w:tc>
          <w:tcPr>
            <w:tcW w:w="1276" w:type="dxa"/>
            <w:vMerge/>
            <w:tcBorders>
              <w:left w:val="single" w:sz="2" w:space="0" w:color="auto"/>
              <w:bottom w:val="single" w:sz="2" w:space="0" w:color="auto"/>
              <w:right w:val="single" w:sz="2" w:space="0" w:color="auto"/>
            </w:tcBorders>
            <w:vAlign w:val="center"/>
          </w:tcPr>
          <w:p w14:paraId="58FD1D35" w14:textId="77777777" w:rsidR="007B3F92" w:rsidRPr="00ED6430" w:rsidRDefault="007B3F92">
            <w:pPr>
              <w:spacing w:line="240" w:lineRule="exac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1564F4D"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1,143,714.69</w:t>
            </w:r>
          </w:p>
        </w:tc>
        <w:tc>
          <w:tcPr>
            <w:tcW w:w="1134" w:type="dxa"/>
            <w:tcBorders>
              <w:top w:val="single" w:sz="2" w:space="0" w:color="auto"/>
              <w:left w:val="single" w:sz="2" w:space="0" w:color="auto"/>
              <w:bottom w:val="single" w:sz="2" w:space="0" w:color="auto"/>
              <w:right w:val="single" w:sz="2" w:space="0" w:color="auto"/>
            </w:tcBorders>
            <w:vAlign w:val="center"/>
          </w:tcPr>
          <w:p w14:paraId="672CF6AA"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42FFD2B7"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2.03%</w:t>
            </w:r>
          </w:p>
        </w:tc>
        <w:tc>
          <w:tcPr>
            <w:tcW w:w="1278" w:type="dxa"/>
            <w:tcBorders>
              <w:top w:val="single" w:sz="2" w:space="0" w:color="auto"/>
              <w:left w:val="single" w:sz="2" w:space="0" w:color="auto"/>
              <w:bottom w:val="single" w:sz="2" w:space="0" w:color="auto"/>
              <w:right w:val="single" w:sz="2" w:space="0" w:color="auto"/>
            </w:tcBorders>
            <w:vAlign w:val="center"/>
          </w:tcPr>
          <w:p w14:paraId="6B439E8E" w14:textId="77777777" w:rsidR="007B3F92" w:rsidRPr="00ED6430" w:rsidRDefault="007B3F92">
            <w:pPr>
              <w:spacing w:line="240" w:lineRule="exact"/>
              <w:jc w:val="right"/>
              <w:rPr>
                <w:rFonts w:ascii="Times New Roman" w:eastAsia="宋体" w:hAnsi="Times New Roman" w:cs="Times New Roman"/>
                <w:sz w:val="18"/>
                <w:szCs w:val="18"/>
              </w:rPr>
            </w:pPr>
          </w:p>
        </w:tc>
      </w:tr>
      <w:tr w:rsidR="009F4821" w:rsidRPr="00ED6430" w14:paraId="180E95CA" w14:textId="77777777" w:rsidTr="007B3F92">
        <w:trPr>
          <w:trHeight w:val="2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0EDDFE7C" w14:textId="77777777" w:rsidR="009F4821" w:rsidRPr="00ED6430" w:rsidRDefault="00F347B8" w:rsidP="007B3F92">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德州章源喷涂技术有限公司</w:t>
            </w:r>
          </w:p>
        </w:tc>
        <w:tc>
          <w:tcPr>
            <w:tcW w:w="1276" w:type="dxa"/>
            <w:tcBorders>
              <w:top w:val="single" w:sz="2" w:space="0" w:color="auto"/>
              <w:left w:val="single" w:sz="2" w:space="0" w:color="auto"/>
              <w:bottom w:val="single" w:sz="2" w:space="0" w:color="auto"/>
              <w:right w:val="single" w:sz="2" w:space="0" w:color="auto"/>
            </w:tcBorders>
            <w:vAlign w:val="center"/>
          </w:tcPr>
          <w:p w14:paraId="7578A3B9"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合并范围内关联方往来</w:t>
            </w:r>
          </w:p>
        </w:tc>
        <w:tc>
          <w:tcPr>
            <w:tcW w:w="1418" w:type="dxa"/>
            <w:tcBorders>
              <w:top w:val="single" w:sz="2" w:space="0" w:color="auto"/>
              <w:left w:val="single" w:sz="2" w:space="0" w:color="auto"/>
              <w:bottom w:val="single" w:sz="2" w:space="0" w:color="auto"/>
              <w:right w:val="single" w:sz="2" w:space="0" w:color="auto"/>
            </w:tcBorders>
            <w:vAlign w:val="center"/>
          </w:tcPr>
          <w:p w14:paraId="302DF7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3,939,065.28</w:t>
            </w:r>
          </w:p>
        </w:tc>
        <w:tc>
          <w:tcPr>
            <w:tcW w:w="1134" w:type="dxa"/>
            <w:tcBorders>
              <w:top w:val="single" w:sz="2" w:space="0" w:color="auto"/>
              <w:left w:val="single" w:sz="2" w:space="0" w:color="auto"/>
              <w:bottom w:val="single" w:sz="2" w:space="0" w:color="auto"/>
              <w:right w:val="single" w:sz="2" w:space="0" w:color="auto"/>
            </w:tcBorders>
            <w:vAlign w:val="center"/>
          </w:tcPr>
          <w:p w14:paraId="6E86713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36B23D7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6.98%</w:t>
            </w:r>
          </w:p>
        </w:tc>
        <w:tc>
          <w:tcPr>
            <w:tcW w:w="1278" w:type="dxa"/>
            <w:tcBorders>
              <w:top w:val="single" w:sz="2" w:space="0" w:color="auto"/>
              <w:left w:val="single" w:sz="2" w:space="0" w:color="auto"/>
              <w:bottom w:val="single" w:sz="2" w:space="0" w:color="auto"/>
              <w:right w:val="single" w:sz="2" w:space="0" w:color="auto"/>
            </w:tcBorders>
            <w:vAlign w:val="center"/>
          </w:tcPr>
          <w:p w14:paraId="6EED1369" w14:textId="77777777" w:rsidR="009F4821" w:rsidRPr="00ED6430" w:rsidRDefault="009F4821">
            <w:pPr>
              <w:spacing w:line="240" w:lineRule="exact"/>
              <w:jc w:val="right"/>
              <w:rPr>
                <w:rFonts w:ascii="Times New Roman" w:eastAsia="宋体" w:hAnsi="Times New Roman" w:cs="Times New Roman"/>
                <w:sz w:val="18"/>
                <w:szCs w:val="18"/>
              </w:rPr>
            </w:pPr>
          </w:p>
        </w:tc>
      </w:tr>
      <w:tr w:rsidR="007B3F92" w:rsidRPr="00ED6430" w14:paraId="1DAA35ED" w14:textId="77777777" w:rsidTr="007B3F92">
        <w:trPr>
          <w:trHeight w:val="240"/>
          <w:jc w:val="center"/>
        </w:trPr>
        <w:tc>
          <w:tcPr>
            <w:tcW w:w="2832" w:type="dxa"/>
            <w:vMerge w:val="restart"/>
            <w:tcBorders>
              <w:top w:val="single" w:sz="2" w:space="0" w:color="auto"/>
              <w:left w:val="single" w:sz="2" w:space="0" w:color="auto"/>
              <w:right w:val="single" w:sz="2" w:space="0" w:color="auto"/>
            </w:tcBorders>
            <w:vAlign w:val="center"/>
          </w:tcPr>
          <w:p w14:paraId="02951691" w14:textId="77777777" w:rsidR="007B3F92" w:rsidRPr="00ED6430" w:rsidRDefault="007B3F92" w:rsidP="007B3F92">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章源国际科技创新（深圳）有限公司</w:t>
            </w:r>
          </w:p>
        </w:tc>
        <w:tc>
          <w:tcPr>
            <w:tcW w:w="1276" w:type="dxa"/>
            <w:vMerge w:val="restart"/>
            <w:tcBorders>
              <w:top w:val="single" w:sz="2" w:space="0" w:color="auto"/>
              <w:left w:val="single" w:sz="2" w:space="0" w:color="auto"/>
              <w:right w:val="single" w:sz="2" w:space="0" w:color="auto"/>
            </w:tcBorders>
            <w:vAlign w:val="center"/>
          </w:tcPr>
          <w:p w14:paraId="2C8F6449"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合并范围内关联方往来</w:t>
            </w:r>
          </w:p>
        </w:tc>
        <w:tc>
          <w:tcPr>
            <w:tcW w:w="1418" w:type="dxa"/>
            <w:tcBorders>
              <w:top w:val="single" w:sz="2" w:space="0" w:color="auto"/>
              <w:left w:val="single" w:sz="2" w:space="0" w:color="auto"/>
              <w:bottom w:val="single" w:sz="2" w:space="0" w:color="auto"/>
              <w:right w:val="single" w:sz="2" w:space="0" w:color="auto"/>
            </w:tcBorders>
            <w:vAlign w:val="center"/>
          </w:tcPr>
          <w:p w14:paraId="1407136D"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2,730,000.00</w:t>
            </w:r>
          </w:p>
        </w:tc>
        <w:tc>
          <w:tcPr>
            <w:tcW w:w="1134" w:type="dxa"/>
            <w:tcBorders>
              <w:top w:val="single" w:sz="2" w:space="0" w:color="auto"/>
              <w:left w:val="single" w:sz="2" w:space="0" w:color="auto"/>
              <w:bottom w:val="single" w:sz="2" w:space="0" w:color="auto"/>
              <w:right w:val="single" w:sz="2" w:space="0" w:color="auto"/>
            </w:tcBorders>
            <w:vAlign w:val="center"/>
          </w:tcPr>
          <w:p w14:paraId="6E80EAFA"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62C3635E"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4.84%</w:t>
            </w:r>
          </w:p>
        </w:tc>
        <w:tc>
          <w:tcPr>
            <w:tcW w:w="1278" w:type="dxa"/>
            <w:tcBorders>
              <w:top w:val="single" w:sz="2" w:space="0" w:color="auto"/>
              <w:left w:val="single" w:sz="2" w:space="0" w:color="auto"/>
              <w:bottom w:val="single" w:sz="2" w:space="0" w:color="auto"/>
              <w:right w:val="single" w:sz="2" w:space="0" w:color="auto"/>
            </w:tcBorders>
            <w:vAlign w:val="center"/>
          </w:tcPr>
          <w:p w14:paraId="7CC7F260" w14:textId="77777777" w:rsidR="007B3F92" w:rsidRPr="00ED6430" w:rsidRDefault="007B3F92">
            <w:pPr>
              <w:spacing w:line="240" w:lineRule="exact"/>
              <w:jc w:val="right"/>
              <w:rPr>
                <w:rFonts w:ascii="Times New Roman" w:eastAsia="宋体" w:hAnsi="Times New Roman" w:cs="Times New Roman"/>
                <w:sz w:val="18"/>
                <w:szCs w:val="18"/>
              </w:rPr>
            </w:pPr>
          </w:p>
        </w:tc>
      </w:tr>
      <w:tr w:rsidR="007B3F92" w:rsidRPr="00ED6430" w14:paraId="70F252FC" w14:textId="77777777" w:rsidTr="007B3F92">
        <w:trPr>
          <w:trHeight w:val="240"/>
          <w:jc w:val="center"/>
        </w:trPr>
        <w:tc>
          <w:tcPr>
            <w:tcW w:w="2832" w:type="dxa"/>
            <w:vMerge/>
            <w:tcBorders>
              <w:left w:val="single" w:sz="2" w:space="0" w:color="auto"/>
              <w:bottom w:val="single" w:sz="2" w:space="0" w:color="auto"/>
              <w:right w:val="single" w:sz="2" w:space="0" w:color="auto"/>
            </w:tcBorders>
            <w:vAlign w:val="center"/>
          </w:tcPr>
          <w:p w14:paraId="25E3920D" w14:textId="77777777" w:rsidR="007B3F92" w:rsidRPr="00ED6430" w:rsidRDefault="007B3F92" w:rsidP="007B3F92">
            <w:pPr>
              <w:spacing w:line="240" w:lineRule="exact"/>
              <w:jc w:val="both"/>
              <w:rPr>
                <w:rFonts w:ascii="Times New Roman" w:eastAsia="宋体" w:hAnsi="Times New Roman" w:cs="Times New Roman"/>
                <w:sz w:val="18"/>
                <w:szCs w:val="18"/>
              </w:rPr>
            </w:pPr>
          </w:p>
        </w:tc>
        <w:tc>
          <w:tcPr>
            <w:tcW w:w="1276" w:type="dxa"/>
            <w:vMerge/>
            <w:tcBorders>
              <w:left w:val="single" w:sz="2" w:space="0" w:color="auto"/>
              <w:bottom w:val="single" w:sz="2" w:space="0" w:color="auto"/>
              <w:right w:val="single" w:sz="2" w:space="0" w:color="auto"/>
            </w:tcBorders>
            <w:vAlign w:val="center"/>
          </w:tcPr>
          <w:p w14:paraId="2666C51B" w14:textId="77777777" w:rsidR="007B3F92" w:rsidRPr="00ED6430" w:rsidRDefault="007B3F92">
            <w:pPr>
              <w:spacing w:line="240" w:lineRule="exac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FA4621E"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437,158.70</w:t>
            </w:r>
          </w:p>
        </w:tc>
        <w:tc>
          <w:tcPr>
            <w:tcW w:w="1134" w:type="dxa"/>
            <w:tcBorders>
              <w:top w:val="single" w:sz="2" w:space="0" w:color="auto"/>
              <w:left w:val="single" w:sz="2" w:space="0" w:color="auto"/>
              <w:bottom w:val="single" w:sz="2" w:space="0" w:color="auto"/>
              <w:right w:val="single" w:sz="2" w:space="0" w:color="auto"/>
            </w:tcBorders>
            <w:vAlign w:val="center"/>
          </w:tcPr>
          <w:p w14:paraId="7054F369" w14:textId="77777777" w:rsidR="007B3F92" w:rsidRPr="00ED6430" w:rsidRDefault="007B3F92">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3-4</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060AED2C" w14:textId="77777777" w:rsidR="007B3F92" w:rsidRPr="00ED6430" w:rsidRDefault="007B3F92">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0.77%</w:t>
            </w:r>
          </w:p>
        </w:tc>
        <w:tc>
          <w:tcPr>
            <w:tcW w:w="1278" w:type="dxa"/>
            <w:tcBorders>
              <w:top w:val="single" w:sz="2" w:space="0" w:color="auto"/>
              <w:left w:val="single" w:sz="2" w:space="0" w:color="auto"/>
              <w:bottom w:val="single" w:sz="2" w:space="0" w:color="auto"/>
              <w:right w:val="single" w:sz="2" w:space="0" w:color="auto"/>
            </w:tcBorders>
            <w:vAlign w:val="center"/>
          </w:tcPr>
          <w:p w14:paraId="6C39655B" w14:textId="77777777" w:rsidR="007B3F92" w:rsidRPr="00ED6430" w:rsidRDefault="007B3F92">
            <w:pPr>
              <w:spacing w:line="240" w:lineRule="exact"/>
              <w:jc w:val="right"/>
              <w:rPr>
                <w:rFonts w:ascii="Times New Roman" w:eastAsia="宋体" w:hAnsi="Times New Roman" w:cs="Times New Roman"/>
                <w:sz w:val="18"/>
                <w:szCs w:val="18"/>
              </w:rPr>
            </w:pPr>
          </w:p>
        </w:tc>
      </w:tr>
      <w:tr w:rsidR="009F4821" w:rsidRPr="00ED6430" w14:paraId="04D70B81" w14:textId="77777777" w:rsidTr="007B3F92">
        <w:trPr>
          <w:trHeight w:val="2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1B66825D" w14:textId="77777777" w:rsidR="009F4821" w:rsidRPr="00ED6430" w:rsidRDefault="00972B33" w:rsidP="007B3F92">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第四名</w:t>
            </w:r>
          </w:p>
        </w:tc>
        <w:tc>
          <w:tcPr>
            <w:tcW w:w="1276" w:type="dxa"/>
            <w:tcBorders>
              <w:top w:val="single" w:sz="2" w:space="0" w:color="auto"/>
              <w:left w:val="single" w:sz="2" w:space="0" w:color="auto"/>
              <w:bottom w:val="single" w:sz="2" w:space="0" w:color="auto"/>
              <w:right w:val="single" w:sz="2" w:space="0" w:color="auto"/>
            </w:tcBorders>
            <w:vAlign w:val="center"/>
          </w:tcPr>
          <w:p w14:paraId="46A3E42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418" w:type="dxa"/>
            <w:tcBorders>
              <w:top w:val="single" w:sz="2" w:space="0" w:color="auto"/>
              <w:left w:val="single" w:sz="2" w:space="0" w:color="auto"/>
              <w:bottom w:val="single" w:sz="2" w:space="0" w:color="auto"/>
              <w:right w:val="single" w:sz="2" w:space="0" w:color="auto"/>
            </w:tcBorders>
            <w:vAlign w:val="center"/>
          </w:tcPr>
          <w:p w14:paraId="1874991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907,500.00</w:t>
            </w:r>
          </w:p>
        </w:tc>
        <w:tc>
          <w:tcPr>
            <w:tcW w:w="1134" w:type="dxa"/>
            <w:tcBorders>
              <w:top w:val="single" w:sz="2" w:space="0" w:color="auto"/>
              <w:left w:val="single" w:sz="2" w:space="0" w:color="auto"/>
              <w:bottom w:val="single" w:sz="2" w:space="0" w:color="auto"/>
              <w:right w:val="single" w:sz="2" w:space="0" w:color="auto"/>
            </w:tcBorders>
            <w:vAlign w:val="center"/>
          </w:tcPr>
          <w:p w14:paraId="4C22CB6B"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3-4</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6DE2B89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1.61%</w:t>
            </w:r>
          </w:p>
        </w:tc>
        <w:tc>
          <w:tcPr>
            <w:tcW w:w="1278" w:type="dxa"/>
            <w:tcBorders>
              <w:top w:val="single" w:sz="2" w:space="0" w:color="auto"/>
              <w:left w:val="single" w:sz="2" w:space="0" w:color="auto"/>
              <w:bottom w:val="single" w:sz="2" w:space="0" w:color="auto"/>
              <w:right w:val="single" w:sz="2" w:space="0" w:color="auto"/>
            </w:tcBorders>
            <w:vAlign w:val="center"/>
          </w:tcPr>
          <w:p w14:paraId="2DCF4D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907,500.00</w:t>
            </w:r>
          </w:p>
        </w:tc>
      </w:tr>
      <w:tr w:rsidR="009F4821" w:rsidRPr="00ED6430" w14:paraId="19520E5C" w14:textId="77777777" w:rsidTr="007B3F92">
        <w:trPr>
          <w:trHeight w:val="2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48E101DE" w14:textId="77777777" w:rsidR="009F4821" w:rsidRPr="00ED6430" w:rsidRDefault="00972B33" w:rsidP="007B3F92">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第五名</w:t>
            </w:r>
          </w:p>
        </w:tc>
        <w:tc>
          <w:tcPr>
            <w:tcW w:w="1276" w:type="dxa"/>
            <w:tcBorders>
              <w:top w:val="single" w:sz="2" w:space="0" w:color="auto"/>
              <w:left w:val="single" w:sz="2" w:space="0" w:color="auto"/>
              <w:bottom w:val="single" w:sz="2" w:space="0" w:color="auto"/>
              <w:right w:val="single" w:sz="2" w:space="0" w:color="auto"/>
            </w:tcBorders>
            <w:vAlign w:val="center"/>
          </w:tcPr>
          <w:p w14:paraId="7B118FB7"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押金保证金</w:t>
            </w:r>
          </w:p>
        </w:tc>
        <w:tc>
          <w:tcPr>
            <w:tcW w:w="1418" w:type="dxa"/>
            <w:tcBorders>
              <w:top w:val="single" w:sz="2" w:space="0" w:color="auto"/>
              <w:left w:val="single" w:sz="2" w:space="0" w:color="auto"/>
              <w:bottom w:val="single" w:sz="2" w:space="0" w:color="auto"/>
              <w:right w:val="single" w:sz="2" w:space="0" w:color="auto"/>
            </w:tcBorders>
            <w:vAlign w:val="center"/>
          </w:tcPr>
          <w:p w14:paraId="6BC3592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200,000.00</w:t>
            </w:r>
          </w:p>
        </w:tc>
        <w:tc>
          <w:tcPr>
            <w:tcW w:w="1134" w:type="dxa"/>
            <w:tcBorders>
              <w:top w:val="single" w:sz="2" w:space="0" w:color="auto"/>
              <w:left w:val="single" w:sz="2" w:space="0" w:color="auto"/>
              <w:bottom w:val="single" w:sz="2" w:space="0" w:color="auto"/>
              <w:right w:val="single" w:sz="2" w:space="0" w:color="auto"/>
            </w:tcBorders>
            <w:vAlign w:val="center"/>
          </w:tcPr>
          <w:p w14:paraId="4040797F"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sz w:val="18"/>
                <w:szCs w:val="18"/>
              </w:rPr>
              <w:t>年以内、</w:t>
            </w:r>
            <w:r w:rsidRPr="00ED6430">
              <w:rPr>
                <w:rFonts w:ascii="Times New Roman" w:eastAsia="宋体" w:hAnsi="Times New Roman" w:cs="Times New Roman"/>
                <w:sz w:val="18"/>
                <w:szCs w:val="18"/>
              </w:rPr>
              <w:t>1-2</w:t>
            </w:r>
            <w:r w:rsidRPr="00ED6430">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0481E3D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0.35%</w:t>
            </w:r>
          </w:p>
        </w:tc>
        <w:tc>
          <w:tcPr>
            <w:tcW w:w="1278" w:type="dxa"/>
            <w:tcBorders>
              <w:top w:val="single" w:sz="2" w:space="0" w:color="auto"/>
              <w:left w:val="single" w:sz="2" w:space="0" w:color="auto"/>
              <w:bottom w:val="single" w:sz="2" w:space="0" w:color="auto"/>
              <w:right w:val="single" w:sz="2" w:space="0" w:color="auto"/>
            </w:tcBorders>
            <w:vAlign w:val="center"/>
          </w:tcPr>
          <w:p w14:paraId="060F704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12,500.00</w:t>
            </w:r>
          </w:p>
        </w:tc>
      </w:tr>
      <w:tr w:rsidR="009F4821" w:rsidRPr="00ED6430" w14:paraId="39B4F5E3" w14:textId="77777777" w:rsidTr="007B3F92">
        <w:trPr>
          <w:trHeight w:val="240"/>
          <w:jc w:val="center"/>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7BFDA15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C241A44" w14:textId="77777777" w:rsidR="009F4821" w:rsidRPr="00ED6430" w:rsidRDefault="009F4821">
            <w:pPr>
              <w:rPr>
                <w:rFonts w:ascii="Times New Roman" w:hAnsi="Times New Roman" w:cs="Times New Roman"/>
              </w:rPr>
            </w:pPr>
          </w:p>
        </w:tc>
        <w:tc>
          <w:tcPr>
            <w:tcW w:w="1418" w:type="dxa"/>
            <w:tcBorders>
              <w:top w:val="single" w:sz="2" w:space="0" w:color="auto"/>
              <w:left w:val="single" w:sz="2" w:space="0" w:color="auto"/>
              <w:bottom w:val="single" w:sz="2" w:space="0" w:color="auto"/>
              <w:right w:val="single" w:sz="2" w:space="0" w:color="auto"/>
            </w:tcBorders>
            <w:vAlign w:val="center"/>
          </w:tcPr>
          <w:p w14:paraId="2010866F"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55,375,753.89</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5022119" w14:textId="77777777" w:rsidR="009F4821" w:rsidRPr="00ED6430" w:rsidRDefault="009F4821">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vAlign w:val="center"/>
          </w:tcPr>
          <w:p w14:paraId="2DBC8E9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98.15%</w:t>
            </w:r>
          </w:p>
        </w:tc>
        <w:tc>
          <w:tcPr>
            <w:tcW w:w="1278" w:type="dxa"/>
            <w:tcBorders>
              <w:top w:val="single" w:sz="2" w:space="0" w:color="auto"/>
              <w:left w:val="single" w:sz="2" w:space="0" w:color="auto"/>
              <w:bottom w:val="single" w:sz="2" w:space="0" w:color="auto"/>
              <w:right w:val="single" w:sz="2" w:space="0" w:color="auto"/>
            </w:tcBorders>
            <w:vAlign w:val="center"/>
          </w:tcPr>
          <w:p w14:paraId="35B69D1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920,000.00</w:t>
            </w:r>
          </w:p>
        </w:tc>
      </w:tr>
    </w:tbl>
    <w:p w14:paraId="6E49D556" w14:textId="77777777" w:rsidR="009F4821" w:rsidRPr="00ED6430" w:rsidRDefault="00F347B8">
      <w:pPr>
        <w:pStyle w:val="3"/>
        <w:spacing w:line="280" w:lineRule="exact"/>
        <w:jc w:val="left"/>
        <w:rPr>
          <w:rFonts w:ascii="Times New Roman" w:hAnsi="Times New Roman" w:cs="Times New Roman"/>
          <w:b/>
          <w:bCs/>
        </w:rPr>
      </w:pPr>
      <w:bookmarkStart w:id="451" w:name="_Toc989428"/>
      <w:r w:rsidRPr="00ED6430">
        <w:rPr>
          <w:rFonts w:ascii="Times New Roman" w:hAnsi="Times New Roman" w:cs="Times New Roman"/>
          <w:b/>
          <w:bCs/>
        </w:rPr>
        <w:t>3</w:t>
      </w:r>
      <w:r w:rsidRPr="00ED6430">
        <w:rPr>
          <w:rFonts w:ascii="Times New Roman" w:hAnsi="Times New Roman" w:cs="Times New Roman"/>
          <w:b/>
          <w:bCs/>
        </w:rPr>
        <w:t>、长期股权投资</w:t>
      </w:r>
      <w:bookmarkEnd w:id="451"/>
    </w:p>
    <w:p w14:paraId="218A3636"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377"/>
        <w:gridCol w:w="1597"/>
        <w:gridCol w:w="992"/>
        <w:gridCol w:w="1542"/>
        <w:gridCol w:w="1577"/>
        <w:gridCol w:w="992"/>
        <w:gridCol w:w="1562"/>
      </w:tblGrid>
      <w:tr w:rsidR="009F4821" w:rsidRPr="00ED6430" w14:paraId="32EC85DD" w14:textId="77777777">
        <w:trPr>
          <w:trHeight w:val="2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E4E73B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32BABD0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0F2853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w:t>
            </w:r>
          </w:p>
        </w:tc>
      </w:tr>
      <w:tr w:rsidR="009F4821" w:rsidRPr="00ED6430" w14:paraId="4FE850C3" w14:textId="77777777" w:rsidTr="00052F9D">
        <w:trPr>
          <w:trHeight w:val="2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6D839B1" w14:textId="77777777" w:rsidR="009F4821" w:rsidRPr="00ED6430" w:rsidRDefault="009F4821">
            <w:pPr>
              <w:rPr>
                <w:rFonts w:ascii="Times New Roman" w:hAnsi="Times New Roman" w:cs="Times New Roman"/>
              </w:rPr>
            </w:pPr>
          </w:p>
        </w:tc>
        <w:tc>
          <w:tcPr>
            <w:tcW w:w="1597" w:type="dxa"/>
            <w:tcBorders>
              <w:top w:val="single" w:sz="2" w:space="0" w:color="auto"/>
              <w:left w:val="single" w:sz="2" w:space="0" w:color="auto"/>
              <w:bottom w:val="single" w:sz="2" w:space="0" w:color="auto"/>
              <w:right w:val="single" w:sz="2" w:space="0" w:color="auto"/>
            </w:tcBorders>
            <w:shd w:val="clear" w:color="auto" w:fill="D3D3D3"/>
            <w:vAlign w:val="center"/>
          </w:tcPr>
          <w:p w14:paraId="2029FCF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5D9618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w:t>
            </w:r>
          </w:p>
        </w:tc>
        <w:tc>
          <w:tcPr>
            <w:tcW w:w="1542" w:type="dxa"/>
            <w:tcBorders>
              <w:top w:val="single" w:sz="2" w:space="0" w:color="auto"/>
              <w:left w:val="single" w:sz="2" w:space="0" w:color="auto"/>
              <w:bottom w:val="single" w:sz="2" w:space="0" w:color="auto"/>
              <w:right w:val="single" w:sz="2" w:space="0" w:color="auto"/>
            </w:tcBorders>
            <w:shd w:val="clear" w:color="auto" w:fill="D3D3D3"/>
            <w:vAlign w:val="center"/>
          </w:tcPr>
          <w:p w14:paraId="7F7F1F7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c>
          <w:tcPr>
            <w:tcW w:w="1577" w:type="dxa"/>
            <w:tcBorders>
              <w:top w:val="single" w:sz="2" w:space="0" w:color="auto"/>
              <w:left w:val="single" w:sz="2" w:space="0" w:color="auto"/>
              <w:bottom w:val="single" w:sz="2" w:space="0" w:color="auto"/>
              <w:right w:val="single" w:sz="2" w:space="0" w:color="auto"/>
            </w:tcBorders>
            <w:shd w:val="clear" w:color="auto" w:fill="D3D3D3"/>
            <w:vAlign w:val="center"/>
          </w:tcPr>
          <w:p w14:paraId="4AE693C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账面余额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AC150F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354C6C6D"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账面价值</w:t>
            </w:r>
          </w:p>
        </w:tc>
      </w:tr>
      <w:tr w:rsidR="009F4821" w:rsidRPr="00ED6430" w14:paraId="529D45D5" w14:textId="77777777" w:rsidTr="00052F9D">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E6F276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对子公司投资</w:t>
            </w:r>
          </w:p>
        </w:tc>
        <w:tc>
          <w:tcPr>
            <w:tcW w:w="1597" w:type="dxa"/>
            <w:tcBorders>
              <w:top w:val="single" w:sz="2" w:space="0" w:color="auto"/>
              <w:left w:val="single" w:sz="2" w:space="0" w:color="auto"/>
              <w:bottom w:val="single" w:sz="2" w:space="0" w:color="auto"/>
              <w:right w:val="single" w:sz="2" w:space="0" w:color="auto"/>
            </w:tcBorders>
            <w:vAlign w:val="center"/>
          </w:tcPr>
          <w:p w14:paraId="294756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c>
          <w:tcPr>
            <w:tcW w:w="992" w:type="dxa"/>
            <w:tcBorders>
              <w:top w:val="single" w:sz="2" w:space="0" w:color="auto"/>
              <w:left w:val="single" w:sz="2" w:space="0" w:color="auto"/>
              <w:bottom w:val="single" w:sz="2" w:space="0" w:color="auto"/>
              <w:right w:val="single" w:sz="2" w:space="0" w:color="auto"/>
            </w:tcBorders>
            <w:vAlign w:val="center"/>
          </w:tcPr>
          <w:p w14:paraId="30D74C9B" w14:textId="77777777" w:rsidR="009F4821" w:rsidRPr="00ED6430" w:rsidRDefault="009F4821">
            <w:pPr>
              <w:spacing w:line="240" w:lineRule="exact"/>
              <w:jc w:val="right"/>
              <w:rPr>
                <w:rFonts w:ascii="Times New Roman" w:eastAsia="宋体" w:hAnsi="Times New Roman" w:cs="Times New Roman"/>
                <w:sz w:val="18"/>
                <w:szCs w:val="18"/>
              </w:rPr>
            </w:pPr>
          </w:p>
        </w:tc>
        <w:tc>
          <w:tcPr>
            <w:tcW w:w="1542" w:type="dxa"/>
            <w:tcBorders>
              <w:top w:val="single" w:sz="2" w:space="0" w:color="auto"/>
              <w:left w:val="single" w:sz="2" w:space="0" w:color="auto"/>
              <w:bottom w:val="single" w:sz="2" w:space="0" w:color="auto"/>
              <w:right w:val="single" w:sz="2" w:space="0" w:color="auto"/>
            </w:tcBorders>
            <w:vAlign w:val="center"/>
          </w:tcPr>
          <w:p w14:paraId="4EA295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c>
          <w:tcPr>
            <w:tcW w:w="1577" w:type="dxa"/>
            <w:tcBorders>
              <w:top w:val="single" w:sz="2" w:space="0" w:color="auto"/>
              <w:left w:val="single" w:sz="2" w:space="0" w:color="auto"/>
              <w:bottom w:val="single" w:sz="2" w:space="0" w:color="auto"/>
              <w:right w:val="single" w:sz="2" w:space="0" w:color="auto"/>
            </w:tcBorders>
            <w:vAlign w:val="center"/>
          </w:tcPr>
          <w:p w14:paraId="4E58A10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c>
          <w:tcPr>
            <w:tcW w:w="992" w:type="dxa"/>
            <w:tcBorders>
              <w:top w:val="single" w:sz="2" w:space="0" w:color="auto"/>
              <w:left w:val="single" w:sz="2" w:space="0" w:color="auto"/>
              <w:bottom w:val="single" w:sz="2" w:space="0" w:color="auto"/>
              <w:right w:val="single" w:sz="2" w:space="0" w:color="auto"/>
            </w:tcBorders>
            <w:vAlign w:val="center"/>
          </w:tcPr>
          <w:p w14:paraId="39254F32"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75C14F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r>
      <w:tr w:rsidR="009F4821" w:rsidRPr="00ED6430" w14:paraId="17441410" w14:textId="77777777" w:rsidTr="00052F9D">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68CF11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对联营、合营企业投资</w:t>
            </w:r>
          </w:p>
        </w:tc>
        <w:tc>
          <w:tcPr>
            <w:tcW w:w="1597" w:type="dxa"/>
            <w:tcBorders>
              <w:top w:val="single" w:sz="2" w:space="0" w:color="auto"/>
              <w:left w:val="single" w:sz="2" w:space="0" w:color="auto"/>
              <w:bottom w:val="single" w:sz="2" w:space="0" w:color="auto"/>
              <w:right w:val="single" w:sz="2" w:space="0" w:color="auto"/>
            </w:tcBorders>
            <w:vAlign w:val="center"/>
          </w:tcPr>
          <w:p w14:paraId="180AE597" w14:textId="77777777" w:rsidR="009F4821" w:rsidRPr="00ED6430" w:rsidRDefault="00365DD1">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w:t>
            </w:r>
            <w:r w:rsidRPr="00ED6430">
              <w:rPr>
                <w:rFonts w:ascii="Times New Roman" w:eastAsia="宋体" w:hAnsi="Times New Roman" w:cs="Times New Roman" w:hint="eastAsia"/>
                <w:sz w:val="18"/>
                <w:szCs w:val="18"/>
              </w:rPr>
              <w:t>,746,052.51</w:t>
            </w:r>
          </w:p>
        </w:tc>
        <w:tc>
          <w:tcPr>
            <w:tcW w:w="992" w:type="dxa"/>
            <w:tcBorders>
              <w:top w:val="single" w:sz="2" w:space="0" w:color="auto"/>
              <w:left w:val="single" w:sz="2" w:space="0" w:color="auto"/>
              <w:bottom w:val="single" w:sz="2" w:space="0" w:color="auto"/>
              <w:right w:val="single" w:sz="2" w:space="0" w:color="auto"/>
            </w:tcBorders>
            <w:vAlign w:val="center"/>
          </w:tcPr>
          <w:p w14:paraId="751695AA" w14:textId="77777777" w:rsidR="009F4821" w:rsidRPr="00ED6430" w:rsidRDefault="009F4821">
            <w:pPr>
              <w:spacing w:line="240" w:lineRule="exact"/>
              <w:jc w:val="right"/>
              <w:rPr>
                <w:rFonts w:ascii="Times New Roman" w:eastAsia="宋体" w:hAnsi="Times New Roman" w:cs="Times New Roman"/>
                <w:sz w:val="18"/>
                <w:szCs w:val="18"/>
              </w:rPr>
            </w:pPr>
          </w:p>
        </w:tc>
        <w:tc>
          <w:tcPr>
            <w:tcW w:w="1542" w:type="dxa"/>
            <w:tcBorders>
              <w:top w:val="single" w:sz="2" w:space="0" w:color="auto"/>
              <w:left w:val="single" w:sz="2" w:space="0" w:color="auto"/>
              <w:bottom w:val="single" w:sz="2" w:space="0" w:color="auto"/>
              <w:right w:val="single" w:sz="2" w:space="0" w:color="auto"/>
            </w:tcBorders>
            <w:vAlign w:val="center"/>
          </w:tcPr>
          <w:p w14:paraId="7E78835B" w14:textId="77777777" w:rsidR="009F4821" w:rsidRPr="00ED6430" w:rsidRDefault="00365DD1">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103</w:t>
            </w:r>
            <w:r w:rsidRPr="00ED6430">
              <w:rPr>
                <w:rFonts w:ascii="Times New Roman" w:eastAsia="宋体" w:hAnsi="Times New Roman" w:cs="Times New Roman" w:hint="eastAsia"/>
                <w:sz w:val="18"/>
                <w:szCs w:val="18"/>
              </w:rPr>
              <w:t>,746,052.51</w:t>
            </w:r>
          </w:p>
        </w:tc>
        <w:tc>
          <w:tcPr>
            <w:tcW w:w="1577" w:type="dxa"/>
            <w:tcBorders>
              <w:top w:val="single" w:sz="2" w:space="0" w:color="auto"/>
              <w:left w:val="single" w:sz="2" w:space="0" w:color="auto"/>
              <w:bottom w:val="single" w:sz="2" w:space="0" w:color="auto"/>
              <w:right w:val="single" w:sz="2" w:space="0" w:color="auto"/>
            </w:tcBorders>
            <w:vAlign w:val="center"/>
          </w:tcPr>
          <w:p w14:paraId="705429C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c>
          <w:tcPr>
            <w:tcW w:w="992" w:type="dxa"/>
            <w:tcBorders>
              <w:top w:val="single" w:sz="2" w:space="0" w:color="auto"/>
              <w:left w:val="single" w:sz="2" w:space="0" w:color="auto"/>
              <w:bottom w:val="single" w:sz="2" w:space="0" w:color="auto"/>
              <w:right w:val="single" w:sz="2" w:space="0" w:color="auto"/>
            </w:tcBorders>
            <w:vAlign w:val="center"/>
          </w:tcPr>
          <w:p w14:paraId="67D38A89"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3976A27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98,958,382.73</w:t>
            </w:r>
          </w:p>
        </w:tc>
      </w:tr>
      <w:tr w:rsidR="009F4821" w:rsidRPr="00ED6430" w14:paraId="69924BB7" w14:textId="77777777" w:rsidTr="00052F9D">
        <w:trPr>
          <w:trHeight w:val="2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9C2795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97" w:type="dxa"/>
            <w:tcBorders>
              <w:top w:val="single" w:sz="2" w:space="0" w:color="auto"/>
              <w:left w:val="single" w:sz="2" w:space="0" w:color="auto"/>
              <w:bottom w:val="single" w:sz="2" w:space="0" w:color="auto"/>
              <w:right w:val="single" w:sz="2" w:space="0" w:color="auto"/>
            </w:tcBorders>
            <w:vAlign w:val="center"/>
          </w:tcPr>
          <w:p w14:paraId="24B4C130" w14:textId="77777777" w:rsidR="009F4821" w:rsidRPr="00ED6430" w:rsidRDefault="00365DD1">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hint="eastAsia"/>
                <w:sz w:val="18"/>
                <w:szCs w:val="18"/>
              </w:rPr>
              <w:t>,798,582,020.98</w:t>
            </w:r>
          </w:p>
        </w:tc>
        <w:tc>
          <w:tcPr>
            <w:tcW w:w="992" w:type="dxa"/>
            <w:tcBorders>
              <w:top w:val="single" w:sz="2" w:space="0" w:color="auto"/>
              <w:left w:val="single" w:sz="2" w:space="0" w:color="auto"/>
              <w:bottom w:val="single" w:sz="2" w:space="0" w:color="auto"/>
              <w:right w:val="single" w:sz="2" w:space="0" w:color="auto"/>
            </w:tcBorders>
            <w:vAlign w:val="center"/>
          </w:tcPr>
          <w:p w14:paraId="45642115" w14:textId="77777777" w:rsidR="009F4821" w:rsidRPr="00ED6430" w:rsidRDefault="009F4821">
            <w:pPr>
              <w:spacing w:line="240" w:lineRule="exact"/>
              <w:jc w:val="right"/>
              <w:rPr>
                <w:rFonts w:ascii="Times New Roman" w:eastAsia="宋体" w:hAnsi="Times New Roman" w:cs="Times New Roman"/>
                <w:sz w:val="18"/>
                <w:szCs w:val="18"/>
              </w:rPr>
            </w:pPr>
          </w:p>
        </w:tc>
        <w:tc>
          <w:tcPr>
            <w:tcW w:w="1542" w:type="dxa"/>
            <w:tcBorders>
              <w:top w:val="single" w:sz="2" w:space="0" w:color="auto"/>
              <w:left w:val="single" w:sz="2" w:space="0" w:color="auto"/>
              <w:bottom w:val="single" w:sz="2" w:space="0" w:color="auto"/>
              <w:right w:val="single" w:sz="2" w:space="0" w:color="auto"/>
            </w:tcBorders>
            <w:vAlign w:val="center"/>
          </w:tcPr>
          <w:p w14:paraId="2D5609E2" w14:textId="77777777" w:rsidR="009F4821" w:rsidRPr="00ED6430" w:rsidRDefault="00365DD1">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w:t>
            </w:r>
            <w:r w:rsidRPr="00ED6430">
              <w:rPr>
                <w:rFonts w:ascii="Times New Roman" w:eastAsia="宋体" w:hAnsi="Times New Roman" w:cs="Times New Roman" w:hint="eastAsia"/>
                <w:sz w:val="18"/>
                <w:szCs w:val="18"/>
              </w:rPr>
              <w:t>,798,582,020.98</w:t>
            </w:r>
          </w:p>
        </w:tc>
        <w:tc>
          <w:tcPr>
            <w:tcW w:w="1577" w:type="dxa"/>
            <w:tcBorders>
              <w:top w:val="single" w:sz="2" w:space="0" w:color="auto"/>
              <w:left w:val="single" w:sz="2" w:space="0" w:color="auto"/>
              <w:bottom w:val="single" w:sz="2" w:space="0" w:color="auto"/>
              <w:right w:val="single" w:sz="2" w:space="0" w:color="auto"/>
            </w:tcBorders>
            <w:vAlign w:val="center"/>
          </w:tcPr>
          <w:p w14:paraId="58C5E21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1,793,794,351.20</w:t>
            </w:r>
          </w:p>
        </w:tc>
        <w:tc>
          <w:tcPr>
            <w:tcW w:w="992" w:type="dxa"/>
            <w:tcBorders>
              <w:top w:val="single" w:sz="2" w:space="0" w:color="auto"/>
              <w:left w:val="single" w:sz="2" w:space="0" w:color="auto"/>
              <w:bottom w:val="single" w:sz="2" w:space="0" w:color="auto"/>
              <w:right w:val="single" w:sz="2" w:space="0" w:color="auto"/>
            </w:tcBorders>
            <w:vAlign w:val="center"/>
          </w:tcPr>
          <w:p w14:paraId="3A806986" w14:textId="77777777" w:rsidR="009F4821" w:rsidRPr="00ED6430" w:rsidRDefault="009F4821">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6B5CFE3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1,793,794,351.20</w:t>
            </w:r>
          </w:p>
        </w:tc>
      </w:tr>
    </w:tbl>
    <w:p w14:paraId="2C6F988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52" w:name="_Toc98942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）对子公司投资</w:t>
      </w:r>
      <w:bookmarkEnd w:id="452"/>
    </w:p>
    <w:p w14:paraId="503A4B5A"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1698"/>
        <w:gridCol w:w="1560"/>
        <w:gridCol w:w="992"/>
        <w:gridCol w:w="992"/>
        <w:gridCol w:w="992"/>
        <w:gridCol w:w="851"/>
        <w:gridCol w:w="1559"/>
        <w:gridCol w:w="995"/>
      </w:tblGrid>
      <w:tr w:rsidR="009F4821" w:rsidRPr="00ED6430" w14:paraId="43E75772" w14:textId="77777777" w:rsidTr="00350947">
        <w:trPr>
          <w:trHeight w:val="240"/>
          <w:jc w:val="center"/>
        </w:trPr>
        <w:tc>
          <w:tcPr>
            <w:tcW w:w="169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769A844"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被投资单位</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B691A1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期初余额（账面价值）</w:t>
            </w:r>
          </w:p>
        </w:tc>
        <w:tc>
          <w:tcPr>
            <w:tcW w:w="3827"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6A1B831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本期增减变动</w:t>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C8181F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期末余额（账面价值）</w:t>
            </w:r>
          </w:p>
        </w:tc>
        <w:tc>
          <w:tcPr>
            <w:tcW w:w="99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F63D4CB"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减值准备期末余额</w:t>
            </w:r>
          </w:p>
        </w:tc>
      </w:tr>
      <w:tr w:rsidR="009F4821" w:rsidRPr="00ED6430" w14:paraId="28026885" w14:textId="77777777" w:rsidTr="00350947">
        <w:trPr>
          <w:trHeight w:val="240"/>
          <w:jc w:val="center"/>
        </w:trPr>
        <w:tc>
          <w:tcPr>
            <w:tcW w:w="169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D12993E" w14:textId="77777777" w:rsidR="009F4821" w:rsidRPr="00ED6430" w:rsidRDefault="009F4821">
            <w:pPr>
              <w:rPr>
                <w:rFonts w:ascii="Times New Roman" w:hAnsi="Times New Roman" w:cs="Times New Roman"/>
              </w:rPr>
            </w:pPr>
          </w:p>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D8D976B" w14:textId="77777777" w:rsidR="009F4821" w:rsidRPr="00ED6430" w:rsidRDefault="009F4821">
            <w:pPr>
              <w:rPr>
                <w:rFonts w:ascii="Times New Roman" w:hAnsi="Times New Roman" w:cs="Times New Roman"/>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6BF6D10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追加投资</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76BE5F7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减少投资</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0627683"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计提减值准备</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5C693E4E"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其他</w:t>
            </w:r>
          </w:p>
        </w:tc>
        <w:tc>
          <w:tcPr>
            <w:tcW w:w="155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C881173" w14:textId="77777777" w:rsidR="009F4821" w:rsidRPr="00ED6430" w:rsidRDefault="009F4821">
            <w:pPr>
              <w:rPr>
                <w:rFonts w:ascii="Times New Roman" w:hAnsi="Times New Roman" w:cs="Times New Roman"/>
              </w:rPr>
            </w:pPr>
          </w:p>
        </w:tc>
        <w:tc>
          <w:tcPr>
            <w:tcW w:w="99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B124C36" w14:textId="77777777" w:rsidR="009F4821" w:rsidRPr="00ED6430" w:rsidRDefault="009F4821">
            <w:pPr>
              <w:rPr>
                <w:rFonts w:ascii="Times New Roman" w:hAnsi="Times New Roman" w:cs="Times New Roman"/>
              </w:rPr>
            </w:pPr>
          </w:p>
        </w:tc>
      </w:tr>
      <w:tr w:rsidR="009F4821" w:rsidRPr="00ED6430" w14:paraId="692568A1"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F7072EE"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赣州澳克泰工具技术有限公司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17F612A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1,655,605,181.26</w:t>
            </w:r>
          </w:p>
        </w:tc>
        <w:tc>
          <w:tcPr>
            <w:tcW w:w="992" w:type="dxa"/>
            <w:tcBorders>
              <w:top w:val="single" w:sz="2" w:space="0" w:color="auto"/>
              <w:left w:val="single" w:sz="2" w:space="0" w:color="auto"/>
              <w:bottom w:val="single" w:sz="2" w:space="0" w:color="auto"/>
              <w:right w:val="single" w:sz="2" w:space="0" w:color="auto"/>
            </w:tcBorders>
            <w:vAlign w:val="center"/>
          </w:tcPr>
          <w:p w14:paraId="5635F2EC"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EB51D4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531FD72"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9D4DC99"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61FBFC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1,655,605,181.26</w:t>
            </w:r>
          </w:p>
        </w:tc>
        <w:tc>
          <w:tcPr>
            <w:tcW w:w="995" w:type="dxa"/>
            <w:tcBorders>
              <w:top w:val="single" w:sz="2" w:space="0" w:color="auto"/>
              <w:left w:val="single" w:sz="2" w:space="0" w:color="auto"/>
              <w:bottom w:val="single" w:sz="2" w:space="0" w:color="auto"/>
              <w:right w:val="single" w:sz="2" w:space="0" w:color="auto"/>
            </w:tcBorders>
            <w:vAlign w:val="center"/>
          </w:tcPr>
          <w:p w14:paraId="1B0D5292"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85CFF95"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B2BCE2A"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梦想加有限公司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3A910DC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3,920,787.21</w:t>
            </w:r>
          </w:p>
        </w:tc>
        <w:tc>
          <w:tcPr>
            <w:tcW w:w="992" w:type="dxa"/>
            <w:tcBorders>
              <w:top w:val="single" w:sz="2" w:space="0" w:color="auto"/>
              <w:left w:val="single" w:sz="2" w:space="0" w:color="auto"/>
              <w:bottom w:val="single" w:sz="2" w:space="0" w:color="auto"/>
              <w:right w:val="single" w:sz="2" w:space="0" w:color="auto"/>
            </w:tcBorders>
            <w:vAlign w:val="center"/>
          </w:tcPr>
          <w:p w14:paraId="69C97F8D"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22F2746"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602AD95"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FC9D80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D72BAB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3,920,787.21</w:t>
            </w:r>
          </w:p>
        </w:tc>
        <w:tc>
          <w:tcPr>
            <w:tcW w:w="995" w:type="dxa"/>
            <w:tcBorders>
              <w:top w:val="single" w:sz="2" w:space="0" w:color="auto"/>
              <w:left w:val="single" w:sz="2" w:space="0" w:color="auto"/>
              <w:bottom w:val="single" w:sz="2" w:space="0" w:color="auto"/>
              <w:right w:val="single" w:sz="2" w:space="0" w:color="auto"/>
            </w:tcBorders>
            <w:vAlign w:val="center"/>
          </w:tcPr>
          <w:p w14:paraId="35722E0A"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3D1229DC"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22C6020C"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德州章源喷涂技术有限公司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2149573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992" w:type="dxa"/>
            <w:tcBorders>
              <w:top w:val="single" w:sz="2" w:space="0" w:color="auto"/>
              <w:left w:val="single" w:sz="2" w:space="0" w:color="auto"/>
              <w:bottom w:val="single" w:sz="2" w:space="0" w:color="auto"/>
              <w:right w:val="single" w:sz="2" w:space="0" w:color="auto"/>
            </w:tcBorders>
            <w:vAlign w:val="center"/>
          </w:tcPr>
          <w:p w14:paraId="15A365B9"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882190A"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2075C43"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F6B690F"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6AA1B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10,000,000.00</w:t>
            </w:r>
          </w:p>
        </w:tc>
        <w:tc>
          <w:tcPr>
            <w:tcW w:w="995" w:type="dxa"/>
            <w:tcBorders>
              <w:top w:val="single" w:sz="2" w:space="0" w:color="auto"/>
              <w:left w:val="single" w:sz="2" w:space="0" w:color="auto"/>
              <w:bottom w:val="single" w:sz="2" w:space="0" w:color="auto"/>
              <w:right w:val="single" w:sz="2" w:space="0" w:color="auto"/>
            </w:tcBorders>
            <w:vAlign w:val="center"/>
          </w:tcPr>
          <w:p w14:paraId="76EEAA8F"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74EE2DC2"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CDCA4C6"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赣州章源合金棒材销售有限公司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37AA478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1,020,000.00</w:t>
            </w:r>
          </w:p>
        </w:tc>
        <w:tc>
          <w:tcPr>
            <w:tcW w:w="992" w:type="dxa"/>
            <w:tcBorders>
              <w:top w:val="single" w:sz="2" w:space="0" w:color="auto"/>
              <w:left w:val="single" w:sz="2" w:space="0" w:color="auto"/>
              <w:bottom w:val="single" w:sz="2" w:space="0" w:color="auto"/>
              <w:right w:val="single" w:sz="2" w:space="0" w:color="auto"/>
            </w:tcBorders>
            <w:vAlign w:val="center"/>
          </w:tcPr>
          <w:p w14:paraId="1A87BD5F"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478B47C"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5B0E420"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E2C4264"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2FBDAF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1,020,000.00</w:t>
            </w:r>
          </w:p>
        </w:tc>
        <w:tc>
          <w:tcPr>
            <w:tcW w:w="995" w:type="dxa"/>
            <w:tcBorders>
              <w:top w:val="single" w:sz="2" w:space="0" w:color="auto"/>
              <w:left w:val="single" w:sz="2" w:space="0" w:color="auto"/>
              <w:bottom w:val="single" w:sz="2" w:space="0" w:color="auto"/>
              <w:right w:val="single" w:sz="2" w:space="0" w:color="auto"/>
            </w:tcBorders>
            <w:vAlign w:val="center"/>
          </w:tcPr>
          <w:p w14:paraId="030BC0C0"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2F143DB"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05E6B87" w14:textId="77777777" w:rsidR="009F4821" w:rsidRPr="00ED6430" w:rsidRDefault="00F347B8" w:rsidP="00052F9D">
            <w:pPr>
              <w:spacing w:line="240" w:lineRule="exact"/>
              <w:jc w:val="both"/>
              <w:rPr>
                <w:rFonts w:ascii="Times New Roman" w:eastAsia="宋体" w:hAnsi="Times New Roman" w:cs="Times New Roman"/>
                <w:sz w:val="18"/>
                <w:szCs w:val="18"/>
              </w:rPr>
            </w:pPr>
            <w:r w:rsidRPr="00ED6430">
              <w:rPr>
                <w:rFonts w:ascii="Times New Roman" w:eastAsia="宋体" w:hAnsi="Times New Roman" w:cs="Times New Roman"/>
                <w:sz w:val="18"/>
                <w:szCs w:val="18"/>
              </w:rPr>
              <w:t>章源国际科技创新（深圳）有限公司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71501B2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24,290,000.00</w:t>
            </w:r>
          </w:p>
        </w:tc>
        <w:tc>
          <w:tcPr>
            <w:tcW w:w="992" w:type="dxa"/>
            <w:tcBorders>
              <w:top w:val="single" w:sz="2" w:space="0" w:color="auto"/>
              <w:left w:val="single" w:sz="2" w:space="0" w:color="auto"/>
              <w:bottom w:val="single" w:sz="2" w:space="0" w:color="auto"/>
              <w:right w:val="single" w:sz="2" w:space="0" w:color="auto"/>
            </w:tcBorders>
            <w:vAlign w:val="center"/>
          </w:tcPr>
          <w:p w14:paraId="292E3315"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C6A81F8"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D090306"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DC5E7CD"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C5A8F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24,290,000.00</w:t>
            </w:r>
          </w:p>
        </w:tc>
        <w:tc>
          <w:tcPr>
            <w:tcW w:w="995" w:type="dxa"/>
            <w:tcBorders>
              <w:top w:val="single" w:sz="2" w:space="0" w:color="auto"/>
              <w:left w:val="single" w:sz="2" w:space="0" w:color="auto"/>
              <w:bottom w:val="single" w:sz="2" w:space="0" w:color="auto"/>
              <w:right w:val="single" w:sz="2" w:space="0" w:color="auto"/>
            </w:tcBorders>
            <w:vAlign w:val="center"/>
          </w:tcPr>
          <w:p w14:paraId="1940B876" w14:textId="77777777" w:rsidR="009F4821" w:rsidRPr="00ED6430" w:rsidRDefault="009F4821">
            <w:pPr>
              <w:spacing w:line="240" w:lineRule="exact"/>
              <w:jc w:val="right"/>
              <w:rPr>
                <w:rFonts w:ascii="Times New Roman" w:eastAsia="宋体" w:hAnsi="Times New Roman" w:cs="Times New Roman"/>
                <w:sz w:val="18"/>
                <w:szCs w:val="18"/>
              </w:rPr>
            </w:pPr>
          </w:p>
        </w:tc>
      </w:tr>
      <w:tr w:rsidR="009F4821" w:rsidRPr="00ED6430" w14:paraId="61AAD239" w14:textId="77777777" w:rsidTr="00350947">
        <w:trPr>
          <w:trHeight w:val="2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5CC52337"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11E4DC1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c>
          <w:tcPr>
            <w:tcW w:w="992" w:type="dxa"/>
            <w:tcBorders>
              <w:top w:val="single" w:sz="2" w:space="0" w:color="auto"/>
              <w:left w:val="single" w:sz="2" w:space="0" w:color="auto"/>
              <w:bottom w:val="single" w:sz="2" w:space="0" w:color="auto"/>
              <w:right w:val="single" w:sz="2" w:space="0" w:color="auto"/>
            </w:tcBorders>
            <w:vAlign w:val="center"/>
          </w:tcPr>
          <w:p w14:paraId="13DBE913"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6893067" w14:textId="77777777" w:rsidR="009F4821" w:rsidRPr="00ED6430" w:rsidRDefault="009F4821">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812C998" w14:textId="77777777" w:rsidR="009F4821" w:rsidRPr="00ED6430" w:rsidRDefault="009F4821">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3CC8E88" w14:textId="77777777" w:rsidR="009F4821" w:rsidRPr="00ED6430" w:rsidRDefault="009F4821">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984C7BA"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1,694,835,968.47</w:t>
            </w:r>
          </w:p>
        </w:tc>
        <w:tc>
          <w:tcPr>
            <w:tcW w:w="995" w:type="dxa"/>
            <w:tcBorders>
              <w:top w:val="single" w:sz="2" w:space="0" w:color="auto"/>
              <w:left w:val="single" w:sz="2" w:space="0" w:color="auto"/>
              <w:bottom w:val="single" w:sz="2" w:space="0" w:color="auto"/>
              <w:right w:val="single" w:sz="2" w:space="0" w:color="auto"/>
            </w:tcBorders>
            <w:vAlign w:val="center"/>
          </w:tcPr>
          <w:p w14:paraId="25EF1FFC" w14:textId="77777777" w:rsidR="009F4821" w:rsidRPr="00ED6430" w:rsidRDefault="009F4821">
            <w:pPr>
              <w:spacing w:line="240" w:lineRule="exact"/>
              <w:jc w:val="right"/>
              <w:rPr>
                <w:rFonts w:ascii="Times New Roman" w:eastAsia="宋体" w:hAnsi="Times New Roman" w:cs="Times New Roman"/>
                <w:sz w:val="18"/>
                <w:szCs w:val="18"/>
              </w:rPr>
            </w:pPr>
          </w:p>
        </w:tc>
      </w:tr>
    </w:tbl>
    <w:p w14:paraId="714FC014" w14:textId="77777777" w:rsidR="009F4821" w:rsidRDefault="00F347B8">
      <w:pPr>
        <w:keepNext/>
        <w:keepLines/>
        <w:spacing w:before="300" w:after="300" w:line="280" w:lineRule="exact"/>
        <w:outlineLvl w:val="3"/>
        <w:rPr>
          <w:rFonts w:ascii="Times New Roman" w:eastAsia="宋体" w:hAnsi="Times New Roman" w:cs="Times New Roman"/>
          <w:b/>
          <w:bCs/>
          <w:szCs w:val="21"/>
        </w:rPr>
      </w:pPr>
      <w:bookmarkStart w:id="453" w:name="_Toc98943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）对联营、合营企业投资</w:t>
      </w:r>
      <w:bookmarkEnd w:id="453"/>
    </w:p>
    <w:p w14:paraId="1B88A446" w14:textId="77777777" w:rsidR="00ED207B" w:rsidRPr="00ED207B" w:rsidRDefault="00ED207B" w:rsidP="00913219">
      <w:pPr>
        <w:spacing w:before="120" w:after="120" w:line="240" w:lineRule="exact"/>
        <w:jc w:val="right"/>
        <w:rPr>
          <w:rFonts w:ascii="Times New Roman" w:eastAsia="宋体" w:hAnsi="Times New Roman" w:cs="Times New Roman"/>
          <w:sz w:val="18"/>
          <w:szCs w:val="18"/>
        </w:rPr>
      </w:pPr>
      <w:r w:rsidRPr="00ED207B">
        <w:rPr>
          <w:rFonts w:ascii="Times New Roman" w:eastAsia="宋体" w:hAnsi="Times New Roman" w:cs="Times New Roman" w:hint="eastAsia"/>
          <w:sz w:val="18"/>
          <w:szCs w:val="18"/>
        </w:rPr>
        <w:t>单位</w:t>
      </w:r>
      <w:r w:rsidRPr="00ED207B">
        <w:rPr>
          <w:rFonts w:ascii="Times New Roman" w:eastAsia="宋体" w:hAnsi="Times New Roman" w:cs="Times New Roman"/>
          <w:sz w:val="18"/>
          <w:szCs w:val="18"/>
        </w:rPr>
        <w:t>：元</w:t>
      </w:r>
    </w:p>
    <w:tbl>
      <w:tblPr>
        <w:tblStyle w:val="af1"/>
        <w:tblW w:w="0" w:type="auto"/>
        <w:jc w:val="center"/>
        <w:tblLayout w:type="fixed"/>
        <w:tblLook w:val="04A0" w:firstRow="1" w:lastRow="0" w:firstColumn="1" w:lastColumn="0" w:noHBand="0" w:noVBand="1"/>
      </w:tblPr>
      <w:tblGrid>
        <w:gridCol w:w="851"/>
        <w:gridCol w:w="851"/>
        <w:gridCol w:w="708"/>
        <w:gridCol w:w="709"/>
        <w:gridCol w:w="992"/>
        <w:gridCol w:w="851"/>
        <w:gridCol w:w="850"/>
        <w:gridCol w:w="993"/>
        <w:gridCol w:w="708"/>
        <w:gridCol w:w="709"/>
        <w:gridCol w:w="851"/>
        <w:gridCol w:w="701"/>
      </w:tblGrid>
      <w:tr w:rsidR="005B42A8" w:rsidRPr="00ED6430" w14:paraId="0AAAC2E6" w14:textId="77777777" w:rsidTr="00ED6430">
        <w:trPr>
          <w:jc w:val="center"/>
        </w:trPr>
        <w:tc>
          <w:tcPr>
            <w:tcW w:w="851" w:type="dxa"/>
            <w:vMerge w:val="restart"/>
            <w:shd w:val="clear" w:color="auto" w:fill="D9D9D9" w:themeFill="background1" w:themeFillShade="D9"/>
            <w:vAlign w:val="center"/>
          </w:tcPr>
          <w:p w14:paraId="6412BF36" w14:textId="77777777" w:rsidR="005B42A8" w:rsidRPr="00ED6430" w:rsidRDefault="005B42A8" w:rsidP="001D2DE5">
            <w:pPr>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投资单位</w:t>
            </w:r>
          </w:p>
        </w:tc>
        <w:tc>
          <w:tcPr>
            <w:tcW w:w="851" w:type="dxa"/>
            <w:vMerge w:val="restart"/>
            <w:shd w:val="clear" w:color="auto" w:fill="D9D9D9" w:themeFill="background1" w:themeFillShade="D9"/>
            <w:vAlign w:val="center"/>
          </w:tcPr>
          <w:p w14:paraId="3E3E53C8"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期初余额（账面价值）</w:t>
            </w:r>
          </w:p>
        </w:tc>
        <w:tc>
          <w:tcPr>
            <w:tcW w:w="6520" w:type="dxa"/>
            <w:gridSpan w:val="8"/>
            <w:shd w:val="clear" w:color="auto" w:fill="D9D9D9" w:themeFill="background1" w:themeFillShade="D9"/>
          </w:tcPr>
          <w:p w14:paraId="7820FF56"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本期增减变动</w:t>
            </w:r>
          </w:p>
        </w:tc>
        <w:tc>
          <w:tcPr>
            <w:tcW w:w="851" w:type="dxa"/>
            <w:vMerge w:val="restart"/>
            <w:shd w:val="clear" w:color="auto" w:fill="D9D9D9" w:themeFill="background1" w:themeFillShade="D9"/>
            <w:vAlign w:val="center"/>
          </w:tcPr>
          <w:p w14:paraId="24F084B9"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期末余额（账面价值）</w:t>
            </w:r>
          </w:p>
        </w:tc>
        <w:tc>
          <w:tcPr>
            <w:tcW w:w="701" w:type="dxa"/>
            <w:vMerge w:val="restart"/>
            <w:shd w:val="clear" w:color="auto" w:fill="D9D9D9" w:themeFill="background1" w:themeFillShade="D9"/>
            <w:vAlign w:val="center"/>
          </w:tcPr>
          <w:p w14:paraId="3A207810"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减值准备期末余额</w:t>
            </w:r>
          </w:p>
        </w:tc>
      </w:tr>
      <w:tr w:rsidR="00ED6430" w:rsidRPr="00ED6430" w14:paraId="6487284E" w14:textId="77777777" w:rsidTr="00ED6430">
        <w:trPr>
          <w:trHeight w:val="454"/>
          <w:jc w:val="center"/>
        </w:trPr>
        <w:tc>
          <w:tcPr>
            <w:tcW w:w="851" w:type="dxa"/>
            <w:vMerge/>
            <w:shd w:val="clear" w:color="auto" w:fill="D9D9D9" w:themeFill="background1" w:themeFillShade="D9"/>
          </w:tcPr>
          <w:p w14:paraId="5403B72A" w14:textId="77777777" w:rsidR="005B42A8" w:rsidRPr="00ED6430" w:rsidRDefault="005B42A8" w:rsidP="001D2DE5">
            <w:pPr>
              <w:rPr>
                <w:rFonts w:ascii="Times New Roman" w:eastAsia="宋体" w:hAnsi="Times New Roman" w:cs="Times New Roman"/>
                <w:szCs w:val="21"/>
              </w:rPr>
            </w:pPr>
          </w:p>
        </w:tc>
        <w:tc>
          <w:tcPr>
            <w:tcW w:w="851" w:type="dxa"/>
            <w:vMerge/>
            <w:shd w:val="clear" w:color="auto" w:fill="D9D9D9" w:themeFill="background1" w:themeFillShade="D9"/>
          </w:tcPr>
          <w:p w14:paraId="2D969648" w14:textId="77777777" w:rsidR="005B42A8" w:rsidRPr="00ED6430" w:rsidRDefault="005B42A8" w:rsidP="001D2DE5">
            <w:pPr>
              <w:rPr>
                <w:rFonts w:ascii="Times New Roman" w:eastAsia="宋体" w:hAnsi="Times New Roman" w:cs="Times New Roman"/>
                <w:szCs w:val="21"/>
              </w:rPr>
            </w:pPr>
          </w:p>
        </w:tc>
        <w:tc>
          <w:tcPr>
            <w:tcW w:w="708" w:type="dxa"/>
            <w:shd w:val="clear" w:color="auto" w:fill="D9D9D9" w:themeFill="background1" w:themeFillShade="D9"/>
            <w:vAlign w:val="center"/>
          </w:tcPr>
          <w:p w14:paraId="051021B3"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追加投资</w:t>
            </w:r>
          </w:p>
        </w:tc>
        <w:tc>
          <w:tcPr>
            <w:tcW w:w="709" w:type="dxa"/>
            <w:shd w:val="clear" w:color="auto" w:fill="D9D9D9" w:themeFill="background1" w:themeFillShade="D9"/>
            <w:vAlign w:val="center"/>
          </w:tcPr>
          <w:p w14:paraId="56E985D3"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减少投资</w:t>
            </w:r>
          </w:p>
        </w:tc>
        <w:tc>
          <w:tcPr>
            <w:tcW w:w="992" w:type="dxa"/>
            <w:shd w:val="clear" w:color="auto" w:fill="D9D9D9" w:themeFill="background1" w:themeFillShade="D9"/>
            <w:vAlign w:val="center"/>
          </w:tcPr>
          <w:p w14:paraId="57BFD986"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权益法下确认的投资损益</w:t>
            </w:r>
          </w:p>
        </w:tc>
        <w:tc>
          <w:tcPr>
            <w:tcW w:w="851" w:type="dxa"/>
            <w:shd w:val="clear" w:color="auto" w:fill="D9D9D9" w:themeFill="background1" w:themeFillShade="D9"/>
            <w:vAlign w:val="center"/>
          </w:tcPr>
          <w:p w14:paraId="7608DCC4"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其他综合收益调整</w:t>
            </w:r>
          </w:p>
        </w:tc>
        <w:tc>
          <w:tcPr>
            <w:tcW w:w="850" w:type="dxa"/>
            <w:shd w:val="clear" w:color="auto" w:fill="D9D9D9" w:themeFill="background1" w:themeFillShade="D9"/>
            <w:vAlign w:val="center"/>
          </w:tcPr>
          <w:p w14:paraId="4D0A4B68"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其他权益变动</w:t>
            </w:r>
          </w:p>
        </w:tc>
        <w:tc>
          <w:tcPr>
            <w:tcW w:w="993" w:type="dxa"/>
            <w:shd w:val="clear" w:color="auto" w:fill="D9D9D9" w:themeFill="background1" w:themeFillShade="D9"/>
            <w:vAlign w:val="center"/>
          </w:tcPr>
          <w:p w14:paraId="1EFBA688"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宣告发放现金股利或利润</w:t>
            </w:r>
          </w:p>
        </w:tc>
        <w:tc>
          <w:tcPr>
            <w:tcW w:w="708" w:type="dxa"/>
            <w:shd w:val="clear" w:color="auto" w:fill="D9D9D9" w:themeFill="background1" w:themeFillShade="D9"/>
            <w:vAlign w:val="center"/>
          </w:tcPr>
          <w:p w14:paraId="37306967"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计提减值准备</w:t>
            </w:r>
          </w:p>
        </w:tc>
        <w:tc>
          <w:tcPr>
            <w:tcW w:w="709" w:type="dxa"/>
            <w:shd w:val="clear" w:color="auto" w:fill="D9D9D9" w:themeFill="background1" w:themeFillShade="D9"/>
            <w:vAlign w:val="center"/>
          </w:tcPr>
          <w:p w14:paraId="57485E85" w14:textId="77777777" w:rsidR="005B42A8" w:rsidRPr="00ED6430" w:rsidRDefault="005B42A8" w:rsidP="001D2DE5">
            <w:pPr>
              <w:jc w:val="center"/>
              <w:rPr>
                <w:rFonts w:ascii="Times New Roman" w:eastAsia="宋体" w:hAnsi="Times New Roman" w:cs="Times New Roman"/>
                <w:szCs w:val="21"/>
              </w:rPr>
            </w:pPr>
            <w:r w:rsidRPr="00ED6430">
              <w:rPr>
                <w:rFonts w:ascii="Times New Roman" w:eastAsia="宋体" w:hAnsi="Times New Roman" w:cs="Times New Roman"/>
                <w:sz w:val="18"/>
                <w:szCs w:val="18"/>
              </w:rPr>
              <w:t>其他</w:t>
            </w:r>
          </w:p>
        </w:tc>
        <w:tc>
          <w:tcPr>
            <w:tcW w:w="851" w:type="dxa"/>
            <w:vMerge/>
            <w:shd w:val="clear" w:color="auto" w:fill="D9D9D9" w:themeFill="background1" w:themeFillShade="D9"/>
            <w:vAlign w:val="center"/>
          </w:tcPr>
          <w:p w14:paraId="0E5F06CF" w14:textId="77777777" w:rsidR="005B42A8" w:rsidRPr="00ED6430" w:rsidRDefault="005B42A8" w:rsidP="001D2DE5">
            <w:pPr>
              <w:rPr>
                <w:rFonts w:ascii="Times New Roman" w:eastAsia="宋体" w:hAnsi="Times New Roman" w:cs="Times New Roman"/>
                <w:szCs w:val="21"/>
              </w:rPr>
            </w:pPr>
          </w:p>
        </w:tc>
        <w:tc>
          <w:tcPr>
            <w:tcW w:w="701" w:type="dxa"/>
            <w:vMerge/>
            <w:shd w:val="clear" w:color="auto" w:fill="D9D9D9" w:themeFill="background1" w:themeFillShade="D9"/>
            <w:vAlign w:val="center"/>
          </w:tcPr>
          <w:p w14:paraId="6E94FBA7" w14:textId="77777777" w:rsidR="005B42A8" w:rsidRPr="00ED6430" w:rsidRDefault="005B42A8" w:rsidP="001D2DE5">
            <w:pPr>
              <w:rPr>
                <w:rFonts w:ascii="Times New Roman" w:eastAsia="宋体" w:hAnsi="Times New Roman" w:cs="Times New Roman"/>
                <w:szCs w:val="21"/>
              </w:rPr>
            </w:pPr>
          </w:p>
        </w:tc>
      </w:tr>
      <w:tr w:rsidR="005B42A8" w:rsidRPr="00ED6430" w14:paraId="2B615D7F" w14:textId="77777777" w:rsidTr="00ED6430">
        <w:trPr>
          <w:jc w:val="center"/>
        </w:trPr>
        <w:tc>
          <w:tcPr>
            <w:tcW w:w="9774" w:type="dxa"/>
            <w:gridSpan w:val="12"/>
            <w:shd w:val="clear" w:color="auto" w:fill="D9D9D9" w:themeFill="background1" w:themeFillShade="D9"/>
            <w:vAlign w:val="center"/>
          </w:tcPr>
          <w:p w14:paraId="3022353E"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t>一、合营企业</w:t>
            </w:r>
          </w:p>
        </w:tc>
      </w:tr>
      <w:tr w:rsidR="005B42A8" w:rsidRPr="00ED6430" w14:paraId="03A45D61" w14:textId="77777777" w:rsidTr="00ED6430">
        <w:trPr>
          <w:jc w:val="center"/>
        </w:trPr>
        <w:tc>
          <w:tcPr>
            <w:tcW w:w="9774" w:type="dxa"/>
            <w:gridSpan w:val="12"/>
            <w:shd w:val="clear" w:color="auto" w:fill="D9D9D9" w:themeFill="background1" w:themeFillShade="D9"/>
            <w:vAlign w:val="center"/>
          </w:tcPr>
          <w:p w14:paraId="514CA009"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t>二、联营企业</w:t>
            </w:r>
          </w:p>
        </w:tc>
      </w:tr>
      <w:tr w:rsidR="001D2DE5" w:rsidRPr="00ED6430" w14:paraId="15C1F2A7" w14:textId="77777777" w:rsidTr="00ED6430">
        <w:trPr>
          <w:jc w:val="center"/>
        </w:trPr>
        <w:tc>
          <w:tcPr>
            <w:tcW w:w="851" w:type="dxa"/>
            <w:vAlign w:val="center"/>
          </w:tcPr>
          <w:p w14:paraId="539EF920"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t>西安华</w:t>
            </w:r>
            <w:r w:rsidRPr="00ED6430">
              <w:rPr>
                <w:rFonts w:ascii="Times New Roman" w:eastAsia="宋体" w:hAnsi="Times New Roman" w:cs="Times New Roman"/>
                <w:sz w:val="18"/>
                <w:szCs w:val="18"/>
              </w:rPr>
              <w:lastRenderedPageBreak/>
              <w:t>山钨制品有限公司</w:t>
            </w:r>
          </w:p>
        </w:tc>
        <w:tc>
          <w:tcPr>
            <w:tcW w:w="851" w:type="dxa"/>
            <w:vAlign w:val="center"/>
          </w:tcPr>
          <w:p w14:paraId="14C824E2"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lastRenderedPageBreak/>
              <w:t>98,832,032.77</w:t>
            </w:r>
          </w:p>
        </w:tc>
        <w:tc>
          <w:tcPr>
            <w:tcW w:w="708" w:type="dxa"/>
            <w:vAlign w:val="center"/>
          </w:tcPr>
          <w:p w14:paraId="5D3BA6ED"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547FAE1C" w14:textId="77777777" w:rsidR="005B42A8" w:rsidRPr="00ED6430" w:rsidRDefault="005B42A8" w:rsidP="001D2DE5">
            <w:pPr>
              <w:jc w:val="right"/>
              <w:rPr>
                <w:rFonts w:ascii="Times New Roman" w:eastAsia="宋体" w:hAnsi="Times New Roman" w:cs="Times New Roman"/>
                <w:szCs w:val="21"/>
              </w:rPr>
            </w:pPr>
          </w:p>
        </w:tc>
        <w:tc>
          <w:tcPr>
            <w:tcW w:w="992" w:type="dxa"/>
            <w:vAlign w:val="center"/>
          </w:tcPr>
          <w:p w14:paraId="4147441C"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18,822,303.07</w:t>
            </w:r>
          </w:p>
        </w:tc>
        <w:tc>
          <w:tcPr>
            <w:tcW w:w="851" w:type="dxa"/>
            <w:vAlign w:val="center"/>
          </w:tcPr>
          <w:p w14:paraId="660CBB23" w14:textId="77777777" w:rsidR="005B42A8" w:rsidRPr="00ED6430" w:rsidRDefault="005B42A8" w:rsidP="001D2DE5">
            <w:pPr>
              <w:jc w:val="right"/>
              <w:rPr>
                <w:rFonts w:ascii="Times New Roman" w:eastAsia="宋体" w:hAnsi="Times New Roman" w:cs="Times New Roman"/>
                <w:szCs w:val="21"/>
              </w:rPr>
            </w:pPr>
          </w:p>
        </w:tc>
        <w:tc>
          <w:tcPr>
            <w:tcW w:w="850" w:type="dxa"/>
            <w:vAlign w:val="center"/>
          </w:tcPr>
          <w:p w14:paraId="11742D2C"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366,195.43</w:t>
            </w:r>
          </w:p>
        </w:tc>
        <w:tc>
          <w:tcPr>
            <w:tcW w:w="993" w:type="dxa"/>
            <w:vAlign w:val="center"/>
          </w:tcPr>
          <w:p w14:paraId="30F5A356"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14,400,000.00</w:t>
            </w:r>
          </w:p>
        </w:tc>
        <w:tc>
          <w:tcPr>
            <w:tcW w:w="708" w:type="dxa"/>
            <w:vAlign w:val="center"/>
          </w:tcPr>
          <w:p w14:paraId="5A87F67A"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2D07972A" w14:textId="77777777" w:rsidR="005B42A8" w:rsidRPr="00ED6430" w:rsidRDefault="005B42A8" w:rsidP="001D2DE5">
            <w:pPr>
              <w:jc w:val="right"/>
              <w:rPr>
                <w:rFonts w:ascii="Times New Roman" w:eastAsia="宋体" w:hAnsi="Times New Roman" w:cs="Times New Roman"/>
                <w:szCs w:val="21"/>
              </w:rPr>
            </w:pPr>
          </w:p>
        </w:tc>
        <w:tc>
          <w:tcPr>
            <w:tcW w:w="851" w:type="dxa"/>
            <w:vAlign w:val="center"/>
          </w:tcPr>
          <w:p w14:paraId="173EEEDE"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103,620,531.27</w:t>
            </w:r>
          </w:p>
        </w:tc>
        <w:tc>
          <w:tcPr>
            <w:tcW w:w="701" w:type="dxa"/>
            <w:vAlign w:val="center"/>
          </w:tcPr>
          <w:p w14:paraId="645E6E7F" w14:textId="77777777" w:rsidR="005B42A8" w:rsidRPr="00ED6430" w:rsidRDefault="005B42A8" w:rsidP="001D2DE5">
            <w:pPr>
              <w:jc w:val="right"/>
              <w:rPr>
                <w:rFonts w:ascii="Times New Roman" w:eastAsia="宋体" w:hAnsi="Times New Roman" w:cs="Times New Roman"/>
                <w:szCs w:val="21"/>
              </w:rPr>
            </w:pPr>
          </w:p>
        </w:tc>
      </w:tr>
      <w:tr w:rsidR="001D2DE5" w:rsidRPr="00ED6430" w14:paraId="638F8962" w14:textId="77777777" w:rsidTr="00ED6430">
        <w:trPr>
          <w:jc w:val="center"/>
        </w:trPr>
        <w:tc>
          <w:tcPr>
            <w:tcW w:w="851" w:type="dxa"/>
            <w:vAlign w:val="center"/>
          </w:tcPr>
          <w:p w14:paraId="4C86B574"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lastRenderedPageBreak/>
              <w:t>江西泰斯特新材料测试评价中心有限公司</w:t>
            </w:r>
          </w:p>
        </w:tc>
        <w:tc>
          <w:tcPr>
            <w:tcW w:w="851" w:type="dxa"/>
            <w:vAlign w:val="center"/>
          </w:tcPr>
          <w:p w14:paraId="66EBF33D"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126,349.96</w:t>
            </w:r>
          </w:p>
        </w:tc>
        <w:tc>
          <w:tcPr>
            <w:tcW w:w="708" w:type="dxa"/>
            <w:vAlign w:val="center"/>
          </w:tcPr>
          <w:p w14:paraId="04DF4BAC"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0566B72A" w14:textId="77777777" w:rsidR="005B42A8" w:rsidRPr="00ED6430" w:rsidRDefault="005B42A8" w:rsidP="001D2DE5">
            <w:pPr>
              <w:jc w:val="right"/>
              <w:rPr>
                <w:rFonts w:ascii="Times New Roman" w:eastAsia="宋体" w:hAnsi="Times New Roman" w:cs="Times New Roman"/>
                <w:szCs w:val="21"/>
              </w:rPr>
            </w:pPr>
          </w:p>
        </w:tc>
        <w:tc>
          <w:tcPr>
            <w:tcW w:w="992" w:type="dxa"/>
            <w:vAlign w:val="center"/>
          </w:tcPr>
          <w:p w14:paraId="508D8A24"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-828.72</w:t>
            </w:r>
          </w:p>
        </w:tc>
        <w:tc>
          <w:tcPr>
            <w:tcW w:w="851" w:type="dxa"/>
            <w:vAlign w:val="center"/>
          </w:tcPr>
          <w:p w14:paraId="60F976A5" w14:textId="77777777" w:rsidR="005B42A8" w:rsidRPr="00ED6430" w:rsidRDefault="005B42A8" w:rsidP="001D2DE5">
            <w:pPr>
              <w:jc w:val="right"/>
              <w:rPr>
                <w:rFonts w:ascii="Times New Roman" w:eastAsia="宋体" w:hAnsi="Times New Roman" w:cs="Times New Roman"/>
                <w:szCs w:val="21"/>
              </w:rPr>
            </w:pPr>
          </w:p>
        </w:tc>
        <w:tc>
          <w:tcPr>
            <w:tcW w:w="850" w:type="dxa"/>
            <w:vAlign w:val="center"/>
          </w:tcPr>
          <w:p w14:paraId="5D498389" w14:textId="77777777" w:rsidR="005B42A8" w:rsidRPr="00ED6430" w:rsidRDefault="005B42A8" w:rsidP="001D2DE5">
            <w:pPr>
              <w:jc w:val="right"/>
              <w:rPr>
                <w:rFonts w:ascii="Times New Roman" w:eastAsia="宋体" w:hAnsi="Times New Roman" w:cs="Times New Roman"/>
                <w:szCs w:val="21"/>
              </w:rPr>
            </w:pPr>
          </w:p>
        </w:tc>
        <w:tc>
          <w:tcPr>
            <w:tcW w:w="993" w:type="dxa"/>
            <w:vAlign w:val="center"/>
          </w:tcPr>
          <w:p w14:paraId="684818AD" w14:textId="77777777" w:rsidR="005B42A8" w:rsidRPr="00ED6430" w:rsidRDefault="005B42A8" w:rsidP="001D2DE5">
            <w:pPr>
              <w:jc w:val="right"/>
              <w:rPr>
                <w:rFonts w:ascii="Times New Roman" w:eastAsia="宋体" w:hAnsi="Times New Roman" w:cs="Times New Roman"/>
                <w:szCs w:val="21"/>
              </w:rPr>
            </w:pPr>
          </w:p>
        </w:tc>
        <w:tc>
          <w:tcPr>
            <w:tcW w:w="708" w:type="dxa"/>
            <w:vAlign w:val="center"/>
          </w:tcPr>
          <w:p w14:paraId="30E792FE"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3EFEF490" w14:textId="77777777" w:rsidR="005B42A8" w:rsidRPr="00ED6430" w:rsidRDefault="005B42A8" w:rsidP="001D2DE5">
            <w:pPr>
              <w:jc w:val="right"/>
              <w:rPr>
                <w:rFonts w:ascii="Times New Roman" w:eastAsia="宋体" w:hAnsi="Times New Roman" w:cs="Times New Roman"/>
                <w:szCs w:val="21"/>
              </w:rPr>
            </w:pPr>
          </w:p>
        </w:tc>
        <w:tc>
          <w:tcPr>
            <w:tcW w:w="851" w:type="dxa"/>
            <w:vAlign w:val="center"/>
          </w:tcPr>
          <w:p w14:paraId="55F90D6E"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125,521.24</w:t>
            </w:r>
          </w:p>
        </w:tc>
        <w:tc>
          <w:tcPr>
            <w:tcW w:w="701" w:type="dxa"/>
            <w:vAlign w:val="center"/>
          </w:tcPr>
          <w:p w14:paraId="4E851BFD" w14:textId="77777777" w:rsidR="005B42A8" w:rsidRPr="00ED6430" w:rsidRDefault="005B42A8" w:rsidP="001D2DE5">
            <w:pPr>
              <w:jc w:val="right"/>
              <w:rPr>
                <w:rFonts w:ascii="Times New Roman" w:eastAsia="宋体" w:hAnsi="Times New Roman" w:cs="Times New Roman"/>
                <w:szCs w:val="21"/>
              </w:rPr>
            </w:pPr>
          </w:p>
        </w:tc>
        <w:bookmarkStart w:id="454" w:name="_GoBack"/>
        <w:bookmarkEnd w:id="454"/>
      </w:tr>
      <w:tr w:rsidR="001D2DE5" w:rsidRPr="00ED6430" w14:paraId="12A2AC38" w14:textId="77777777" w:rsidTr="00ED6430">
        <w:trPr>
          <w:jc w:val="center"/>
        </w:trPr>
        <w:tc>
          <w:tcPr>
            <w:tcW w:w="851" w:type="dxa"/>
            <w:vAlign w:val="center"/>
          </w:tcPr>
          <w:p w14:paraId="14965197"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t>小计</w:t>
            </w:r>
          </w:p>
        </w:tc>
        <w:tc>
          <w:tcPr>
            <w:tcW w:w="851" w:type="dxa"/>
            <w:vAlign w:val="center"/>
          </w:tcPr>
          <w:p w14:paraId="65C4D14A"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98,958,382.73</w:t>
            </w:r>
          </w:p>
        </w:tc>
        <w:tc>
          <w:tcPr>
            <w:tcW w:w="708" w:type="dxa"/>
            <w:vAlign w:val="center"/>
          </w:tcPr>
          <w:p w14:paraId="4A9DF001"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280D3453" w14:textId="77777777" w:rsidR="005B42A8" w:rsidRPr="00ED6430" w:rsidRDefault="005B42A8" w:rsidP="001D2DE5">
            <w:pPr>
              <w:jc w:val="right"/>
              <w:rPr>
                <w:rFonts w:ascii="Times New Roman" w:eastAsia="宋体" w:hAnsi="Times New Roman" w:cs="Times New Roman"/>
                <w:szCs w:val="21"/>
              </w:rPr>
            </w:pPr>
          </w:p>
        </w:tc>
        <w:tc>
          <w:tcPr>
            <w:tcW w:w="992" w:type="dxa"/>
            <w:vAlign w:val="center"/>
          </w:tcPr>
          <w:p w14:paraId="1D9D2574"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18,821,474.35</w:t>
            </w:r>
          </w:p>
        </w:tc>
        <w:tc>
          <w:tcPr>
            <w:tcW w:w="851" w:type="dxa"/>
            <w:vAlign w:val="center"/>
          </w:tcPr>
          <w:p w14:paraId="30B289B1" w14:textId="77777777" w:rsidR="005B42A8" w:rsidRPr="00ED6430" w:rsidRDefault="005B42A8" w:rsidP="001D2DE5">
            <w:pPr>
              <w:jc w:val="right"/>
              <w:rPr>
                <w:rFonts w:ascii="Times New Roman" w:eastAsia="宋体" w:hAnsi="Times New Roman" w:cs="Times New Roman"/>
                <w:szCs w:val="21"/>
              </w:rPr>
            </w:pPr>
          </w:p>
        </w:tc>
        <w:tc>
          <w:tcPr>
            <w:tcW w:w="850" w:type="dxa"/>
            <w:vAlign w:val="center"/>
          </w:tcPr>
          <w:p w14:paraId="4C5907C4"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366,195.43</w:t>
            </w:r>
          </w:p>
        </w:tc>
        <w:tc>
          <w:tcPr>
            <w:tcW w:w="993" w:type="dxa"/>
            <w:vAlign w:val="center"/>
          </w:tcPr>
          <w:p w14:paraId="0E8BDA73"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14,400,000.00</w:t>
            </w:r>
          </w:p>
        </w:tc>
        <w:tc>
          <w:tcPr>
            <w:tcW w:w="708" w:type="dxa"/>
            <w:vAlign w:val="center"/>
          </w:tcPr>
          <w:p w14:paraId="26482500"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38C045D2" w14:textId="77777777" w:rsidR="005B42A8" w:rsidRPr="00ED6430" w:rsidRDefault="005B42A8" w:rsidP="001D2DE5">
            <w:pPr>
              <w:jc w:val="right"/>
              <w:rPr>
                <w:rFonts w:ascii="Times New Roman" w:eastAsia="宋体" w:hAnsi="Times New Roman" w:cs="Times New Roman"/>
                <w:szCs w:val="21"/>
              </w:rPr>
            </w:pPr>
          </w:p>
        </w:tc>
        <w:tc>
          <w:tcPr>
            <w:tcW w:w="851" w:type="dxa"/>
            <w:vAlign w:val="center"/>
          </w:tcPr>
          <w:p w14:paraId="43435471"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103,746,052.51</w:t>
            </w:r>
          </w:p>
        </w:tc>
        <w:tc>
          <w:tcPr>
            <w:tcW w:w="701" w:type="dxa"/>
            <w:vAlign w:val="center"/>
          </w:tcPr>
          <w:p w14:paraId="090B5403" w14:textId="77777777" w:rsidR="005B42A8" w:rsidRPr="00ED6430" w:rsidRDefault="005B42A8" w:rsidP="001D2DE5">
            <w:pPr>
              <w:jc w:val="right"/>
              <w:rPr>
                <w:rFonts w:ascii="Times New Roman" w:eastAsia="宋体" w:hAnsi="Times New Roman" w:cs="Times New Roman"/>
                <w:szCs w:val="21"/>
              </w:rPr>
            </w:pPr>
          </w:p>
        </w:tc>
      </w:tr>
      <w:tr w:rsidR="001D2DE5" w:rsidRPr="00ED6430" w14:paraId="5CD21A48" w14:textId="77777777" w:rsidTr="00ED6430">
        <w:trPr>
          <w:jc w:val="center"/>
        </w:trPr>
        <w:tc>
          <w:tcPr>
            <w:tcW w:w="851" w:type="dxa"/>
            <w:vAlign w:val="center"/>
          </w:tcPr>
          <w:p w14:paraId="05B58B82" w14:textId="77777777" w:rsidR="005B42A8" w:rsidRPr="00ED6430" w:rsidRDefault="005B42A8" w:rsidP="001D2DE5">
            <w:pPr>
              <w:rPr>
                <w:rFonts w:ascii="Times New Roman" w:eastAsia="宋体" w:hAnsi="Times New Roman" w:cs="Times New Roman"/>
                <w:szCs w:val="21"/>
              </w:rPr>
            </w:pPr>
            <w:r w:rsidRPr="00ED6430">
              <w:rPr>
                <w:rFonts w:ascii="Times New Roman" w:eastAsia="宋体" w:hAnsi="Times New Roman" w:cs="Times New Roman"/>
                <w:sz w:val="18"/>
                <w:szCs w:val="18"/>
              </w:rPr>
              <w:t>合计</w:t>
            </w:r>
          </w:p>
        </w:tc>
        <w:tc>
          <w:tcPr>
            <w:tcW w:w="851" w:type="dxa"/>
            <w:vAlign w:val="center"/>
          </w:tcPr>
          <w:p w14:paraId="20B59F51"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98,958,382.73</w:t>
            </w:r>
          </w:p>
        </w:tc>
        <w:tc>
          <w:tcPr>
            <w:tcW w:w="708" w:type="dxa"/>
            <w:vAlign w:val="center"/>
          </w:tcPr>
          <w:p w14:paraId="72ADBCE4"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0E346833" w14:textId="77777777" w:rsidR="005B42A8" w:rsidRPr="00ED6430" w:rsidRDefault="005B42A8" w:rsidP="001D2DE5">
            <w:pPr>
              <w:jc w:val="right"/>
              <w:rPr>
                <w:rFonts w:ascii="Times New Roman" w:eastAsia="宋体" w:hAnsi="Times New Roman" w:cs="Times New Roman"/>
                <w:szCs w:val="21"/>
              </w:rPr>
            </w:pPr>
          </w:p>
        </w:tc>
        <w:tc>
          <w:tcPr>
            <w:tcW w:w="992" w:type="dxa"/>
            <w:vAlign w:val="center"/>
          </w:tcPr>
          <w:p w14:paraId="0B8E1943"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18,821,474.35</w:t>
            </w:r>
          </w:p>
        </w:tc>
        <w:tc>
          <w:tcPr>
            <w:tcW w:w="851" w:type="dxa"/>
            <w:vAlign w:val="center"/>
          </w:tcPr>
          <w:p w14:paraId="656BE3AC" w14:textId="77777777" w:rsidR="005B42A8" w:rsidRPr="00ED6430" w:rsidRDefault="005B42A8" w:rsidP="001D2DE5">
            <w:pPr>
              <w:jc w:val="right"/>
              <w:rPr>
                <w:rFonts w:ascii="Times New Roman" w:eastAsia="宋体" w:hAnsi="Times New Roman" w:cs="Times New Roman"/>
                <w:szCs w:val="21"/>
              </w:rPr>
            </w:pPr>
          </w:p>
        </w:tc>
        <w:tc>
          <w:tcPr>
            <w:tcW w:w="850" w:type="dxa"/>
            <w:vAlign w:val="center"/>
          </w:tcPr>
          <w:p w14:paraId="770A307F"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366,195.43</w:t>
            </w:r>
          </w:p>
        </w:tc>
        <w:tc>
          <w:tcPr>
            <w:tcW w:w="993" w:type="dxa"/>
            <w:vAlign w:val="center"/>
          </w:tcPr>
          <w:p w14:paraId="5CF3715F"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14,400,000.00</w:t>
            </w:r>
          </w:p>
        </w:tc>
        <w:tc>
          <w:tcPr>
            <w:tcW w:w="708" w:type="dxa"/>
            <w:vAlign w:val="center"/>
          </w:tcPr>
          <w:p w14:paraId="02511F75" w14:textId="77777777" w:rsidR="005B42A8" w:rsidRPr="00ED6430" w:rsidRDefault="005B42A8" w:rsidP="001D2DE5">
            <w:pPr>
              <w:jc w:val="right"/>
              <w:rPr>
                <w:rFonts w:ascii="Times New Roman" w:eastAsia="宋体" w:hAnsi="Times New Roman" w:cs="Times New Roman"/>
                <w:szCs w:val="21"/>
              </w:rPr>
            </w:pPr>
          </w:p>
        </w:tc>
        <w:tc>
          <w:tcPr>
            <w:tcW w:w="709" w:type="dxa"/>
            <w:vAlign w:val="center"/>
          </w:tcPr>
          <w:p w14:paraId="7D308C17" w14:textId="77777777" w:rsidR="005B42A8" w:rsidRPr="00ED6430" w:rsidRDefault="005B42A8" w:rsidP="001D2DE5">
            <w:pPr>
              <w:jc w:val="right"/>
              <w:rPr>
                <w:rFonts w:ascii="Times New Roman" w:eastAsia="宋体" w:hAnsi="Times New Roman" w:cs="Times New Roman"/>
                <w:szCs w:val="21"/>
              </w:rPr>
            </w:pPr>
          </w:p>
        </w:tc>
        <w:tc>
          <w:tcPr>
            <w:tcW w:w="851" w:type="dxa"/>
            <w:vAlign w:val="center"/>
          </w:tcPr>
          <w:p w14:paraId="4A7B3E3A" w14:textId="77777777" w:rsidR="005B42A8" w:rsidRPr="00ED6430" w:rsidRDefault="005B42A8" w:rsidP="001D2DE5">
            <w:pPr>
              <w:jc w:val="right"/>
              <w:rPr>
                <w:rFonts w:ascii="Times New Roman" w:eastAsia="宋体" w:hAnsi="Times New Roman" w:cs="Times New Roman"/>
                <w:szCs w:val="21"/>
              </w:rPr>
            </w:pPr>
            <w:r w:rsidRPr="00ED6430">
              <w:rPr>
                <w:rFonts w:ascii="Times New Roman" w:eastAsia="宋体" w:hAnsi="Times New Roman" w:cs="Times New Roman"/>
                <w:sz w:val="18"/>
                <w:szCs w:val="18"/>
              </w:rPr>
              <w:t>103,746,052.51</w:t>
            </w:r>
          </w:p>
        </w:tc>
        <w:tc>
          <w:tcPr>
            <w:tcW w:w="701" w:type="dxa"/>
            <w:vAlign w:val="center"/>
          </w:tcPr>
          <w:p w14:paraId="750F08D0" w14:textId="77777777" w:rsidR="005B42A8" w:rsidRPr="00ED6430" w:rsidRDefault="005B42A8" w:rsidP="001D2DE5">
            <w:pPr>
              <w:jc w:val="right"/>
              <w:rPr>
                <w:rFonts w:ascii="Times New Roman" w:eastAsia="宋体" w:hAnsi="Times New Roman" w:cs="Times New Roman"/>
                <w:szCs w:val="21"/>
              </w:rPr>
            </w:pPr>
          </w:p>
        </w:tc>
      </w:tr>
    </w:tbl>
    <w:p w14:paraId="03472CC7" w14:textId="77777777" w:rsidR="009F4821" w:rsidRPr="00ED6430" w:rsidRDefault="004C639A">
      <w:pPr>
        <w:pStyle w:val="3"/>
        <w:spacing w:line="280" w:lineRule="exact"/>
        <w:jc w:val="left"/>
        <w:rPr>
          <w:rFonts w:ascii="Times New Roman" w:hAnsi="Times New Roman" w:cs="Times New Roman"/>
          <w:b/>
          <w:bCs/>
        </w:rPr>
      </w:pPr>
      <w:bookmarkStart w:id="455" w:name="_Toc989432"/>
      <w:r w:rsidRPr="00ED6430">
        <w:rPr>
          <w:rFonts w:ascii="Times New Roman" w:hAnsi="Times New Roman" w:cs="Times New Roman"/>
          <w:b/>
          <w:bCs/>
        </w:rPr>
        <w:t>4</w:t>
      </w:r>
      <w:r w:rsidR="00F347B8" w:rsidRPr="00ED6430">
        <w:rPr>
          <w:rFonts w:ascii="Times New Roman" w:hAnsi="Times New Roman" w:cs="Times New Roman"/>
          <w:b/>
          <w:bCs/>
        </w:rPr>
        <w:t>、营业收入和营业成本</w:t>
      </w:r>
      <w:bookmarkEnd w:id="455"/>
    </w:p>
    <w:p w14:paraId="5C8D81FE"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3399"/>
        <w:gridCol w:w="1560"/>
        <w:gridCol w:w="1559"/>
        <w:gridCol w:w="1559"/>
        <w:gridCol w:w="1562"/>
      </w:tblGrid>
      <w:tr w:rsidR="009F4821" w:rsidRPr="00ED6430" w14:paraId="04850639" w14:textId="77777777" w:rsidTr="005B6491">
        <w:trPr>
          <w:trHeight w:val="240"/>
          <w:jc w:val="center"/>
        </w:trPr>
        <w:tc>
          <w:tcPr>
            <w:tcW w:w="339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BC0D3D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11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F8C3639"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121"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109155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76FD8648" w14:textId="77777777" w:rsidTr="005B6491">
        <w:trPr>
          <w:trHeight w:val="240"/>
          <w:jc w:val="center"/>
        </w:trPr>
        <w:tc>
          <w:tcPr>
            <w:tcW w:w="339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E4C7B2A" w14:textId="77777777" w:rsidR="009F4821" w:rsidRPr="00ED6430" w:rsidRDefault="009F4821">
            <w:pPr>
              <w:rPr>
                <w:rFonts w:ascii="Times New Roman" w:hAnsi="Times New Roman" w:cs="Times New Roman"/>
              </w:rPr>
            </w:pP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571DFEE1"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收入</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4C7EB0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成本</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49178CF"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收入</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0BD49FA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成本</w:t>
            </w:r>
          </w:p>
        </w:tc>
      </w:tr>
      <w:tr w:rsidR="009F4821" w:rsidRPr="00ED6430" w14:paraId="6BAB33E7" w14:textId="77777777" w:rsidTr="005B6491">
        <w:trPr>
          <w:trHeight w:val="2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7715765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主营业务</w:t>
            </w:r>
          </w:p>
        </w:tc>
        <w:tc>
          <w:tcPr>
            <w:tcW w:w="1560" w:type="dxa"/>
            <w:tcBorders>
              <w:top w:val="single" w:sz="2" w:space="0" w:color="auto"/>
              <w:left w:val="single" w:sz="2" w:space="0" w:color="auto"/>
              <w:bottom w:val="single" w:sz="2" w:space="0" w:color="auto"/>
              <w:right w:val="single" w:sz="2" w:space="0" w:color="auto"/>
            </w:tcBorders>
            <w:vAlign w:val="center"/>
          </w:tcPr>
          <w:p w14:paraId="0D6996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2,755,081,132.68</w:t>
            </w:r>
          </w:p>
        </w:tc>
        <w:tc>
          <w:tcPr>
            <w:tcW w:w="1559" w:type="dxa"/>
            <w:tcBorders>
              <w:top w:val="single" w:sz="2" w:space="0" w:color="auto"/>
              <w:left w:val="single" w:sz="2" w:space="0" w:color="auto"/>
              <w:bottom w:val="single" w:sz="2" w:space="0" w:color="auto"/>
              <w:right w:val="single" w:sz="2" w:space="0" w:color="auto"/>
            </w:tcBorders>
            <w:vAlign w:val="center"/>
          </w:tcPr>
          <w:p w14:paraId="26C2CE23"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2,473,371,961.80</w:t>
            </w:r>
          </w:p>
        </w:tc>
        <w:tc>
          <w:tcPr>
            <w:tcW w:w="1559" w:type="dxa"/>
            <w:tcBorders>
              <w:top w:val="single" w:sz="2" w:space="0" w:color="auto"/>
              <w:left w:val="single" w:sz="2" w:space="0" w:color="auto"/>
              <w:bottom w:val="single" w:sz="2" w:space="0" w:color="auto"/>
              <w:right w:val="single" w:sz="2" w:space="0" w:color="auto"/>
            </w:tcBorders>
            <w:vAlign w:val="center"/>
          </w:tcPr>
          <w:p w14:paraId="1A6ADFC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2,346,981,556.04</w:t>
            </w:r>
          </w:p>
        </w:tc>
        <w:tc>
          <w:tcPr>
            <w:tcW w:w="1562" w:type="dxa"/>
            <w:tcBorders>
              <w:top w:val="single" w:sz="2" w:space="0" w:color="auto"/>
              <w:left w:val="single" w:sz="2" w:space="0" w:color="auto"/>
              <w:bottom w:val="single" w:sz="2" w:space="0" w:color="auto"/>
              <w:right w:val="single" w:sz="2" w:space="0" w:color="auto"/>
            </w:tcBorders>
            <w:vAlign w:val="center"/>
          </w:tcPr>
          <w:p w14:paraId="111848BD"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2,103,445,744.48</w:t>
            </w:r>
          </w:p>
        </w:tc>
      </w:tr>
      <w:tr w:rsidR="009F4821" w:rsidRPr="00ED6430" w14:paraId="2D149CED" w14:textId="77777777" w:rsidTr="005B6491">
        <w:trPr>
          <w:trHeight w:val="2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1F31C6E"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其他业务</w:t>
            </w:r>
          </w:p>
        </w:tc>
        <w:tc>
          <w:tcPr>
            <w:tcW w:w="1560" w:type="dxa"/>
            <w:tcBorders>
              <w:top w:val="single" w:sz="2" w:space="0" w:color="auto"/>
              <w:left w:val="single" w:sz="2" w:space="0" w:color="auto"/>
              <w:bottom w:val="single" w:sz="2" w:space="0" w:color="auto"/>
              <w:right w:val="single" w:sz="2" w:space="0" w:color="auto"/>
            </w:tcBorders>
            <w:vAlign w:val="center"/>
          </w:tcPr>
          <w:p w14:paraId="06967704"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179,204,147.82</w:t>
            </w:r>
          </w:p>
        </w:tc>
        <w:tc>
          <w:tcPr>
            <w:tcW w:w="1559" w:type="dxa"/>
            <w:tcBorders>
              <w:top w:val="single" w:sz="2" w:space="0" w:color="auto"/>
              <w:left w:val="single" w:sz="2" w:space="0" w:color="auto"/>
              <w:bottom w:val="single" w:sz="2" w:space="0" w:color="auto"/>
              <w:right w:val="single" w:sz="2" w:space="0" w:color="auto"/>
            </w:tcBorders>
            <w:vAlign w:val="center"/>
          </w:tcPr>
          <w:p w14:paraId="556079C4"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54,937,420.38</w:t>
            </w:r>
          </w:p>
        </w:tc>
        <w:tc>
          <w:tcPr>
            <w:tcW w:w="1559" w:type="dxa"/>
            <w:tcBorders>
              <w:top w:val="single" w:sz="2" w:space="0" w:color="auto"/>
              <w:left w:val="single" w:sz="2" w:space="0" w:color="auto"/>
              <w:bottom w:val="single" w:sz="2" w:space="0" w:color="auto"/>
              <w:right w:val="single" w:sz="2" w:space="0" w:color="auto"/>
            </w:tcBorders>
            <w:vAlign w:val="center"/>
          </w:tcPr>
          <w:p w14:paraId="712C3F93"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202,428,040.57</w:t>
            </w:r>
          </w:p>
        </w:tc>
        <w:tc>
          <w:tcPr>
            <w:tcW w:w="1562" w:type="dxa"/>
            <w:tcBorders>
              <w:top w:val="single" w:sz="2" w:space="0" w:color="auto"/>
              <w:left w:val="single" w:sz="2" w:space="0" w:color="auto"/>
              <w:bottom w:val="single" w:sz="2" w:space="0" w:color="auto"/>
              <w:right w:val="single" w:sz="2" w:space="0" w:color="auto"/>
            </w:tcBorders>
            <w:vAlign w:val="center"/>
          </w:tcPr>
          <w:p w14:paraId="498FCF68"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65,420,126.91</w:t>
            </w:r>
          </w:p>
        </w:tc>
      </w:tr>
      <w:tr w:rsidR="009F4821" w:rsidRPr="00ED6430" w14:paraId="7D6A0E08" w14:textId="77777777" w:rsidTr="005B6491">
        <w:trPr>
          <w:trHeight w:val="2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0AD50944"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29D12F0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2,934,285,280.50</w:t>
            </w:r>
          </w:p>
        </w:tc>
        <w:tc>
          <w:tcPr>
            <w:tcW w:w="1559" w:type="dxa"/>
            <w:tcBorders>
              <w:top w:val="single" w:sz="2" w:space="0" w:color="auto"/>
              <w:left w:val="single" w:sz="2" w:space="0" w:color="auto"/>
              <w:bottom w:val="single" w:sz="2" w:space="0" w:color="auto"/>
              <w:right w:val="single" w:sz="2" w:space="0" w:color="auto"/>
            </w:tcBorders>
            <w:vAlign w:val="center"/>
          </w:tcPr>
          <w:p w14:paraId="5905D14B"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2,528,309,382.18</w:t>
            </w:r>
          </w:p>
        </w:tc>
        <w:tc>
          <w:tcPr>
            <w:tcW w:w="1559" w:type="dxa"/>
            <w:tcBorders>
              <w:top w:val="single" w:sz="2" w:space="0" w:color="auto"/>
              <w:left w:val="single" w:sz="2" w:space="0" w:color="auto"/>
              <w:bottom w:val="single" w:sz="2" w:space="0" w:color="auto"/>
              <w:right w:val="single" w:sz="2" w:space="0" w:color="auto"/>
            </w:tcBorders>
            <w:vAlign w:val="center"/>
          </w:tcPr>
          <w:p w14:paraId="4F3B1B7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2,549,409,596.61</w:t>
            </w:r>
          </w:p>
        </w:tc>
        <w:tc>
          <w:tcPr>
            <w:tcW w:w="1562" w:type="dxa"/>
            <w:tcBorders>
              <w:top w:val="single" w:sz="2" w:space="0" w:color="auto"/>
              <w:left w:val="single" w:sz="2" w:space="0" w:color="auto"/>
              <w:bottom w:val="single" w:sz="2" w:space="0" w:color="auto"/>
              <w:right w:val="single" w:sz="2" w:space="0" w:color="auto"/>
            </w:tcBorders>
            <w:vAlign w:val="center"/>
          </w:tcPr>
          <w:p w14:paraId="29996951"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2,168,865,871.39</w:t>
            </w:r>
          </w:p>
        </w:tc>
      </w:tr>
      <w:tr w:rsidR="009F4821" w:rsidRPr="00ED6430" w14:paraId="5478F72F" w14:textId="77777777" w:rsidTr="005B6491">
        <w:trPr>
          <w:trHeight w:val="2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68A93F4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宋体" w:hAnsi="宋体" w:hint="eastAsia"/>
                <w:sz w:val="18"/>
              </w:rPr>
              <w:t>其中：与客户之间的合同产生的收入</w:t>
            </w:r>
          </w:p>
        </w:tc>
        <w:tc>
          <w:tcPr>
            <w:tcW w:w="1560" w:type="dxa"/>
            <w:tcBorders>
              <w:top w:val="single" w:sz="2" w:space="0" w:color="auto"/>
              <w:left w:val="single" w:sz="2" w:space="0" w:color="auto"/>
              <w:bottom w:val="single" w:sz="2" w:space="0" w:color="auto"/>
              <w:right w:val="single" w:sz="2" w:space="0" w:color="auto"/>
            </w:tcBorders>
            <w:vAlign w:val="center"/>
          </w:tcPr>
          <w:p w14:paraId="3FEDF9C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2,933,624,943.02</w:t>
            </w:r>
          </w:p>
        </w:tc>
        <w:tc>
          <w:tcPr>
            <w:tcW w:w="1559" w:type="dxa"/>
            <w:tcBorders>
              <w:top w:val="single" w:sz="2" w:space="0" w:color="auto"/>
              <w:left w:val="single" w:sz="2" w:space="0" w:color="auto"/>
              <w:bottom w:val="single" w:sz="2" w:space="0" w:color="auto"/>
              <w:right w:val="single" w:sz="2" w:space="0" w:color="auto"/>
            </w:tcBorders>
            <w:vAlign w:val="center"/>
          </w:tcPr>
          <w:p w14:paraId="2794702F"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2,527,793,895.88</w:t>
            </w:r>
          </w:p>
        </w:tc>
        <w:tc>
          <w:tcPr>
            <w:tcW w:w="1559" w:type="dxa"/>
            <w:tcBorders>
              <w:top w:val="single" w:sz="2" w:space="0" w:color="auto"/>
              <w:left w:val="single" w:sz="2" w:space="0" w:color="auto"/>
              <w:bottom w:val="single" w:sz="2" w:space="0" w:color="auto"/>
              <w:right w:val="single" w:sz="2" w:space="0" w:color="auto"/>
            </w:tcBorders>
            <w:vAlign w:val="center"/>
          </w:tcPr>
          <w:p w14:paraId="04A07E97"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2,549,172,289.98</w:t>
            </w:r>
          </w:p>
        </w:tc>
        <w:tc>
          <w:tcPr>
            <w:tcW w:w="1562" w:type="dxa"/>
            <w:tcBorders>
              <w:top w:val="single" w:sz="2" w:space="0" w:color="auto"/>
              <w:left w:val="single" w:sz="2" w:space="0" w:color="auto"/>
              <w:bottom w:val="single" w:sz="2" w:space="0" w:color="auto"/>
              <w:right w:val="single" w:sz="2" w:space="0" w:color="auto"/>
            </w:tcBorders>
            <w:vAlign w:val="center"/>
          </w:tcPr>
          <w:p w14:paraId="1C250D3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2,168,497,679.82</w:t>
            </w:r>
          </w:p>
        </w:tc>
      </w:tr>
    </w:tbl>
    <w:p w14:paraId="3FAF97BF" w14:textId="77777777" w:rsidR="009F4821" w:rsidRPr="00ED6430" w:rsidRDefault="00F347B8">
      <w:pPr>
        <w:spacing w:line="360" w:lineRule="auto"/>
        <w:rPr>
          <w:rFonts w:ascii="Times New Roman" w:eastAsia="宋体" w:hAnsi="Times New Roman" w:cs="Times New Roman"/>
          <w:szCs w:val="21"/>
        </w:rPr>
      </w:pPr>
      <w:r w:rsidRPr="00ED6430">
        <w:rPr>
          <w:rFonts w:ascii="Times New Roman" w:eastAsia="宋体" w:hAnsi="Times New Roman" w:cs="Times New Roman" w:hint="eastAsia"/>
          <w:szCs w:val="21"/>
        </w:rPr>
        <w:t>收入相关信息：</w:t>
      </w:r>
    </w:p>
    <w:p w14:paraId="4E5D53C7" w14:textId="77777777" w:rsidR="009F4821" w:rsidRPr="00ED6430" w:rsidRDefault="00F347B8">
      <w:pPr>
        <w:spacing w:line="360" w:lineRule="auto"/>
        <w:ind w:firstLineChars="200" w:firstLine="420"/>
        <w:rPr>
          <w:rFonts w:ascii="Times New Roman" w:hAnsi="Times New Roman" w:cs="Times New Roman"/>
          <w:szCs w:val="21"/>
        </w:rPr>
      </w:pPr>
      <w:r w:rsidRPr="00ED6430">
        <w:rPr>
          <w:rFonts w:ascii="Times New Roman" w:eastAsia="宋体" w:hAnsi="Times New Roman" w:cs="Times New Roman" w:hint="eastAsia"/>
          <w:szCs w:val="21"/>
        </w:rPr>
        <w:t>（</w:t>
      </w:r>
      <w:r w:rsidRPr="00ED6430">
        <w:rPr>
          <w:rFonts w:ascii="Times New Roman" w:eastAsia="宋体" w:hAnsi="Times New Roman" w:cs="Times New Roman"/>
          <w:szCs w:val="21"/>
        </w:rPr>
        <w:t>1</w:t>
      </w:r>
      <w:r w:rsidRPr="00ED6430">
        <w:rPr>
          <w:rFonts w:ascii="Times New Roman" w:eastAsia="宋体" w:hAnsi="Times New Roman" w:cs="Times New Roman" w:hint="eastAsia"/>
          <w:szCs w:val="21"/>
        </w:rPr>
        <w:t>）与客户之间的合同产生的收入按主要类别的分解信息</w:t>
      </w:r>
    </w:p>
    <w:p w14:paraId="6D63C784" w14:textId="77777777" w:rsidR="009F4821" w:rsidRPr="00ED6430" w:rsidRDefault="00F347B8">
      <w:pPr>
        <w:spacing w:line="360" w:lineRule="auto"/>
        <w:ind w:firstLineChars="250" w:firstLine="525"/>
        <w:rPr>
          <w:rFonts w:ascii="Times New Roman" w:hAnsi="Times New Roman" w:cs="Times New Roman"/>
          <w:szCs w:val="21"/>
        </w:rPr>
      </w:pPr>
      <w:r w:rsidRPr="00ED6430">
        <w:rPr>
          <w:rFonts w:ascii="Times New Roman" w:eastAsia="宋体" w:hAnsi="Times New Roman" w:cs="Times New Roman"/>
          <w:szCs w:val="21"/>
        </w:rPr>
        <w:t>1</w:t>
      </w:r>
      <w:r w:rsidRPr="00ED6430">
        <w:rPr>
          <w:rFonts w:ascii="Times New Roman" w:eastAsia="宋体" w:hAnsi="Times New Roman" w:cs="Times New Roman" w:hint="eastAsia"/>
          <w:szCs w:val="21"/>
        </w:rPr>
        <w:t>）收入按商品或服务类型分解</w:t>
      </w:r>
    </w:p>
    <w:p w14:paraId="27EA0512" w14:textId="77777777" w:rsidR="009F4821" w:rsidRPr="00913219" w:rsidRDefault="00F347B8" w:rsidP="00913219">
      <w:pPr>
        <w:spacing w:before="120" w:after="120" w:line="240" w:lineRule="exact"/>
        <w:jc w:val="right"/>
        <w:rPr>
          <w:rFonts w:ascii="Times New Roman" w:eastAsia="宋体" w:hAnsi="Times New Roman" w:cs="Times New Roman"/>
          <w:sz w:val="18"/>
          <w:szCs w:val="18"/>
        </w:rPr>
      </w:pPr>
      <w:r w:rsidRPr="00913219">
        <w:rPr>
          <w:rFonts w:ascii="Times New Roman" w:eastAsia="宋体" w:hAnsi="Times New Roman" w:cs="Times New Roman" w:hint="eastAsia"/>
          <w:sz w:val="18"/>
          <w:szCs w:val="18"/>
        </w:rPr>
        <w:t>单位：元</w:t>
      </w:r>
    </w:p>
    <w:tbl>
      <w:tblPr>
        <w:tblW w:w="9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0"/>
        <w:gridCol w:w="1656"/>
        <w:gridCol w:w="1656"/>
        <w:gridCol w:w="1656"/>
        <w:gridCol w:w="1656"/>
      </w:tblGrid>
      <w:tr w:rsidR="009F4821" w:rsidRPr="00ED6430" w14:paraId="42513130" w14:textId="77777777" w:rsidTr="00C25DA4">
        <w:trPr>
          <w:trHeight w:val="227"/>
          <w:jc w:val="center"/>
        </w:trPr>
        <w:tc>
          <w:tcPr>
            <w:tcW w:w="2990" w:type="dxa"/>
            <w:vMerge w:val="restart"/>
            <w:shd w:val="clear" w:color="auto" w:fill="auto"/>
            <w:vAlign w:val="center"/>
          </w:tcPr>
          <w:p w14:paraId="57D14F97" w14:textId="77777777" w:rsidR="009F4821" w:rsidRPr="00ED6430" w:rsidRDefault="00ED207B">
            <w:pPr>
              <w:adjustRightInd w:val="0"/>
              <w:jc w:val="center"/>
              <w:rPr>
                <w:rFonts w:ascii="Times New Roman" w:hAnsi="Times New Roman" w:cs="Times New Roman"/>
                <w:iCs/>
                <w:sz w:val="18"/>
              </w:rPr>
            </w:pPr>
            <w:bookmarkStart w:id="456" w:name="jds175"/>
            <w:r>
              <w:rPr>
                <w:rFonts w:ascii="Times New Roman" w:hAnsi="Times New Roman" w:cs="Times New Roman" w:hint="eastAsia"/>
                <w:iCs/>
                <w:sz w:val="18"/>
              </w:rPr>
              <w:t>项</w:t>
            </w:r>
            <w:r>
              <w:rPr>
                <w:rFonts w:ascii="Times New Roman" w:hAnsi="Times New Roman" w:cs="Times New Roman"/>
                <w:iCs/>
                <w:sz w:val="18"/>
              </w:rPr>
              <w:t>目</w:t>
            </w:r>
          </w:p>
        </w:tc>
        <w:tc>
          <w:tcPr>
            <w:tcW w:w="3312" w:type="dxa"/>
            <w:gridSpan w:val="2"/>
            <w:shd w:val="clear" w:color="auto" w:fill="auto"/>
            <w:vAlign w:val="center"/>
          </w:tcPr>
          <w:p w14:paraId="13E73BB6"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本期数</w:t>
            </w:r>
          </w:p>
        </w:tc>
        <w:tc>
          <w:tcPr>
            <w:tcW w:w="3312" w:type="dxa"/>
            <w:gridSpan w:val="2"/>
            <w:shd w:val="clear" w:color="auto" w:fill="auto"/>
            <w:vAlign w:val="center"/>
          </w:tcPr>
          <w:p w14:paraId="28EA5F27"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上年同期数</w:t>
            </w:r>
          </w:p>
        </w:tc>
      </w:tr>
      <w:tr w:rsidR="009F4821" w:rsidRPr="00ED6430" w14:paraId="2C00F775" w14:textId="77777777" w:rsidTr="00C25DA4">
        <w:trPr>
          <w:trHeight w:val="227"/>
          <w:jc w:val="center"/>
        </w:trPr>
        <w:tc>
          <w:tcPr>
            <w:tcW w:w="2990" w:type="dxa"/>
            <w:vMerge/>
            <w:shd w:val="clear" w:color="auto" w:fill="auto"/>
            <w:vAlign w:val="center"/>
          </w:tcPr>
          <w:p w14:paraId="3FD8C5FF" w14:textId="77777777" w:rsidR="009F4821" w:rsidRPr="00ED6430" w:rsidRDefault="009F4821">
            <w:pPr>
              <w:adjustRightInd w:val="0"/>
              <w:rPr>
                <w:rFonts w:ascii="Times New Roman" w:hAnsi="Times New Roman" w:cs="Times New Roman"/>
                <w:iCs/>
                <w:sz w:val="18"/>
              </w:rPr>
            </w:pPr>
          </w:p>
        </w:tc>
        <w:tc>
          <w:tcPr>
            <w:tcW w:w="1656" w:type="dxa"/>
            <w:shd w:val="clear" w:color="auto" w:fill="auto"/>
            <w:vAlign w:val="center"/>
          </w:tcPr>
          <w:p w14:paraId="7A308D04"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收入</w:t>
            </w:r>
          </w:p>
        </w:tc>
        <w:tc>
          <w:tcPr>
            <w:tcW w:w="1656" w:type="dxa"/>
            <w:shd w:val="clear" w:color="auto" w:fill="auto"/>
            <w:vAlign w:val="center"/>
          </w:tcPr>
          <w:p w14:paraId="339EDA4D"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成本</w:t>
            </w:r>
          </w:p>
        </w:tc>
        <w:tc>
          <w:tcPr>
            <w:tcW w:w="1656" w:type="dxa"/>
            <w:shd w:val="clear" w:color="auto" w:fill="auto"/>
            <w:vAlign w:val="center"/>
          </w:tcPr>
          <w:p w14:paraId="70297B96"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收入</w:t>
            </w:r>
          </w:p>
        </w:tc>
        <w:tc>
          <w:tcPr>
            <w:tcW w:w="1656" w:type="dxa"/>
            <w:shd w:val="clear" w:color="auto" w:fill="auto"/>
            <w:vAlign w:val="center"/>
          </w:tcPr>
          <w:p w14:paraId="02770B81" w14:textId="77777777" w:rsidR="009F4821" w:rsidRPr="00ED6430" w:rsidRDefault="00ED207B">
            <w:pPr>
              <w:adjustRightInd w:val="0"/>
              <w:jc w:val="center"/>
              <w:rPr>
                <w:rFonts w:ascii="Times New Roman" w:hAnsi="Times New Roman" w:cs="Times New Roman"/>
                <w:iCs/>
                <w:sz w:val="18"/>
              </w:rPr>
            </w:pPr>
            <w:r>
              <w:rPr>
                <w:rFonts w:ascii="Times New Roman" w:hAnsi="Times New Roman" w:cs="Times New Roman" w:hint="eastAsia"/>
                <w:iCs/>
                <w:sz w:val="18"/>
              </w:rPr>
              <w:t>成本</w:t>
            </w:r>
          </w:p>
        </w:tc>
      </w:tr>
      <w:tr w:rsidR="009F4821" w:rsidRPr="00ED6430" w14:paraId="660FFF51" w14:textId="77777777" w:rsidTr="00C25DA4">
        <w:trPr>
          <w:trHeight w:val="227"/>
          <w:jc w:val="center"/>
        </w:trPr>
        <w:tc>
          <w:tcPr>
            <w:tcW w:w="2990" w:type="dxa"/>
            <w:shd w:val="clear" w:color="auto" w:fill="auto"/>
            <w:vAlign w:val="center"/>
          </w:tcPr>
          <w:p w14:paraId="3C2201B3"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钨粉</w:t>
            </w:r>
          </w:p>
        </w:tc>
        <w:tc>
          <w:tcPr>
            <w:tcW w:w="1656" w:type="dxa"/>
            <w:shd w:val="clear" w:color="auto" w:fill="auto"/>
            <w:vAlign w:val="center"/>
          </w:tcPr>
          <w:p w14:paraId="7FA7F15C"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949,435,603.68</w:t>
            </w:r>
          </w:p>
        </w:tc>
        <w:tc>
          <w:tcPr>
            <w:tcW w:w="1656" w:type="dxa"/>
            <w:shd w:val="clear" w:color="auto" w:fill="auto"/>
            <w:vAlign w:val="center"/>
          </w:tcPr>
          <w:p w14:paraId="68E3659C"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hint="eastAsia"/>
                <w:iCs/>
                <w:sz w:val="18"/>
              </w:rPr>
              <w:t>859,305,019.20</w:t>
            </w:r>
          </w:p>
        </w:tc>
        <w:tc>
          <w:tcPr>
            <w:tcW w:w="1656" w:type="dxa"/>
            <w:shd w:val="clear" w:color="auto" w:fill="auto"/>
            <w:vAlign w:val="center"/>
          </w:tcPr>
          <w:p w14:paraId="76BDF001"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799,964,972.53</w:t>
            </w:r>
          </w:p>
        </w:tc>
        <w:tc>
          <w:tcPr>
            <w:tcW w:w="1656" w:type="dxa"/>
            <w:shd w:val="clear" w:color="auto" w:fill="auto"/>
            <w:vAlign w:val="center"/>
          </w:tcPr>
          <w:p w14:paraId="6FAD4A80"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732,605,745.61</w:t>
            </w:r>
          </w:p>
        </w:tc>
      </w:tr>
      <w:tr w:rsidR="009F4821" w:rsidRPr="00ED6430" w14:paraId="0C1308E6" w14:textId="77777777" w:rsidTr="00C25DA4">
        <w:trPr>
          <w:trHeight w:val="227"/>
          <w:jc w:val="center"/>
        </w:trPr>
        <w:tc>
          <w:tcPr>
            <w:tcW w:w="2990" w:type="dxa"/>
            <w:shd w:val="clear" w:color="auto" w:fill="auto"/>
            <w:vAlign w:val="center"/>
          </w:tcPr>
          <w:p w14:paraId="0EC2B925"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碳化钨粉</w:t>
            </w:r>
          </w:p>
        </w:tc>
        <w:tc>
          <w:tcPr>
            <w:tcW w:w="1656" w:type="dxa"/>
            <w:shd w:val="clear" w:color="auto" w:fill="auto"/>
            <w:vAlign w:val="center"/>
          </w:tcPr>
          <w:p w14:paraId="5F457770"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1,130,513,177.80</w:t>
            </w:r>
          </w:p>
        </w:tc>
        <w:tc>
          <w:tcPr>
            <w:tcW w:w="1656" w:type="dxa"/>
            <w:shd w:val="clear" w:color="auto" w:fill="auto"/>
            <w:vAlign w:val="center"/>
          </w:tcPr>
          <w:p w14:paraId="0703E9F8"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hint="eastAsia"/>
                <w:iCs/>
                <w:sz w:val="18"/>
              </w:rPr>
              <w:t>1,020,186,717.78</w:t>
            </w:r>
          </w:p>
        </w:tc>
        <w:tc>
          <w:tcPr>
            <w:tcW w:w="1656" w:type="dxa"/>
            <w:shd w:val="clear" w:color="auto" w:fill="auto"/>
            <w:vAlign w:val="center"/>
          </w:tcPr>
          <w:p w14:paraId="3C33803F"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862,366,970.12</w:t>
            </w:r>
          </w:p>
        </w:tc>
        <w:tc>
          <w:tcPr>
            <w:tcW w:w="1656" w:type="dxa"/>
            <w:shd w:val="clear" w:color="auto" w:fill="auto"/>
            <w:vAlign w:val="center"/>
          </w:tcPr>
          <w:p w14:paraId="1ECBD0B9"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768,660,624.23</w:t>
            </w:r>
          </w:p>
        </w:tc>
      </w:tr>
      <w:tr w:rsidR="009F4821" w:rsidRPr="00ED6430" w14:paraId="4E668846" w14:textId="77777777" w:rsidTr="00C25DA4">
        <w:trPr>
          <w:trHeight w:val="227"/>
          <w:jc w:val="center"/>
        </w:trPr>
        <w:tc>
          <w:tcPr>
            <w:tcW w:w="2990" w:type="dxa"/>
            <w:shd w:val="clear" w:color="auto" w:fill="auto"/>
            <w:vAlign w:val="center"/>
          </w:tcPr>
          <w:p w14:paraId="5149222A"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硬质合金</w:t>
            </w:r>
          </w:p>
        </w:tc>
        <w:tc>
          <w:tcPr>
            <w:tcW w:w="1656" w:type="dxa"/>
            <w:shd w:val="clear" w:color="auto" w:fill="auto"/>
            <w:vAlign w:val="center"/>
          </w:tcPr>
          <w:p w14:paraId="7DB09173"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498,872,758.29</w:t>
            </w:r>
          </w:p>
        </w:tc>
        <w:tc>
          <w:tcPr>
            <w:tcW w:w="1656" w:type="dxa"/>
            <w:shd w:val="clear" w:color="auto" w:fill="auto"/>
            <w:vAlign w:val="center"/>
          </w:tcPr>
          <w:p w14:paraId="79C8F411"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hint="eastAsia"/>
                <w:iCs/>
                <w:sz w:val="18"/>
              </w:rPr>
              <w:t>453,690,044.54</w:t>
            </w:r>
          </w:p>
        </w:tc>
        <w:tc>
          <w:tcPr>
            <w:tcW w:w="1656" w:type="dxa"/>
            <w:shd w:val="clear" w:color="auto" w:fill="auto"/>
            <w:vAlign w:val="center"/>
          </w:tcPr>
          <w:p w14:paraId="2D4823CB"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571,049,535.89</w:t>
            </w:r>
          </w:p>
        </w:tc>
        <w:tc>
          <w:tcPr>
            <w:tcW w:w="1656" w:type="dxa"/>
            <w:shd w:val="clear" w:color="auto" w:fill="auto"/>
            <w:vAlign w:val="center"/>
          </w:tcPr>
          <w:p w14:paraId="4391E0B6"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517,039,298.69</w:t>
            </w:r>
          </w:p>
        </w:tc>
      </w:tr>
      <w:tr w:rsidR="009F4821" w:rsidRPr="00ED6430" w14:paraId="3014E851" w14:textId="77777777" w:rsidTr="00C25DA4">
        <w:trPr>
          <w:trHeight w:val="227"/>
          <w:jc w:val="center"/>
        </w:trPr>
        <w:tc>
          <w:tcPr>
            <w:tcW w:w="2990" w:type="dxa"/>
            <w:shd w:val="clear" w:color="auto" w:fill="auto"/>
            <w:vAlign w:val="center"/>
          </w:tcPr>
          <w:p w14:paraId="4E86BD52"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锡精矿</w:t>
            </w:r>
          </w:p>
        </w:tc>
        <w:tc>
          <w:tcPr>
            <w:tcW w:w="1656" w:type="dxa"/>
            <w:shd w:val="clear" w:color="auto" w:fill="auto"/>
            <w:vAlign w:val="center"/>
          </w:tcPr>
          <w:p w14:paraId="2219CF1A"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125,508,490.70</w:t>
            </w:r>
          </w:p>
        </w:tc>
        <w:tc>
          <w:tcPr>
            <w:tcW w:w="1656" w:type="dxa"/>
            <w:shd w:val="clear" w:color="auto" w:fill="auto"/>
            <w:vAlign w:val="center"/>
          </w:tcPr>
          <w:p w14:paraId="532AE9E4"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hint="eastAsia"/>
                <w:iCs/>
                <w:sz w:val="18"/>
              </w:rPr>
              <w:t>42,070,838.61</w:t>
            </w:r>
          </w:p>
        </w:tc>
        <w:tc>
          <w:tcPr>
            <w:tcW w:w="1656" w:type="dxa"/>
            <w:shd w:val="clear" w:color="auto" w:fill="auto"/>
            <w:vAlign w:val="center"/>
          </w:tcPr>
          <w:p w14:paraId="305BBAAD"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108,193,481.04</w:t>
            </w:r>
          </w:p>
        </w:tc>
        <w:tc>
          <w:tcPr>
            <w:tcW w:w="1656" w:type="dxa"/>
            <w:shd w:val="clear" w:color="auto" w:fill="auto"/>
            <w:vAlign w:val="center"/>
          </w:tcPr>
          <w:p w14:paraId="4A155970"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41,681,446.40</w:t>
            </w:r>
          </w:p>
        </w:tc>
      </w:tr>
      <w:tr w:rsidR="009F4821" w:rsidRPr="00ED6430" w14:paraId="68F1EEF6" w14:textId="77777777" w:rsidTr="00C25DA4">
        <w:trPr>
          <w:trHeight w:val="227"/>
          <w:jc w:val="center"/>
        </w:trPr>
        <w:tc>
          <w:tcPr>
            <w:tcW w:w="2990" w:type="dxa"/>
            <w:shd w:val="clear" w:color="auto" w:fill="auto"/>
            <w:vAlign w:val="center"/>
          </w:tcPr>
          <w:p w14:paraId="2D2141F8"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钨精矿</w:t>
            </w:r>
          </w:p>
        </w:tc>
        <w:tc>
          <w:tcPr>
            <w:tcW w:w="1656" w:type="dxa"/>
            <w:shd w:val="clear" w:color="auto" w:fill="auto"/>
            <w:vAlign w:val="center"/>
          </w:tcPr>
          <w:p w14:paraId="6FEC9910" w14:textId="77777777" w:rsidR="009F4821" w:rsidRPr="00ED6430" w:rsidRDefault="009F4821">
            <w:pPr>
              <w:adjustRightInd w:val="0"/>
              <w:jc w:val="right"/>
              <w:rPr>
                <w:rFonts w:ascii="Times New Roman" w:hAnsi="Times New Roman" w:cs="Times New Roman"/>
                <w:iCs/>
                <w:sz w:val="18"/>
              </w:rPr>
            </w:pPr>
          </w:p>
        </w:tc>
        <w:tc>
          <w:tcPr>
            <w:tcW w:w="1656" w:type="dxa"/>
            <w:shd w:val="clear" w:color="auto" w:fill="auto"/>
            <w:vAlign w:val="center"/>
          </w:tcPr>
          <w:p w14:paraId="62B8F013" w14:textId="77777777" w:rsidR="009F4821" w:rsidRPr="00ED6430" w:rsidRDefault="009F4821">
            <w:pPr>
              <w:adjustRightInd w:val="0"/>
              <w:jc w:val="right"/>
              <w:rPr>
                <w:rFonts w:ascii="Times New Roman" w:hAnsi="Times New Roman" w:cs="Times New Roman"/>
                <w:iCs/>
                <w:sz w:val="18"/>
              </w:rPr>
            </w:pPr>
          </w:p>
        </w:tc>
        <w:tc>
          <w:tcPr>
            <w:tcW w:w="1656" w:type="dxa"/>
            <w:shd w:val="clear" w:color="auto" w:fill="auto"/>
            <w:vAlign w:val="center"/>
          </w:tcPr>
          <w:p w14:paraId="6BDEED14"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22,966,817.92</w:t>
            </w:r>
          </w:p>
        </w:tc>
        <w:tc>
          <w:tcPr>
            <w:tcW w:w="1656" w:type="dxa"/>
            <w:shd w:val="clear" w:color="auto" w:fill="auto"/>
            <w:vAlign w:val="center"/>
          </w:tcPr>
          <w:p w14:paraId="623A12D9"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10,995,195.35</w:t>
            </w:r>
          </w:p>
        </w:tc>
      </w:tr>
      <w:tr w:rsidR="009F4821" w:rsidRPr="00ED6430" w14:paraId="4CA98E04" w14:textId="77777777" w:rsidTr="00C25DA4">
        <w:trPr>
          <w:trHeight w:val="227"/>
          <w:jc w:val="center"/>
        </w:trPr>
        <w:tc>
          <w:tcPr>
            <w:tcW w:w="2990" w:type="dxa"/>
            <w:shd w:val="clear" w:color="auto" w:fill="auto"/>
            <w:vAlign w:val="center"/>
          </w:tcPr>
          <w:p w14:paraId="2469554B"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sz w:val="18"/>
              </w:rPr>
              <w:t>其他</w:t>
            </w:r>
          </w:p>
        </w:tc>
        <w:tc>
          <w:tcPr>
            <w:tcW w:w="1656" w:type="dxa"/>
            <w:shd w:val="clear" w:color="auto" w:fill="auto"/>
            <w:vAlign w:val="center"/>
          </w:tcPr>
          <w:p w14:paraId="77F9F6BC"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229,294,912.55</w:t>
            </w:r>
          </w:p>
        </w:tc>
        <w:tc>
          <w:tcPr>
            <w:tcW w:w="1656" w:type="dxa"/>
            <w:shd w:val="clear" w:color="auto" w:fill="auto"/>
            <w:vAlign w:val="center"/>
          </w:tcPr>
          <w:p w14:paraId="4B7B77FE"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hint="eastAsia"/>
                <w:iCs/>
                <w:sz w:val="18"/>
              </w:rPr>
              <w:t>152,541,275.75</w:t>
            </w:r>
          </w:p>
        </w:tc>
        <w:tc>
          <w:tcPr>
            <w:tcW w:w="1656" w:type="dxa"/>
            <w:shd w:val="clear" w:color="auto" w:fill="auto"/>
            <w:vAlign w:val="center"/>
          </w:tcPr>
          <w:p w14:paraId="5AB7221D"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184,630,512.48</w:t>
            </w:r>
          </w:p>
        </w:tc>
        <w:tc>
          <w:tcPr>
            <w:tcW w:w="1656" w:type="dxa"/>
            <w:shd w:val="clear" w:color="auto" w:fill="auto"/>
            <w:vAlign w:val="center"/>
          </w:tcPr>
          <w:p w14:paraId="3EA4A061"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97,515,369.54</w:t>
            </w:r>
          </w:p>
        </w:tc>
      </w:tr>
      <w:tr w:rsidR="009F4821" w:rsidRPr="00ED6430" w14:paraId="1E1AABC0" w14:textId="77777777" w:rsidTr="00C25DA4">
        <w:trPr>
          <w:trHeight w:val="227"/>
          <w:jc w:val="center"/>
        </w:trPr>
        <w:tc>
          <w:tcPr>
            <w:tcW w:w="2990" w:type="dxa"/>
            <w:shd w:val="clear" w:color="auto" w:fill="auto"/>
            <w:vAlign w:val="center"/>
          </w:tcPr>
          <w:p w14:paraId="1FBA150F" w14:textId="77777777" w:rsidR="009F4821" w:rsidRPr="00ED6430" w:rsidRDefault="00F347B8" w:rsidP="004C639A">
            <w:pPr>
              <w:adjustRightInd w:val="0"/>
              <w:rPr>
                <w:rFonts w:ascii="Times New Roman" w:hAnsi="Times New Roman" w:cs="Times New Roman"/>
                <w:iCs/>
                <w:sz w:val="18"/>
              </w:rPr>
            </w:pPr>
            <w:r w:rsidRPr="00ED6430">
              <w:rPr>
                <w:rFonts w:ascii="Times New Roman" w:hAnsi="Times New Roman" w:cs="Times New Roman" w:hint="eastAsia"/>
                <w:iCs/>
                <w:sz w:val="18"/>
              </w:rPr>
              <w:t>小</w:t>
            </w:r>
            <w:r w:rsidRPr="00ED6430">
              <w:rPr>
                <w:rFonts w:ascii="Times New Roman" w:hAnsi="Times New Roman" w:cs="Times New Roman"/>
                <w:iCs/>
                <w:sz w:val="18"/>
              </w:rPr>
              <w:t>计</w:t>
            </w:r>
          </w:p>
        </w:tc>
        <w:tc>
          <w:tcPr>
            <w:tcW w:w="1656" w:type="dxa"/>
            <w:shd w:val="clear" w:color="auto" w:fill="auto"/>
            <w:vAlign w:val="center"/>
          </w:tcPr>
          <w:p w14:paraId="40C69F9D"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2,933,624,943.02</w:t>
            </w:r>
          </w:p>
        </w:tc>
        <w:tc>
          <w:tcPr>
            <w:tcW w:w="1656" w:type="dxa"/>
            <w:shd w:val="clear" w:color="auto" w:fill="auto"/>
            <w:vAlign w:val="center"/>
          </w:tcPr>
          <w:p w14:paraId="1EE62899" w14:textId="77777777" w:rsidR="009F4821" w:rsidRPr="00ED6430" w:rsidRDefault="00320FDF">
            <w:pPr>
              <w:adjustRightInd w:val="0"/>
              <w:jc w:val="right"/>
              <w:rPr>
                <w:rFonts w:ascii="Times New Roman" w:hAnsi="Times New Roman" w:cs="Times New Roman"/>
                <w:iCs/>
                <w:sz w:val="18"/>
                <w:szCs w:val="21"/>
              </w:rPr>
            </w:pPr>
            <w:r w:rsidRPr="00ED6430">
              <w:rPr>
                <w:rFonts w:ascii="Times New Roman" w:hAnsi="Times New Roman" w:cs="Times New Roman" w:hint="eastAsia"/>
                <w:iCs/>
                <w:sz w:val="18"/>
                <w:szCs w:val="21"/>
              </w:rPr>
              <w:t>2,527,793,895.88</w:t>
            </w:r>
          </w:p>
        </w:tc>
        <w:tc>
          <w:tcPr>
            <w:tcW w:w="1656" w:type="dxa"/>
            <w:shd w:val="clear" w:color="auto" w:fill="auto"/>
            <w:vAlign w:val="center"/>
          </w:tcPr>
          <w:p w14:paraId="7EB031E5"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2,549,172,289.98</w:t>
            </w:r>
          </w:p>
        </w:tc>
        <w:tc>
          <w:tcPr>
            <w:tcW w:w="1656" w:type="dxa"/>
            <w:shd w:val="clear" w:color="auto" w:fill="auto"/>
            <w:vAlign w:val="center"/>
          </w:tcPr>
          <w:p w14:paraId="487726DC"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2,168,497,679.82</w:t>
            </w:r>
          </w:p>
        </w:tc>
      </w:tr>
    </w:tbl>
    <w:bookmarkEnd w:id="456"/>
    <w:p w14:paraId="003BB8D3" w14:textId="77777777" w:rsidR="009F4821" w:rsidRPr="00ED6430" w:rsidRDefault="00F347B8">
      <w:pPr>
        <w:spacing w:line="360" w:lineRule="auto"/>
        <w:ind w:firstLineChars="200" w:firstLine="420"/>
        <w:rPr>
          <w:rFonts w:ascii="Times New Roman" w:hAnsi="Times New Roman" w:cs="Times New Roman"/>
          <w:szCs w:val="21"/>
        </w:rPr>
      </w:pPr>
      <w:r w:rsidRPr="00ED6430">
        <w:rPr>
          <w:rFonts w:ascii="Times New Roman" w:eastAsia="宋体" w:hAnsi="Times New Roman" w:cs="Times New Roman"/>
          <w:szCs w:val="21"/>
        </w:rPr>
        <w:t>2</w:t>
      </w:r>
      <w:r w:rsidRPr="00ED6430">
        <w:rPr>
          <w:rFonts w:ascii="Times New Roman" w:eastAsia="宋体" w:hAnsi="Times New Roman" w:cs="Times New Roman" w:hint="eastAsia"/>
          <w:szCs w:val="21"/>
        </w:rPr>
        <w:t>）收入按经营地区分解</w:t>
      </w:r>
    </w:p>
    <w:p w14:paraId="0E2E227D" w14:textId="77777777" w:rsidR="009F4821" w:rsidRPr="00913219"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单位：元</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7"/>
        <w:gridCol w:w="1656"/>
        <w:gridCol w:w="1656"/>
        <w:gridCol w:w="1656"/>
        <w:gridCol w:w="1656"/>
      </w:tblGrid>
      <w:tr w:rsidR="009F4821" w:rsidRPr="00ED6430" w14:paraId="28C0B381" w14:textId="77777777" w:rsidTr="00C25DA4">
        <w:trPr>
          <w:trHeight w:val="227"/>
          <w:tblHeader/>
          <w:jc w:val="center"/>
        </w:trPr>
        <w:tc>
          <w:tcPr>
            <w:tcW w:w="2947" w:type="dxa"/>
            <w:vMerge w:val="restart"/>
            <w:shd w:val="clear" w:color="auto" w:fill="auto"/>
            <w:vAlign w:val="center"/>
          </w:tcPr>
          <w:p w14:paraId="1AEDD2DB" w14:textId="77777777" w:rsidR="009F4821" w:rsidRPr="00ED6430" w:rsidRDefault="00F347B8">
            <w:pPr>
              <w:adjustRightInd w:val="0"/>
              <w:jc w:val="center"/>
              <w:rPr>
                <w:rFonts w:ascii="Times New Roman" w:hAnsi="Times New Roman" w:cs="Times New Roman"/>
                <w:iCs/>
                <w:sz w:val="18"/>
              </w:rPr>
            </w:pPr>
            <w:bookmarkStart w:id="457" w:name="jds176"/>
            <w:r w:rsidRPr="00ED6430">
              <w:rPr>
                <w:rFonts w:ascii="Times New Roman" w:hAnsi="Times New Roman" w:cs="Times New Roman" w:hint="eastAsia"/>
                <w:iCs/>
                <w:sz w:val="18"/>
              </w:rPr>
              <w:t>项</w:t>
            </w:r>
            <w:r w:rsidRPr="00ED6430">
              <w:rPr>
                <w:rFonts w:ascii="Times New Roman" w:hAnsi="Times New Roman" w:cs="Times New Roman"/>
                <w:iCs/>
                <w:sz w:val="18"/>
              </w:rPr>
              <w:t>目</w:t>
            </w:r>
          </w:p>
        </w:tc>
        <w:tc>
          <w:tcPr>
            <w:tcW w:w="3312" w:type="dxa"/>
            <w:gridSpan w:val="2"/>
            <w:shd w:val="clear" w:color="auto" w:fill="auto"/>
            <w:vAlign w:val="center"/>
          </w:tcPr>
          <w:p w14:paraId="30BEDB4E"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本期数</w:t>
            </w:r>
          </w:p>
        </w:tc>
        <w:tc>
          <w:tcPr>
            <w:tcW w:w="3312" w:type="dxa"/>
            <w:gridSpan w:val="2"/>
            <w:shd w:val="clear" w:color="auto" w:fill="auto"/>
            <w:vAlign w:val="center"/>
          </w:tcPr>
          <w:p w14:paraId="24F010C9"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上年同期数</w:t>
            </w:r>
          </w:p>
        </w:tc>
      </w:tr>
      <w:tr w:rsidR="009F4821" w:rsidRPr="00ED6430" w14:paraId="6E113973" w14:textId="77777777" w:rsidTr="00C25DA4">
        <w:trPr>
          <w:trHeight w:val="227"/>
          <w:tblHeader/>
          <w:jc w:val="center"/>
        </w:trPr>
        <w:tc>
          <w:tcPr>
            <w:tcW w:w="2947" w:type="dxa"/>
            <w:vMerge/>
            <w:shd w:val="clear" w:color="auto" w:fill="auto"/>
            <w:vAlign w:val="center"/>
          </w:tcPr>
          <w:p w14:paraId="03B33675" w14:textId="77777777" w:rsidR="009F4821" w:rsidRPr="00ED6430" w:rsidRDefault="009F4821">
            <w:pPr>
              <w:adjustRightInd w:val="0"/>
              <w:rPr>
                <w:rFonts w:ascii="Times New Roman" w:hAnsi="Times New Roman" w:cs="Times New Roman"/>
                <w:iCs/>
                <w:sz w:val="18"/>
              </w:rPr>
            </w:pPr>
          </w:p>
        </w:tc>
        <w:tc>
          <w:tcPr>
            <w:tcW w:w="1656" w:type="dxa"/>
            <w:shd w:val="clear" w:color="auto" w:fill="auto"/>
            <w:vAlign w:val="center"/>
          </w:tcPr>
          <w:p w14:paraId="0D3CCAC6"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656" w:type="dxa"/>
            <w:shd w:val="clear" w:color="auto" w:fill="auto"/>
            <w:vAlign w:val="center"/>
          </w:tcPr>
          <w:p w14:paraId="703BBE1B"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c>
          <w:tcPr>
            <w:tcW w:w="1656" w:type="dxa"/>
            <w:shd w:val="clear" w:color="auto" w:fill="auto"/>
            <w:vAlign w:val="center"/>
          </w:tcPr>
          <w:p w14:paraId="3EF90A25"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收入</w:t>
            </w:r>
          </w:p>
        </w:tc>
        <w:tc>
          <w:tcPr>
            <w:tcW w:w="1656" w:type="dxa"/>
            <w:shd w:val="clear" w:color="auto" w:fill="auto"/>
            <w:vAlign w:val="center"/>
          </w:tcPr>
          <w:p w14:paraId="7306FC7D" w14:textId="77777777" w:rsidR="009F4821" w:rsidRPr="00ED6430" w:rsidRDefault="00F347B8">
            <w:pPr>
              <w:adjustRightInd w:val="0"/>
              <w:jc w:val="center"/>
              <w:rPr>
                <w:rFonts w:ascii="Times New Roman" w:hAnsi="Times New Roman" w:cs="Times New Roman"/>
                <w:iCs/>
                <w:sz w:val="18"/>
              </w:rPr>
            </w:pPr>
            <w:r w:rsidRPr="00ED6430">
              <w:rPr>
                <w:rFonts w:ascii="Times New Roman" w:hAnsi="Times New Roman" w:cs="Times New Roman" w:hint="eastAsia"/>
                <w:iCs/>
                <w:sz w:val="18"/>
              </w:rPr>
              <w:t>成本</w:t>
            </w:r>
          </w:p>
        </w:tc>
      </w:tr>
      <w:tr w:rsidR="009F4821" w:rsidRPr="00ED6430" w14:paraId="7F5F1690" w14:textId="77777777" w:rsidTr="00C25DA4">
        <w:trPr>
          <w:trHeight w:val="227"/>
          <w:jc w:val="center"/>
        </w:trPr>
        <w:tc>
          <w:tcPr>
            <w:tcW w:w="2947" w:type="dxa"/>
            <w:shd w:val="clear" w:color="auto" w:fill="auto"/>
            <w:vAlign w:val="center"/>
          </w:tcPr>
          <w:p w14:paraId="25D5DC4D"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iCs/>
                <w:sz w:val="18"/>
              </w:rPr>
              <w:t>国内</w:t>
            </w:r>
          </w:p>
        </w:tc>
        <w:tc>
          <w:tcPr>
            <w:tcW w:w="1656" w:type="dxa"/>
            <w:shd w:val="clear" w:color="auto" w:fill="auto"/>
            <w:vAlign w:val="center"/>
          </w:tcPr>
          <w:p w14:paraId="187142A1"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2,357,061,062.36</w:t>
            </w:r>
          </w:p>
        </w:tc>
        <w:tc>
          <w:tcPr>
            <w:tcW w:w="1656" w:type="dxa"/>
            <w:shd w:val="clear" w:color="auto" w:fill="auto"/>
            <w:vAlign w:val="center"/>
          </w:tcPr>
          <w:p w14:paraId="4C15C6FF"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iCs/>
                <w:sz w:val="18"/>
              </w:rPr>
              <w:t>2,019,613,808.12</w:t>
            </w:r>
          </w:p>
        </w:tc>
        <w:tc>
          <w:tcPr>
            <w:tcW w:w="1656" w:type="dxa"/>
            <w:shd w:val="clear" w:color="auto" w:fill="auto"/>
            <w:vAlign w:val="center"/>
          </w:tcPr>
          <w:p w14:paraId="7A7FFA6D"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2,032,712,562.71</w:t>
            </w:r>
          </w:p>
        </w:tc>
        <w:tc>
          <w:tcPr>
            <w:tcW w:w="1656" w:type="dxa"/>
            <w:shd w:val="clear" w:color="auto" w:fill="auto"/>
            <w:vAlign w:val="center"/>
          </w:tcPr>
          <w:p w14:paraId="1AB726FA"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1,695,422,127.10</w:t>
            </w:r>
          </w:p>
        </w:tc>
      </w:tr>
      <w:tr w:rsidR="009F4821" w:rsidRPr="00ED6430" w14:paraId="22A604D4" w14:textId="77777777" w:rsidTr="00C25DA4">
        <w:trPr>
          <w:trHeight w:val="227"/>
          <w:jc w:val="center"/>
        </w:trPr>
        <w:tc>
          <w:tcPr>
            <w:tcW w:w="2947" w:type="dxa"/>
            <w:shd w:val="clear" w:color="auto" w:fill="auto"/>
            <w:vAlign w:val="center"/>
          </w:tcPr>
          <w:p w14:paraId="7DF19908" w14:textId="77777777" w:rsidR="009F4821" w:rsidRPr="00ED6430" w:rsidRDefault="00F347B8">
            <w:pPr>
              <w:adjustRightInd w:val="0"/>
              <w:rPr>
                <w:rFonts w:ascii="Times New Roman" w:hAnsi="Times New Roman" w:cs="Times New Roman"/>
                <w:iCs/>
                <w:sz w:val="18"/>
              </w:rPr>
            </w:pPr>
            <w:r w:rsidRPr="00ED6430">
              <w:rPr>
                <w:rFonts w:ascii="Times New Roman" w:hAnsi="Times New Roman" w:cs="Times New Roman" w:hint="eastAsia"/>
                <w:iCs/>
                <w:sz w:val="18"/>
              </w:rPr>
              <w:t>国外</w:t>
            </w:r>
          </w:p>
        </w:tc>
        <w:tc>
          <w:tcPr>
            <w:tcW w:w="1656" w:type="dxa"/>
            <w:shd w:val="clear" w:color="auto" w:fill="auto"/>
            <w:vAlign w:val="center"/>
          </w:tcPr>
          <w:p w14:paraId="3888B886"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576,563,880.66</w:t>
            </w:r>
          </w:p>
        </w:tc>
        <w:tc>
          <w:tcPr>
            <w:tcW w:w="1656" w:type="dxa"/>
            <w:shd w:val="clear" w:color="auto" w:fill="auto"/>
            <w:vAlign w:val="center"/>
          </w:tcPr>
          <w:p w14:paraId="701BC6D1" w14:textId="77777777" w:rsidR="009F4821" w:rsidRPr="00ED6430" w:rsidRDefault="00320FDF">
            <w:pPr>
              <w:adjustRightInd w:val="0"/>
              <w:jc w:val="right"/>
              <w:rPr>
                <w:rFonts w:ascii="Times New Roman" w:hAnsi="Times New Roman" w:cs="Times New Roman"/>
                <w:iCs/>
                <w:sz w:val="18"/>
              </w:rPr>
            </w:pPr>
            <w:r w:rsidRPr="00ED6430">
              <w:rPr>
                <w:rFonts w:ascii="Times New Roman" w:hAnsi="Times New Roman" w:cs="Times New Roman"/>
                <w:iCs/>
                <w:sz w:val="18"/>
              </w:rPr>
              <w:t>508,180,087.76</w:t>
            </w:r>
          </w:p>
        </w:tc>
        <w:tc>
          <w:tcPr>
            <w:tcW w:w="1656" w:type="dxa"/>
            <w:shd w:val="clear" w:color="auto" w:fill="auto"/>
            <w:vAlign w:val="center"/>
          </w:tcPr>
          <w:p w14:paraId="74A72D78"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516,459,727.27</w:t>
            </w:r>
          </w:p>
        </w:tc>
        <w:tc>
          <w:tcPr>
            <w:tcW w:w="1656" w:type="dxa"/>
            <w:shd w:val="clear" w:color="auto" w:fill="auto"/>
            <w:vAlign w:val="center"/>
          </w:tcPr>
          <w:p w14:paraId="4C884403" w14:textId="77777777" w:rsidR="009F4821" w:rsidRPr="00ED6430" w:rsidRDefault="00F347B8">
            <w:pPr>
              <w:adjustRightInd w:val="0"/>
              <w:jc w:val="right"/>
              <w:rPr>
                <w:rFonts w:ascii="Times New Roman" w:hAnsi="Times New Roman" w:cs="Times New Roman"/>
                <w:iCs/>
                <w:sz w:val="18"/>
              </w:rPr>
            </w:pPr>
            <w:r w:rsidRPr="00ED6430">
              <w:rPr>
                <w:rFonts w:ascii="Times New Roman" w:hAnsi="Times New Roman" w:cs="Times New Roman"/>
                <w:iCs/>
                <w:sz w:val="18"/>
              </w:rPr>
              <w:t>473,075,552.72</w:t>
            </w:r>
          </w:p>
        </w:tc>
      </w:tr>
      <w:tr w:rsidR="009F4821" w:rsidRPr="00ED6430" w14:paraId="12A787AC" w14:textId="77777777" w:rsidTr="00C25DA4">
        <w:trPr>
          <w:trHeight w:val="227"/>
          <w:jc w:val="center"/>
        </w:trPr>
        <w:tc>
          <w:tcPr>
            <w:tcW w:w="2947" w:type="dxa"/>
            <w:shd w:val="clear" w:color="auto" w:fill="auto"/>
            <w:vAlign w:val="center"/>
          </w:tcPr>
          <w:p w14:paraId="5613F568" w14:textId="77777777" w:rsidR="009F4821" w:rsidRPr="00ED6430" w:rsidRDefault="00F347B8" w:rsidP="004C639A">
            <w:pPr>
              <w:adjustRightInd w:val="0"/>
              <w:rPr>
                <w:rFonts w:ascii="Times New Roman" w:hAnsi="Times New Roman" w:cs="Times New Roman"/>
                <w:iCs/>
                <w:sz w:val="18"/>
              </w:rPr>
            </w:pPr>
            <w:r w:rsidRPr="00ED6430">
              <w:rPr>
                <w:rFonts w:ascii="Times New Roman" w:hAnsi="Times New Roman" w:cs="Times New Roman" w:hint="eastAsia"/>
                <w:iCs/>
                <w:sz w:val="18"/>
              </w:rPr>
              <w:t>小</w:t>
            </w:r>
            <w:r w:rsidRPr="00ED6430">
              <w:rPr>
                <w:rFonts w:ascii="Times New Roman" w:hAnsi="Times New Roman" w:cs="Times New Roman"/>
                <w:iCs/>
                <w:sz w:val="18"/>
              </w:rPr>
              <w:t>计</w:t>
            </w:r>
          </w:p>
        </w:tc>
        <w:tc>
          <w:tcPr>
            <w:tcW w:w="1656" w:type="dxa"/>
            <w:shd w:val="clear" w:color="auto" w:fill="auto"/>
            <w:vAlign w:val="center"/>
          </w:tcPr>
          <w:p w14:paraId="56BA800E"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2,933,624,943.02</w:t>
            </w:r>
          </w:p>
        </w:tc>
        <w:tc>
          <w:tcPr>
            <w:tcW w:w="1656" w:type="dxa"/>
            <w:shd w:val="clear" w:color="auto" w:fill="auto"/>
            <w:vAlign w:val="center"/>
          </w:tcPr>
          <w:p w14:paraId="4BCF7ACB" w14:textId="77777777" w:rsidR="009F4821" w:rsidRPr="00ED6430" w:rsidRDefault="00320FDF">
            <w:pPr>
              <w:adjustRightInd w:val="0"/>
              <w:jc w:val="right"/>
              <w:rPr>
                <w:rFonts w:ascii="Times New Roman" w:hAnsi="Times New Roman" w:cs="Times New Roman"/>
                <w:iCs/>
                <w:sz w:val="18"/>
                <w:szCs w:val="21"/>
              </w:rPr>
            </w:pPr>
            <w:r w:rsidRPr="00ED6430">
              <w:rPr>
                <w:rFonts w:ascii="Times New Roman" w:hAnsi="Times New Roman" w:cs="Times New Roman"/>
                <w:iCs/>
                <w:sz w:val="18"/>
              </w:rPr>
              <w:t>2,527,793,895.88</w:t>
            </w:r>
          </w:p>
        </w:tc>
        <w:tc>
          <w:tcPr>
            <w:tcW w:w="1656" w:type="dxa"/>
            <w:shd w:val="clear" w:color="auto" w:fill="auto"/>
            <w:vAlign w:val="center"/>
          </w:tcPr>
          <w:p w14:paraId="71A69230"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2,549,172,289.98</w:t>
            </w:r>
          </w:p>
        </w:tc>
        <w:tc>
          <w:tcPr>
            <w:tcW w:w="1656" w:type="dxa"/>
            <w:shd w:val="clear" w:color="auto" w:fill="auto"/>
            <w:vAlign w:val="center"/>
          </w:tcPr>
          <w:p w14:paraId="1E43307A" w14:textId="77777777" w:rsidR="009F4821" w:rsidRPr="00ED6430" w:rsidRDefault="00F347B8">
            <w:pPr>
              <w:adjustRightInd w:val="0"/>
              <w:jc w:val="right"/>
              <w:rPr>
                <w:rFonts w:ascii="Times New Roman" w:hAnsi="Times New Roman" w:cs="Times New Roman"/>
                <w:iCs/>
                <w:sz w:val="18"/>
                <w:szCs w:val="21"/>
              </w:rPr>
            </w:pPr>
            <w:r w:rsidRPr="00ED6430">
              <w:rPr>
                <w:rFonts w:ascii="Times New Roman" w:hAnsi="Times New Roman" w:cs="Times New Roman"/>
                <w:iCs/>
                <w:sz w:val="18"/>
                <w:szCs w:val="21"/>
              </w:rPr>
              <w:t>2,168,497,679.82</w:t>
            </w:r>
          </w:p>
        </w:tc>
      </w:tr>
    </w:tbl>
    <w:bookmarkEnd w:id="457"/>
    <w:p w14:paraId="400C92AC" w14:textId="77777777" w:rsidR="009F4821" w:rsidRPr="00ED6430" w:rsidRDefault="00F347B8">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3</w:t>
      </w:r>
      <w:r w:rsidRPr="00ED6430">
        <w:rPr>
          <w:rFonts w:ascii="Times New Roman" w:eastAsia="宋体" w:hAnsi="Times New Roman" w:cs="Times New Roman" w:hint="eastAsia"/>
          <w:szCs w:val="21"/>
        </w:rPr>
        <w:t>）收入按商品或服务转让时间分解</w:t>
      </w:r>
    </w:p>
    <w:p w14:paraId="3D63AB5F" w14:textId="77777777" w:rsidR="009F4821" w:rsidRPr="00ED6430" w:rsidRDefault="00F347B8" w:rsidP="00913219">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单位：元</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7"/>
        <w:gridCol w:w="1917"/>
        <w:gridCol w:w="1917"/>
      </w:tblGrid>
      <w:tr w:rsidR="009F4821" w:rsidRPr="00ED6430" w14:paraId="70E5889F" w14:textId="77777777" w:rsidTr="00C25DA4">
        <w:trPr>
          <w:trHeight w:val="227"/>
          <w:jc w:val="center"/>
        </w:trPr>
        <w:tc>
          <w:tcPr>
            <w:tcW w:w="5817" w:type="dxa"/>
            <w:shd w:val="clear" w:color="auto" w:fill="auto"/>
            <w:vAlign w:val="center"/>
          </w:tcPr>
          <w:p w14:paraId="33B24204" w14:textId="77777777" w:rsidR="009F4821" w:rsidRPr="00ED6430" w:rsidRDefault="00F347B8">
            <w:pPr>
              <w:adjustRightInd w:val="0"/>
              <w:jc w:val="center"/>
              <w:rPr>
                <w:rFonts w:ascii="Times New Roman" w:hAnsi="Times New Roman" w:cs="Times New Roman"/>
                <w:kern w:val="0"/>
                <w:sz w:val="18"/>
                <w:szCs w:val="18"/>
              </w:rPr>
            </w:pPr>
            <w:bookmarkStart w:id="458" w:name="jds177"/>
            <w:r w:rsidRPr="00ED6430">
              <w:rPr>
                <w:rFonts w:ascii="Times New Roman" w:hAnsi="Times New Roman" w:cs="Times New Roman" w:hint="eastAsia"/>
                <w:kern w:val="0"/>
                <w:sz w:val="18"/>
                <w:szCs w:val="18"/>
              </w:rPr>
              <w:t>项</w:t>
            </w:r>
            <w:r w:rsidRPr="00ED6430">
              <w:rPr>
                <w:rFonts w:ascii="Times New Roman" w:hAnsi="Times New Roman" w:cs="Times New Roman"/>
                <w:kern w:val="0"/>
                <w:sz w:val="18"/>
                <w:szCs w:val="18"/>
              </w:rPr>
              <w:t>目</w:t>
            </w:r>
          </w:p>
        </w:tc>
        <w:tc>
          <w:tcPr>
            <w:tcW w:w="1917" w:type="dxa"/>
            <w:shd w:val="clear" w:color="auto" w:fill="auto"/>
            <w:vAlign w:val="center"/>
          </w:tcPr>
          <w:p w14:paraId="589B5983" w14:textId="77777777" w:rsidR="009F4821" w:rsidRPr="00ED6430" w:rsidRDefault="00F347B8">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本期数</w:t>
            </w:r>
          </w:p>
        </w:tc>
        <w:tc>
          <w:tcPr>
            <w:tcW w:w="1917" w:type="dxa"/>
            <w:shd w:val="clear" w:color="auto" w:fill="auto"/>
            <w:vAlign w:val="center"/>
          </w:tcPr>
          <w:p w14:paraId="5AC5CA0F" w14:textId="77777777" w:rsidR="009F4821" w:rsidRPr="00ED6430" w:rsidRDefault="00F347B8">
            <w:pPr>
              <w:adjustRightInd w:val="0"/>
              <w:jc w:val="center"/>
              <w:rPr>
                <w:rFonts w:ascii="Times New Roman" w:hAnsi="Times New Roman" w:cs="Times New Roman"/>
                <w:sz w:val="18"/>
                <w:szCs w:val="18"/>
              </w:rPr>
            </w:pPr>
            <w:r w:rsidRPr="00ED6430">
              <w:rPr>
                <w:rFonts w:ascii="Times New Roman" w:hAnsi="Times New Roman" w:cs="Times New Roman" w:hint="eastAsia"/>
                <w:sz w:val="18"/>
                <w:szCs w:val="18"/>
              </w:rPr>
              <w:t>上年同期数</w:t>
            </w:r>
          </w:p>
        </w:tc>
      </w:tr>
      <w:tr w:rsidR="009F4821" w:rsidRPr="00ED6430" w14:paraId="3A5E7BCC" w14:textId="77777777" w:rsidTr="00C25DA4">
        <w:trPr>
          <w:trHeight w:val="227"/>
          <w:jc w:val="center"/>
        </w:trPr>
        <w:tc>
          <w:tcPr>
            <w:tcW w:w="5817" w:type="dxa"/>
            <w:shd w:val="clear" w:color="auto" w:fill="auto"/>
            <w:vAlign w:val="center"/>
          </w:tcPr>
          <w:p w14:paraId="30B74089" w14:textId="77777777" w:rsidR="009F4821" w:rsidRPr="00ED6430" w:rsidRDefault="00F347B8">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t>在某一时点确认收入</w:t>
            </w:r>
          </w:p>
        </w:tc>
        <w:tc>
          <w:tcPr>
            <w:tcW w:w="1917" w:type="dxa"/>
            <w:shd w:val="clear" w:color="auto" w:fill="auto"/>
            <w:vAlign w:val="center"/>
          </w:tcPr>
          <w:p w14:paraId="01339C85"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2,933,358,377.82</w:t>
            </w:r>
          </w:p>
        </w:tc>
        <w:tc>
          <w:tcPr>
            <w:tcW w:w="1917" w:type="dxa"/>
            <w:shd w:val="clear" w:color="auto" w:fill="auto"/>
            <w:vAlign w:val="center"/>
          </w:tcPr>
          <w:p w14:paraId="34083824"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2,548,756,610.14</w:t>
            </w:r>
          </w:p>
        </w:tc>
      </w:tr>
      <w:tr w:rsidR="009F4821" w:rsidRPr="00ED6430" w14:paraId="54D46828" w14:textId="77777777" w:rsidTr="00C25DA4">
        <w:trPr>
          <w:trHeight w:val="227"/>
          <w:jc w:val="center"/>
        </w:trPr>
        <w:tc>
          <w:tcPr>
            <w:tcW w:w="5817" w:type="dxa"/>
            <w:shd w:val="clear" w:color="auto" w:fill="auto"/>
            <w:vAlign w:val="center"/>
          </w:tcPr>
          <w:p w14:paraId="55C0015C" w14:textId="77777777" w:rsidR="009F4821" w:rsidRPr="00ED6430" w:rsidRDefault="00F347B8">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lastRenderedPageBreak/>
              <w:t>在某一时段内确认收入</w:t>
            </w:r>
          </w:p>
        </w:tc>
        <w:tc>
          <w:tcPr>
            <w:tcW w:w="1917" w:type="dxa"/>
            <w:shd w:val="clear" w:color="auto" w:fill="auto"/>
            <w:vAlign w:val="center"/>
          </w:tcPr>
          <w:p w14:paraId="42010A14"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266,565.20</w:t>
            </w:r>
          </w:p>
        </w:tc>
        <w:tc>
          <w:tcPr>
            <w:tcW w:w="1917" w:type="dxa"/>
            <w:shd w:val="clear" w:color="auto" w:fill="auto"/>
            <w:vAlign w:val="center"/>
          </w:tcPr>
          <w:p w14:paraId="3CEC6B12"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415,679.84</w:t>
            </w:r>
          </w:p>
        </w:tc>
      </w:tr>
      <w:tr w:rsidR="009F4821" w:rsidRPr="00ED6430" w14:paraId="709592C3" w14:textId="77777777" w:rsidTr="00C25DA4">
        <w:trPr>
          <w:trHeight w:val="227"/>
          <w:jc w:val="center"/>
        </w:trPr>
        <w:tc>
          <w:tcPr>
            <w:tcW w:w="5817" w:type="dxa"/>
            <w:shd w:val="clear" w:color="auto" w:fill="auto"/>
            <w:vAlign w:val="center"/>
          </w:tcPr>
          <w:p w14:paraId="73AC9F78" w14:textId="77777777" w:rsidR="009F4821" w:rsidRPr="00ED6430" w:rsidRDefault="00F347B8" w:rsidP="004C639A">
            <w:pPr>
              <w:adjustRightInd w:val="0"/>
              <w:rPr>
                <w:rFonts w:ascii="Times New Roman" w:hAnsi="Times New Roman" w:cs="Times New Roman"/>
                <w:kern w:val="0"/>
                <w:sz w:val="18"/>
                <w:szCs w:val="18"/>
              </w:rPr>
            </w:pPr>
            <w:r w:rsidRPr="00ED6430">
              <w:rPr>
                <w:rFonts w:ascii="Times New Roman" w:hAnsi="Times New Roman" w:cs="Times New Roman" w:hint="eastAsia"/>
                <w:kern w:val="0"/>
                <w:sz w:val="18"/>
                <w:szCs w:val="18"/>
              </w:rPr>
              <w:t>小</w:t>
            </w:r>
            <w:r w:rsidRPr="00ED6430">
              <w:rPr>
                <w:rFonts w:ascii="Times New Roman" w:hAnsi="Times New Roman" w:cs="Times New Roman"/>
                <w:kern w:val="0"/>
                <w:sz w:val="18"/>
                <w:szCs w:val="18"/>
              </w:rPr>
              <w:t>计</w:t>
            </w:r>
          </w:p>
        </w:tc>
        <w:tc>
          <w:tcPr>
            <w:tcW w:w="1917" w:type="dxa"/>
            <w:shd w:val="clear" w:color="auto" w:fill="auto"/>
            <w:vAlign w:val="center"/>
          </w:tcPr>
          <w:p w14:paraId="406EAFBC"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2,933,624,943.02</w:t>
            </w:r>
          </w:p>
        </w:tc>
        <w:tc>
          <w:tcPr>
            <w:tcW w:w="1917" w:type="dxa"/>
            <w:shd w:val="clear" w:color="auto" w:fill="auto"/>
            <w:vAlign w:val="center"/>
          </w:tcPr>
          <w:p w14:paraId="7158A3EC" w14:textId="77777777" w:rsidR="009F4821" w:rsidRPr="00ED6430" w:rsidRDefault="00F347B8">
            <w:pPr>
              <w:adjustRightInd w:val="0"/>
              <w:jc w:val="right"/>
              <w:rPr>
                <w:rFonts w:ascii="Times New Roman" w:hAnsi="Times New Roman" w:cs="Times New Roman"/>
                <w:sz w:val="18"/>
                <w:szCs w:val="18"/>
              </w:rPr>
            </w:pPr>
            <w:r w:rsidRPr="00ED6430">
              <w:rPr>
                <w:rFonts w:ascii="Times New Roman" w:hAnsi="Times New Roman" w:cs="Times New Roman"/>
                <w:sz w:val="18"/>
                <w:szCs w:val="18"/>
              </w:rPr>
              <w:t>2,549,172,289.98</w:t>
            </w:r>
          </w:p>
        </w:tc>
      </w:tr>
    </w:tbl>
    <w:bookmarkEnd w:id="458"/>
    <w:p w14:paraId="352C30C3" w14:textId="77777777" w:rsidR="009F4821" w:rsidRPr="00ED6430" w:rsidRDefault="00F347B8" w:rsidP="004C639A">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hint="eastAsia"/>
          <w:szCs w:val="21"/>
        </w:rPr>
        <w:t>（</w:t>
      </w:r>
      <w:r w:rsidRPr="00ED6430">
        <w:rPr>
          <w:rFonts w:ascii="Times New Roman" w:eastAsia="宋体" w:hAnsi="Times New Roman" w:cs="Times New Roman"/>
          <w:szCs w:val="21"/>
        </w:rPr>
        <w:t>2</w:t>
      </w:r>
      <w:r w:rsidRPr="00ED6430">
        <w:rPr>
          <w:rFonts w:ascii="Times New Roman" w:eastAsia="宋体" w:hAnsi="Times New Roman" w:cs="Times New Roman" w:hint="eastAsia"/>
          <w:szCs w:val="21"/>
        </w:rPr>
        <w:t>）在本期确认的包括在合同负债期初账面价值中的收入为</w:t>
      </w:r>
      <w:r w:rsidR="00E574E2">
        <w:fldChar w:fldCharType="begin" w:fldLock="1"/>
      </w:r>
      <w:r w:rsidR="00E574E2">
        <w:instrText>DOCVARIABLE "D:|</w:instrText>
      </w:r>
      <w:r w:rsidR="00E574E2">
        <w:instrText>微云同步助手</w:instrText>
      </w:r>
      <w:r w:rsidR="00E574E2">
        <w:instrText>|675593128|</w:instrText>
      </w:r>
      <w:r w:rsidR="00E574E2">
        <w:instrText>财务报表附注</w:instrText>
      </w:r>
      <w:r w:rsidR="00E574E2">
        <w:instrText>_</w:instrText>
      </w:r>
      <w:r w:rsidR="00E574E2">
        <w:instrText>章源钨业</w:instrText>
      </w:r>
      <w:r w:rsidR="00E574E2">
        <w:instrText>2022</w:instrText>
      </w:r>
      <w:r w:rsidR="00E574E2">
        <w:instrText>年度</w:instrText>
      </w:r>
      <w:r w:rsidR="00E574E2">
        <w:instrText>.xlsx||W</w:instrText>
      </w:r>
      <w:r w:rsidR="00E574E2">
        <w:instrText>附注模板</w:instrText>
      </w:r>
      <w:r w:rsidR="00E574E2">
        <w:instrText>|_jds199|||||E1967" \* MERGEFORMAT</w:instrText>
      </w:r>
      <w:r w:rsidR="00E574E2">
        <w:fldChar w:fldCharType="separate"/>
      </w:r>
      <w:r w:rsidRPr="00ED6430">
        <w:rPr>
          <w:rFonts w:ascii="Times New Roman" w:eastAsia="宋体" w:hAnsi="Times New Roman" w:cs="Times New Roman"/>
          <w:szCs w:val="21"/>
        </w:rPr>
        <w:t>27,130,936.79</w:t>
      </w:r>
      <w:r w:rsidR="00E574E2">
        <w:rPr>
          <w:rFonts w:ascii="Times New Roman" w:eastAsia="宋体" w:hAnsi="Times New Roman" w:cs="Times New Roman"/>
          <w:szCs w:val="21"/>
        </w:rPr>
        <w:fldChar w:fldCharType="end"/>
      </w:r>
      <w:r w:rsidRPr="00ED6430">
        <w:rPr>
          <w:rFonts w:ascii="Times New Roman" w:eastAsia="宋体" w:hAnsi="Times New Roman" w:cs="Times New Roman" w:hint="eastAsia"/>
          <w:szCs w:val="21"/>
        </w:rPr>
        <w:t>元。</w:t>
      </w:r>
    </w:p>
    <w:p w14:paraId="7B576E4C" w14:textId="77777777" w:rsidR="006B1B1D" w:rsidRPr="006B1B1D" w:rsidRDefault="00F347B8" w:rsidP="006B1B1D">
      <w:pPr>
        <w:pStyle w:val="3"/>
        <w:spacing w:line="280" w:lineRule="exact"/>
        <w:jc w:val="left"/>
        <w:rPr>
          <w:rFonts w:ascii="Times New Roman" w:hAnsi="Times New Roman" w:cs="Times New Roman"/>
          <w:b/>
          <w:bCs/>
        </w:rPr>
      </w:pPr>
      <w:bookmarkStart w:id="459" w:name="_Toc989433"/>
      <w:r w:rsidRPr="00ED6430">
        <w:rPr>
          <w:rFonts w:ascii="Times New Roman" w:hAnsi="Times New Roman" w:cs="Times New Roman"/>
          <w:b/>
          <w:bCs/>
        </w:rPr>
        <w:t>5</w:t>
      </w:r>
      <w:r w:rsidRPr="00ED6430">
        <w:rPr>
          <w:rFonts w:ascii="Times New Roman" w:hAnsi="Times New Roman" w:cs="Times New Roman"/>
          <w:b/>
          <w:bCs/>
        </w:rPr>
        <w:t>、投资收益</w:t>
      </w:r>
      <w:bookmarkEnd w:id="459"/>
    </w:p>
    <w:p w14:paraId="642F420F" w14:textId="77777777" w:rsidR="006B1B1D" w:rsidRPr="00ED6430" w:rsidRDefault="006B1B1D" w:rsidP="006B1B1D">
      <w:pPr>
        <w:spacing w:line="360" w:lineRule="auto"/>
        <w:contextualSpacing/>
        <w:jc w:val="right"/>
        <w:rPr>
          <w:rFonts w:ascii="Times New Roman" w:eastAsia="宋体" w:hAnsi="Times New Roman" w:cs="Times New Roman"/>
          <w:sz w:val="18"/>
          <w:szCs w:val="18"/>
        </w:rPr>
      </w:pPr>
      <w:r w:rsidRPr="00ED6430">
        <w:rPr>
          <w:rFonts w:ascii="Times New Roman" w:eastAsia="宋体" w:hAnsi="Times New Roman" w:cs="Times New Roman" w:hint="eastAsia"/>
          <w:sz w:val="18"/>
          <w:szCs w:val="18"/>
        </w:rPr>
        <w:t>单位：元</w:t>
      </w:r>
    </w:p>
    <w:tbl>
      <w:tblPr>
        <w:tblpPr w:leftFromText="180" w:rightFromText="180" w:vertAnchor="text" w:horzAnchor="page" w:tblpX="1136" w:tblpY="277"/>
        <w:tblOverlap w:val="never"/>
        <w:tblW w:w="9639" w:type="dxa"/>
        <w:tblLayout w:type="fixed"/>
        <w:tblLook w:val="04A0" w:firstRow="1" w:lastRow="0" w:firstColumn="1" w:lastColumn="0" w:noHBand="0" w:noVBand="1"/>
      </w:tblPr>
      <w:tblGrid>
        <w:gridCol w:w="3213"/>
        <w:gridCol w:w="3213"/>
        <w:gridCol w:w="3213"/>
      </w:tblGrid>
      <w:tr w:rsidR="009F4821" w:rsidRPr="00ED6430" w14:paraId="6B8D4204"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061B6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55419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C2002A"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上期发生额</w:t>
            </w:r>
          </w:p>
        </w:tc>
      </w:tr>
      <w:tr w:rsidR="009F4821" w:rsidRPr="00ED6430" w14:paraId="3EA163B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2A8FD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权益法核算的长期股权投资收益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6CDCCC4C"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18,821,474.35</w:t>
            </w:r>
          </w:p>
        </w:tc>
        <w:tc>
          <w:tcPr>
            <w:tcW w:w="3213" w:type="dxa"/>
            <w:tcBorders>
              <w:top w:val="single" w:sz="2" w:space="0" w:color="auto"/>
              <w:left w:val="single" w:sz="2" w:space="0" w:color="auto"/>
              <w:bottom w:val="single" w:sz="2" w:space="0" w:color="auto"/>
              <w:right w:val="single" w:sz="2" w:space="0" w:color="auto"/>
            </w:tcBorders>
            <w:vAlign w:val="center"/>
          </w:tcPr>
          <w:p w14:paraId="6D966B5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15,731,210.57</w:t>
            </w:r>
          </w:p>
        </w:tc>
      </w:tr>
      <w:tr w:rsidR="009F4821" w:rsidRPr="00ED6430" w14:paraId="626DAE1F"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7A4ADA"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处置长期股权投资产生的投资收益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7E9666F5"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F8B61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-90,375.01</w:t>
            </w:r>
          </w:p>
        </w:tc>
      </w:tr>
      <w:tr w:rsidR="009F4821" w:rsidRPr="00ED6430" w14:paraId="7EBFCF8A"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BDD685"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处置交易性金融资产取得的投资收益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21DB7E71" w14:textId="77777777" w:rsidR="009F4821" w:rsidRPr="00ED6430" w:rsidRDefault="009F4821">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C8E6B8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656,268.95</w:t>
            </w:r>
          </w:p>
        </w:tc>
      </w:tr>
      <w:tr w:rsidR="009F4821" w:rsidRPr="00ED6430" w14:paraId="59915C8A" w14:textId="7777777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14:paraId="1F89D5A6" w14:textId="77777777" w:rsidR="009F4821" w:rsidRPr="00ED6430" w:rsidRDefault="00F347B8">
            <w:pPr>
              <w:spacing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应收款项融资贴现损失</w:t>
            </w:r>
          </w:p>
        </w:tc>
        <w:tc>
          <w:tcPr>
            <w:tcW w:w="3213" w:type="dxa"/>
            <w:tcBorders>
              <w:top w:val="single" w:sz="2" w:space="0" w:color="auto"/>
              <w:left w:val="single" w:sz="2" w:space="0" w:color="auto"/>
              <w:bottom w:val="single" w:sz="2" w:space="0" w:color="auto"/>
              <w:right w:val="single" w:sz="2" w:space="0" w:color="auto"/>
            </w:tcBorders>
            <w:vAlign w:val="center"/>
          </w:tcPr>
          <w:p w14:paraId="05D6062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-6,026,680.07</w:t>
            </w:r>
          </w:p>
        </w:tc>
        <w:tc>
          <w:tcPr>
            <w:tcW w:w="3213" w:type="dxa"/>
            <w:tcBorders>
              <w:top w:val="single" w:sz="2" w:space="0" w:color="auto"/>
              <w:left w:val="single" w:sz="2" w:space="0" w:color="auto"/>
              <w:bottom w:val="single" w:sz="2" w:space="0" w:color="auto"/>
              <w:right w:val="single" w:sz="2" w:space="0" w:color="auto"/>
            </w:tcBorders>
            <w:vAlign w:val="center"/>
          </w:tcPr>
          <w:p w14:paraId="7EB7505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-6,556,470.24</w:t>
            </w:r>
          </w:p>
        </w:tc>
      </w:tr>
      <w:tr w:rsidR="009F4821" w:rsidRPr="00ED6430" w14:paraId="2E9CE3D1" w14:textId="7777777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97F2A0"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843AB75"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12,794,794.28</w:t>
            </w:r>
          </w:p>
        </w:tc>
        <w:tc>
          <w:tcPr>
            <w:tcW w:w="3213" w:type="dxa"/>
            <w:tcBorders>
              <w:top w:val="single" w:sz="2" w:space="0" w:color="auto"/>
              <w:left w:val="single" w:sz="2" w:space="0" w:color="auto"/>
              <w:bottom w:val="single" w:sz="2" w:space="0" w:color="auto"/>
              <w:right w:val="single" w:sz="2" w:space="0" w:color="auto"/>
            </w:tcBorders>
            <w:vAlign w:val="center"/>
          </w:tcPr>
          <w:p w14:paraId="17157E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9,740,634.27</w:t>
            </w:r>
          </w:p>
        </w:tc>
      </w:tr>
    </w:tbl>
    <w:p w14:paraId="53DC8757" w14:textId="77777777" w:rsidR="009F4821" w:rsidRPr="00ED6430" w:rsidRDefault="00F347B8">
      <w:pPr>
        <w:pStyle w:val="2"/>
        <w:spacing w:before="300" w:after="300" w:line="320" w:lineRule="exact"/>
        <w:rPr>
          <w:rFonts w:ascii="Times New Roman" w:eastAsia="宋体" w:hAnsi="Times New Roman" w:cs="Times New Roman"/>
          <w:b/>
          <w:bCs/>
          <w:sz w:val="24"/>
          <w:szCs w:val="24"/>
        </w:rPr>
      </w:pPr>
      <w:bookmarkStart w:id="460" w:name="_Toc989435"/>
      <w:bookmarkStart w:id="461" w:name="_Toc130991497"/>
      <w:r w:rsidRPr="00ED6430">
        <w:rPr>
          <w:rFonts w:ascii="Times New Roman" w:eastAsia="宋体" w:hAnsi="Times New Roman" w:cs="Times New Roman"/>
          <w:b/>
          <w:bCs/>
          <w:sz w:val="24"/>
          <w:szCs w:val="24"/>
        </w:rPr>
        <w:t>十八、补充资料</w:t>
      </w:r>
      <w:bookmarkEnd w:id="460"/>
      <w:bookmarkEnd w:id="461"/>
    </w:p>
    <w:p w14:paraId="4E40FA35" w14:textId="77777777" w:rsidR="009F4821" w:rsidRPr="00ED6430" w:rsidRDefault="00F347B8">
      <w:pPr>
        <w:pStyle w:val="3"/>
        <w:spacing w:line="280" w:lineRule="exact"/>
        <w:jc w:val="left"/>
        <w:rPr>
          <w:rFonts w:ascii="Times New Roman" w:hAnsi="Times New Roman" w:cs="Times New Roman"/>
          <w:b/>
          <w:bCs/>
        </w:rPr>
      </w:pPr>
      <w:bookmarkStart w:id="462" w:name="_Toc989436"/>
      <w:r w:rsidRPr="00ED6430">
        <w:rPr>
          <w:rFonts w:ascii="Times New Roman" w:hAnsi="Times New Roman" w:cs="Times New Roman"/>
          <w:b/>
          <w:bCs/>
        </w:rPr>
        <w:t>1</w:t>
      </w:r>
      <w:r w:rsidRPr="00ED6430">
        <w:rPr>
          <w:rFonts w:ascii="Times New Roman" w:hAnsi="Times New Roman" w:cs="Times New Roman"/>
          <w:b/>
          <w:bCs/>
        </w:rPr>
        <w:t>、当期非经常性损益明细表</w:t>
      </w:r>
      <w:bookmarkEnd w:id="462"/>
    </w:p>
    <w:p w14:paraId="2DCBA8C8"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适用</w:t>
      </w:r>
      <w:r w:rsidRPr="00ED6430">
        <w:rPr>
          <w:rFonts w:ascii="Times New Roman" w:eastAsia="宋体" w:hAnsi="Times New Roman" w:cs="Times New Roman"/>
          <w:szCs w:val="21"/>
        </w:rPr>
        <w:t xml:space="preserve"> □</w:t>
      </w:r>
      <w:r w:rsidRPr="00ED6430">
        <w:rPr>
          <w:rFonts w:ascii="Times New Roman" w:eastAsia="宋体" w:hAnsi="Times New Roman" w:cs="Times New Roman"/>
          <w:szCs w:val="21"/>
        </w:rPr>
        <w:t>不适用</w:t>
      </w:r>
    </w:p>
    <w:p w14:paraId="7916DF36" w14:textId="77777777" w:rsidR="009F4821" w:rsidRPr="00ED6430" w:rsidRDefault="00F347B8">
      <w:pPr>
        <w:spacing w:before="120" w:after="120"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单位：元</w:t>
      </w:r>
    </w:p>
    <w:tbl>
      <w:tblPr>
        <w:tblW w:w="9639" w:type="dxa"/>
        <w:jc w:val="center"/>
        <w:tblLayout w:type="fixed"/>
        <w:tblLook w:val="04A0" w:firstRow="1" w:lastRow="0" w:firstColumn="1" w:lastColumn="0" w:noHBand="0" w:noVBand="1"/>
      </w:tblPr>
      <w:tblGrid>
        <w:gridCol w:w="6234"/>
        <w:gridCol w:w="1843"/>
        <w:gridCol w:w="1562"/>
      </w:tblGrid>
      <w:tr w:rsidR="009F4821" w:rsidRPr="00ED6430" w14:paraId="35241377"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7D7E23A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项目</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6B2AECC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金额</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68CA54CC"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说明</w:t>
            </w:r>
          </w:p>
        </w:tc>
      </w:tr>
      <w:tr w:rsidR="009F4821" w:rsidRPr="00ED6430" w14:paraId="7DE4BDFC"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440B91A6"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非流动资产处置损益</w:t>
            </w:r>
          </w:p>
        </w:tc>
        <w:tc>
          <w:tcPr>
            <w:tcW w:w="1843" w:type="dxa"/>
            <w:tcBorders>
              <w:top w:val="single" w:sz="2" w:space="0" w:color="auto"/>
              <w:left w:val="single" w:sz="2" w:space="0" w:color="auto"/>
              <w:bottom w:val="single" w:sz="2" w:space="0" w:color="auto"/>
              <w:right w:val="single" w:sz="2" w:space="0" w:color="auto"/>
            </w:tcBorders>
            <w:vAlign w:val="center"/>
          </w:tcPr>
          <w:p w14:paraId="0ADF69D8"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-8,393,927.39</w:t>
            </w:r>
          </w:p>
        </w:tc>
        <w:tc>
          <w:tcPr>
            <w:tcW w:w="1562" w:type="dxa"/>
            <w:tcBorders>
              <w:top w:val="single" w:sz="2" w:space="0" w:color="auto"/>
              <w:left w:val="single" w:sz="2" w:space="0" w:color="auto"/>
              <w:bottom w:val="single" w:sz="2" w:space="0" w:color="auto"/>
              <w:right w:val="single" w:sz="2" w:space="0" w:color="auto"/>
            </w:tcBorders>
            <w:vAlign w:val="center"/>
          </w:tcPr>
          <w:p w14:paraId="37EC4375"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096306C"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4B596E9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越权审批或无正式批准文件的税收返还、减免</w:t>
            </w:r>
          </w:p>
        </w:tc>
        <w:tc>
          <w:tcPr>
            <w:tcW w:w="1843" w:type="dxa"/>
            <w:tcBorders>
              <w:top w:val="single" w:sz="2" w:space="0" w:color="auto"/>
              <w:left w:val="single" w:sz="2" w:space="0" w:color="auto"/>
              <w:bottom w:val="single" w:sz="2" w:space="0" w:color="auto"/>
              <w:right w:val="single" w:sz="2" w:space="0" w:color="auto"/>
            </w:tcBorders>
            <w:vAlign w:val="center"/>
          </w:tcPr>
          <w:p w14:paraId="40F5B03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254,450.00</w:t>
            </w:r>
          </w:p>
        </w:tc>
        <w:tc>
          <w:tcPr>
            <w:tcW w:w="1562" w:type="dxa"/>
            <w:tcBorders>
              <w:top w:val="single" w:sz="2" w:space="0" w:color="auto"/>
              <w:left w:val="single" w:sz="2" w:space="0" w:color="auto"/>
              <w:bottom w:val="single" w:sz="2" w:space="0" w:color="auto"/>
              <w:right w:val="single" w:sz="2" w:space="0" w:color="auto"/>
            </w:tcBorders>
            <w:vAlign w:val="center"/>
          </w:tcPr>
          <w:p w14:paraId="2C7506E4"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55D3C3D"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3CCC5FAC"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计入当期损益的政府补助（与公司正常经营业务密切相关，符合国家政策规定、按照一定标准定额或定量持续享受的政府补助除外）</w:t>
            </w:r>
          </w:p>
        </w:tc>
        <w:tc>
          <w:tcPr>
            <w:tcW w:w="1843" w:type="dxa"/>
            <w:tcBorders>
              <w:top w:val="single" w:sz="2" w:space="0" w:color="auto"/>
              <w:left w:val="single" w:sz="2" w:space="0" w:color="auto"/>
              <w:bottom w:val="single" w:sz="2" w:space="0" w:color="auto"/>
              <w:right w:val="single" w:sz="2" w:space="0" w:color="auto"/>
            </w:tcBorders>
            <w:vAlign w:val="center"/>
          </w:tcPr>
          <w:p w14:paraId="077F2B6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hAnsi="Times New Roman" w:cs="Times New Roman"/>
                <w:sz w:val="18"/>
                <w:szCs w:val="18"/>
              </w:rPr>
              <w:t>45,063,526.97</w:t>
            </w:r>
          </w:p>
        </w:tc>
        <w:tc>
          <w:tcPr>
            <w:tcW w:w="1562" w:type="dxa"/>
            <w:tcBorders>
              <w:top w:val="single" w:sz="2" w:space="0" w:color="auto"/>
              <w:left w:val="single" w:sz="2" w:space="0" w:color="auto"/>
              <w:bottom w:val="single" w:sz="2" w:space="0" w:color="auto"/>
              <w:right w:val="single" w:sz="2" w:space="0" w:color="auto"/>
            </w:tcBorders>
            <w:vAlign w:val="center"/>
          </w:tcPr>
          <w:p w14:paraId="34B16ADC"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1ED0FC09"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34DC9A1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843" w:type="dxa"/>
            <w:tcBorders>
              <w:top w:val="single" w:sz="2" w:space="0" w:color="auto"/>
              <w:left w:val="single" w:sz="2" w:space="0" w:color="auto"/>
              <w:bottom w:val="single" w:sz="2" w:space="0" w:color="auto"/>
              <w:right w:val="single" w:sz="2" w:space="0" w:color="auto"/>
            </w:tcBorders>
            <w:vAlign w:val="center"/>
          </w:tcPr>
          <w:p w14:paraId="0E116650"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3,734,937.38</w:t>
            </w:r>
          </w:p>
        </w:tc>
        <w:tc>
          <w:tcPr>
            <w:tcW w:w="1562" w:type="dxa"/>
            <w:tcBorders>
              <w:top w:val="single" w:sz="2" w:space="0" w:color="auto"/>
              <w:left w:val="single" w:sz="2" w:space="0" w:color="auto"/>
              <w:bottom w:val="single" w:sz="2" w:space="0" w:color="auto"/>
              <w:right w:val="single" w:sz="2" w:space="0" w:color="auto"/>
            </w:tcBorders>
            <w:vAlign w:val="center"/>
          </w:tcPr>
          <w:p w14:paraId="4C8ED6B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76421D8A"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5261A3E9"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除上述各项之外的其他营业外收入和支出</w:t>
            </w:r>
          </w:p>
        </w:tc>
        <w:tc>
          <w:tcPr>
            <w:tcW w:w="1843" w:type="dxa"/>
            <w:tcBorders>
              <w:top w:val="single" w:sz="2" w:space="0" w:color="auto"/>
              <w:left w:val="single" w:sz="2" w:space="0" w:color="auto"/>
              <w:bottom w:val="single" w:sz="2" w:space="0" w:color="auto"/>
              <w:right w:val="single" w:sz="2" w:space="0" w:color="auto"/>
            </w:tcBorders>
            <w:vAlign w:val="center"/>
          </w:tcPr>
          <w:p w14:paraId="06D9F5C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-5,925,848.50</w:t>
            </w:r>
          </w:p>
        </w:tc>
        <w:tc>
          <w:tcPr>
            <w:tcW w:w="1562" w:type="dxa"/>
            <w:tcBorders>
              <w:top w:val="single" w:sz="2" w:space="0" w:color="auto"/>
              <w:left w:val="single" w:sz="2" w:space="0" w:color="auto"/>
              <w:bottom w:val="single" w:sz="2" w:space="0" w:color="auto"/>
              <w:right w:val="single" w:sz="2" w:space="0" w:color="auto"/>
            </w:tcBorders>
            <w:vAlign w:val="center"/>
          </w:tcPr>
          <w:p w14:paraId="72B71F8B"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24705B5"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617435A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其他符合非经常性损益定义的损益项目</w:t>
            </w:r>
          </w:p>
        </w:tc>
        <w:tc>
          <w:tcPr>
            <w:tcW w:w="1843" w:type="dxa"/>
            <w:tcBorders>
              <w:top w:val="single" w:sz="2" w:space="0" w:color="auto"/>
              <w:left w:val="single" w:sz="2" w:space="0" w:color="auto"/>
              <w:bottom w:val="single" w:sz="2" w:space="0" w:color="auto"/>
              <w:right w:val="single" w:sz="2" w:space="0" w:color="auto"/>
            </w:tcBorders>
            <w:vAlign w:val="center"/>
          </w:tcPr>
          <w:p w14:paraId="423C72D6"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16,910.57</w:t>
            </w:r>
          </w:p>
        </w:tc>
        <w:tc>
          <w:tcPr>
            <w:tcW w:w="1562" w:type="dxa"/>
            <w:tcBorders>
              <w:top w:val="single" w:sz="2" w:space="0" w:color="auto"/>
              <w:left w:val="single" w:sz="2" w:space="0" w:color="auto"/>
              <w:bottom w:val="single" w:sz="2" w:space="0" w:color="auto"/>
              <w:right w:val="single" w:sz="2" w:space="0" w:color="auto"/>
            </w:tcBorders>
            <w:vAlign w:val="center"/>
          </w:tcPr>
          <w:p w14:paraId="240E43AD"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2E48254F"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09B2E3F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减：所得税影响额</w:t>
            </w:r>
          </w:p>
        </w:tc>
        <w:tc>
          <w:tcPr>
            <w:tcW w:w="1843" w:type="dxa"/>
            <w:tcBorders>
              <w:top w:val="single" w:sz="2" w:space="0" w:color="auto"/>
              <w:left w:val="single" w:sz="2" w:space="0" w:color="auto"/>
              <w:bottom w:val="single" w:sz="2" w:space="0" w:color="auto"/>
              <w:right w:val="single" w:sz="2" w:space="0" w:color="auto"/>
            </w:tcBorders>
            <w:vAlign w:val="center"/>
          </w:tcPr>
          <w:p w14:paraId="2EE16F0D"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1,455,330.58</w:t>
            </w:r>
          </w:p>
        </w:tc>
        <w:tc>
          <w:tcPr>
            <w:tcW w:w="1562" w:type="dxa"/>
            <w:tcBorders>
              <w:top w:val="single" w:sz="2" w:space="0" w:color="auto"/>
              <w:left w:val="single" w:sz="2" w:space="0" w:color="auto"/>
              <w:bottom w:val="single" w:sz="2" w:space="0" w:color="auto"/>
              <w:right w:val="single" w:sz="2" w:space="0" w:color="auto"/>
            </w:tcBorders>
            <w:vAlign w:val="center"/>
          </w:tcPr>
          <w:p w14:paraId="196E0F28"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5BE1B0CE"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20CC0EE2" w14:textId="77777777" w:rsidR="009F4821" w:rsidRPr="00ED6430" w:rsidRDefault="00F347B8">
            <w:pPr>
              <w:spacing w:before="40" w:after="40" w:line="240" w:lineRule="exact"/>
              <w:ind w:firstLineChars="200" w:firstLine="360"/>
              <w:rPr>
                <w:rFonts w:ascii="Times New Roman" w:eastAsia="宋体" w:hAnsi="Times New Roman" w:cs="Times New Roman"/>
                <w:sz w:val="18"/>
                <w:szCs w:val="18"/>
              </w:rPr>
            </w:pPr>
            <w:r w:rsidRPr="00ED6430">
              <w:rPr>
                <w:rFonts w:ascii="Times New Roman" w:eastAsia="宋体" w:hAnsi="Times New Roman" w:cs="Times New Roman"/>
                <w:sz w:val="18"/>
                <w:szCs w:val="18"/>
              </w:rPr>
              <w:t>少数股东权益影响额</w:t>
            </w:r>
          </w:p>
        </w:tc>
        <w:tc>
          <w:tcPr>
            <w:tcW w:w="1843" w:type="dxa"/>
            <w:tcBorders>
              <w:top w:val="single" w:sz="2" w:space="0" w:color="auto"/>
              <w:left w:val="single" w:sz="2" w:space="0" w:color="auto"/>
              <w:bottom w:val="single" w:sz="2" w:space="0" w:color="auto"/>
              <w:right w:val="single" w:sz="2" w:space="0" w:color="auto"/>
            </w:tcBorders>
            <w:vAlign w:val="center"/>
          </w:tcPr>
          <w:p w14:paraId="4F63BD0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185,857.93</w:t>
            </w:r>
          </w:p>
        </w:tc>
        <w:tc>
          <w:tcPr>
            <w:tcW w:w="1562" w:type="dxa"/>
            <w:tcBorders>
              <w:top w:val="single" w:sz="2" w:space="0" w:color="auto"/>
              <w:left w:val="single" w:sz="2" w:space="0" w:color="auto"/>
              <w:bottom w:val="single" w:sz="2" w:space="0" w:color="auto"/>
              <w:right w:val="single" w:sz="2" w:space="0" w:color="auto"/>
            </w:tcBorders>
            <w:vAlign w:val="center"/>
          </w:tcPr>
          <w:p w14:paraId="4056C573" w14:textId="77777777" w:rsidR="009F4821" w:rsidRPr="00ED6430" w:rsidRDefault="009F4821">
            <w:pPr>
              <w:spacing w:line="240" w:lineRule="exact"/>
              <w:rPr>
                <w:rFonts w:ascii="Times New Roman" w:eastAsia="宋体" w:hAnsi="Times New Roman" w:cs="Times New Roman"/>
                <w:sz w:val="18"/>
                <w:szCs w:val="18"/>
              </w:rPr>
            </w:pPr>
          </w:p>
        </w:tc>
      </w:tr>
      <w:tr w:rsidR="009F4821" w:rsidRPr="00ED6430" w14:paraId="65CC31BE" w14:textId="77777777" w:rsidTr="008B3C1C">
        <w:trPr>
          <w:trHeight w:val="240"/>
          <w:jc w:val="center"/>
        </w:trPr>
        <w:tc>
          <w:tcPr>
            <w:tcW w:w="6234" w:type="dxa"/>
            <w:tcBorders>
              <w:top w:val="single" w:sz="2" w:space="0" w:color="auto"/>
              <w:left w:val="single" w:sz="2" w:space="0" w:color="auto"/>
              <w:bottom w:val="single" w:sz="2" w:space="0" w:color="auto"/>
              <w:right w:val="single" w:sz="2" w:space="0" w:color="auto"/>
            </w:tcBorders>
            <w:shd w:val="clear" w:color="auto" w:fill="D3D3D3"/>
            <w:vAlign w:val="center"/>
          </w:tcPr>
          <w:p w14:paraId="7C48BB7B"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14:paraId="0D4D4610" w14:textId="77777777" w:rsidR="009F4821" w:rsidRPr="00ED6430" w:rsidRDefault="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33,108,860.52</w:t>
            </w: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6885885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w:t>
            </w:r>
          </w:p>
        </w:tc>
      </w:tr>
    </w:tbl>
    <w:p w14:paraId="659D3271"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其他符合非经常性损益定义的损益项目的具体情况：</w:t>
      </w:r>
    </w:p>
    <w:p w14:paraId="5AA512E2"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09D24F48" w14:textId="77777777" w:rsidR="009F4821" w:rsidRPr="00ED6430" w:rsidRDefault="00F347B8" w:rsidP="00154F9E">
      <w:pPr>
        <w:spacing w:line="360" w:lineRule="auto"/>
        <w:ind w:firstLineChars="200" w:firstLine="420"/>
        <w:rPr>
          <w:rFonts w:ascii="Times New Roman" w:eastAsia="宋体" w:hAnsi="Times New Roman" w:cs="Times New Roman"/>
          <w:szCs w:val="21"/>
        </w:rPr>
      </w:pPr>
      <w:r w:rsidRPr="00ED6430">
        <w:rPr>
          <w:rFonts w:ascii="Times New Roman" w:eastAsia="宋体" w:hAnsi="Times New Roman" w:cs="Times New Roman"/>
          <w:szCs w:val="21"/>
        </w:rPr>
        <w:t>公司不存在其他符合非经常性损益定义的损益项目的具体情况。</w:t>
      </w:r>
    </w:p>
    <w:p w14:paraId="64383533" w14:textId="77777777" w:rsidR="009F4821" w:rsidRPr="00ED6430" w:rsidRDefault="00F347B8" w:rsidP="00154F9E">
      <w:pPr>
        <w:spacing w:line="360" w:lineRule="auto"/>
        <w:jc w:val="both"/>
        <w:rPr>
          <w:rFonts w:ascii="Times New Roman" w:eastAsia="宋体" w:hAnsi="Times New Roman" w:cs="Times New Roman"/>
          <w:szCs w:val="21"/>
        </w:rPr>
      </w:pPr>
      <w:r w:rsidRPr="00ED6430">
        <w:rPr>
          <w:rFonts w:ascii="Times New Roman" w:eastAsia="宋体" w:hAnsi="Times New Roman" w:cs="Times New Roman"/>
          <w:szCs w:val="21"/>
        </w:rPr>
        <w:t>将《公开发行证券的公司信息披露解释性公告第</w:t>
      </w:r>
      <w:r w:rsidRPr="00ED6430">
        <w:rPr>
          <w:rFonts w:ascii="Times New Roman" w:eastAsia="宋体" w:hAnsi="Times New Roman" w:cs="Times New Roman"/>
          <w:szCs w:val="21"/>
        </w:rPr>
        <w:t>1</w:t>
      </w:r>
      <w:r w:rsidRPr="00ED6430">
        <w:rPr>
          <w:rFonts w:ascii="Times New Roman" w:eastAsia="宋体" w:hAnsi="Times New Roman" w:cs="Times New Roman"/>
          <w:szCs w:val="21"/>
        </w:rPr>
        <w:t>号</w:t>
      </w:r>
      <w:r w:rsidRPr="00ED6430">
        <w:rPr>
          <w:rFonts w:ascii="Times New Roman" w:eastAsia="宋体" w:hAnsi="Times New Roman" w:cs="Times New Roman"/>
          <w:szCs w:val="21"/>
        </w:rPr>
        <w:t>——</w:t>
      </w:r>
      <w:r w:rsidRPr="00ED6430">
        <w:rPr>
          <w:rFonts w:ascii="Times New Roman" w:eastAsia="宋体" w:hAnsi="Times New Roman" w:cs="Times New Roman"/>
          <w:szCs w:val="21"/>
        </w:rPr>
        <w:t>非经常性损益》中列举的非经常性损益项目界定为经常性损益项目的情况说明</w:t>
      </w:r>
    </w:p>
    <w:p w14:paraId="5B5DE0A2" w14:textId="77777777" w:rsidR="009F4821" w:rsidRPr="00ED6430" w:rsidRDefault="00F347B8" w:rsidP="00154F9E">
      <w:pPr>
        <w:spacing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B7F9166" w14:textId="77777777" w:rsidR="009F4821" w:rsidRPr="00ED6430" w:rsidRDefault="00F347B8">
      <w:pPr>
        <w:pStyle w:val="3"/>
        <w:spacing w:line="280" w:lineRule="exact"/>
        <w:jc w:val="left"/>
        <w:rPr>
          <w:rFonts w:ascii="Times New Roman" w:hAnsi="Times New Roman" w:cs="Times New Roman"/>
          <w:b/>
          <w:bCs/>
        </w:rPr>
      </w:pPr>
      <w:bookmarkStart w:id="463" w:name="_Toc989437"/>
      <w:r w:rsidRPr="00ED6430">
        <w:rPr>
          <w:rFonts w:ascii="Times New Roman" w:hAnsi="Times New Roman" w:cs="Times New Roman"/>
          <w:b/>
          <w:bCs/>
        </w:rPr>
        <w:lastRenderedPageBreak/>
        <w:t>2</w:t>
      </w:r>
      <w:r w:rsidRPr="00ED6430">
        <w:rPr>
          <w:rFonts w:ascii="Times New Roman" w:hAnsi="Times New Roman" w:cs="Times New Roman"/>
          <w:b/>
          <w:bCs/>
        </w:rPr>
        <w:t>、净资产收益率及每股收益</w:t>
      </w:r>
      <w:bookmarkEnd w:id="463"/>
    </w:p>
    <w:tbl>
      <w:tblPr>
        <w:tblW w:w="9639" w:type="dxa"/>
        <w:jc w:val="center"/>
        <w:tblLayout w:type="fixed"/>
        <w:tblLook w:val="04A0" w:firstRow="1" w:lastRow="0" w:firstColumn="1" w:lastColumn="0" w:noHBand="0" w:noVBand="1"/>
      </w:tblPr>
      <w:tblGrid>
        <w:gridCol w:w="3258"/>
        <w:gridCol w:w="2126"/>
        <w:gridCol w:w="2126"/>
        <w:gridCol w:w="2129"/>
      </w:tblGrid>
      <w:tr w:rsidR="009F4821" w:rsidRPr="00ED6430" w14:paraId="4CEF317D" w14:textId="77777777" w:rsidTr="00C25DA4">
        <w:trPr>
          <w:trHeight w:val="240"/>
          <w:jc w:val="center"/>
        </w:trPr>
        <w:tc>
          <w:tcPr>
            <w:tcW w:w="325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7F9DB22"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报告期利润</w:t>
            </w:r>
          </w:p>
        </w:tc>
        <w:tc>
          <w:tcPr>
            <w:tcW w:w="212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758827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加权平均净资产收益率</w:t>
            </w:r>
          </w:p>
        </w:tc>
        <w:tc>
          <w:tcPr>
            <w:tcW w:w="425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991E446"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每股收益</w:t>
            </w:r>
          </w:p>
        </w:tc>
      </w:tr>
      <w:tr w:rsidR="009F4821" w:rsidRPr="00ED6430" w14:paraId="219B611F" w14:textId="77777777" w:rsidTr="00C25DA4">
        <w:trPr>
          <w:trHeight w:val="240"/>
          <w:jc w:val="center"/>
        </w:trPr>
        <w:tc>
          <w:tcPr>
            <w:tcW w:w="325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F4A5D02" w14:textId="77777777" w:rsidR="009F4821" w:rsidRPr="00ED6430" w:rsidRDefault="009F4821">
            <w:pPr>
              <w:rPr>
                <w:rFonts w:ascii="Times New Roman" w:hAnsi="Times New Roman" w:cs="Times New Roman"/>
              </w:rPr>
            </w:pPr>
          </w:p>
        </w:tc>
        <w:tc>
          <w:tcPr>
            <w:tcW w:w="212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2DECBFA" w14:textId="77777777" w:rsidR="009F4821" w:rsidRPr="00ED6430" w:rsidRDefault="009F4821">
            <w:pPr>
              <w:rPr>
                <w:rFonts w:ascii="Times New Roman" w:hAnsi="Times New Roman" w:cs="Times New Roman"/>
              </w:rPr>
            </w:pP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14:paraId="2843FCC7"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基本每股收益（元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534538A8" w14:textId="77777777" w:rsidR="009F4821" w:rsidRPr="00ED6430" w:rsidRDefault="00F347B8">
            <w:pPr>
              <w:spacing w:before="40" w:after="40" w:line="240" w:lineRule="exact"/>
              <w:jc w:val="center"/>
              <w:rPr>
                <w:rFonts w:ascii="Times New Roman" w:eastAsia="宋体" w:hAnsi="Times New Roman" w:cs="Times New Roman"/>
                <w:sz w:val="18"/>
                <w:szCs w:val="18"/>
              </w:rPr>
            </w:pPr>
            <w:r w:rsidRPr="00ED6430">
              <w:rPr>
                <w:rFonts w:ascii="Times New Roman" w:eastAsia="宋体" w:hAnsi="Times New Roman" w:cs="Times New Roman"/>
                <w:sz w:val="18"/>
                <w:szCs w:val="18"/>
              </w:rPr>
              <w:t>稀释每股收益（元</w:t>
            </w:r>
            <w:r w:rsidRPr="00ED6430">
              <w:rPr>
                <w:rFonts w:ascii="Times New Roman" w:eastAsia="宋体" w:hAnsi="Times New Roman" w:cs="Times New Roman"/>
                <w:sz w:val="18"/>
                <w:szCs w:val="18"/>
              </w:rPr>
              <w:t>/</w:t>
            </w:r>
            <w:r w:rsidRPr="00ED6430">
              <w:rPr>
                <w:rFonts w:ascii="Times New Roman" w:eastAsia="宋体" w:hAnsi="Times New Roman" w:cs="Times New Roman"/>
                <w:sz w:val="18"/>
                <w:szCs w:val="18"/>
              </w:rPr>
              <w:t>股）</w:t>
            </w:r>
          </w:p>
        </w:tc>
      </w:tr>
      <w:tr w:rsidR="009F4821" w:rsidRPr="00ED6430" w14:paraId="2A722464" w14:textId="77777777" w:rsidTr="00C25DA4">
        <w:trPr>
          <w:trHeight w:val="240"/>
          <w:jc w:val="center"/>
        </w:trPr>
        <w:tc>
          <w:tcPr>
            <w:tcW w:w="3258" w:type="dxa"/>
            <w:tcBorders>
              <w:top w:val="single" w:sz="2" w:space="0" w:color="auto"/>
              <w:left w:val="single" w:sz="2" w:space="0" w:color="auto"/>
              <w:bottom w:val="single" w:sz="2" w:space="0" w:color="auto"/>
              <w:right w:val="single" w:sz="2" w:space="0" w:color="auto"/>
            </w:tcBorders>
            <w:shd w:val="clear" w:color="auto" w:fill="D3D3D3"/>
            <w:vAlign w:val="center"/>
          </w:tcPr>
          <w:p w14:paraId="60E99ECD"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归属于公司普通股股东的净利润</w:t>
            </w:r>
          </w:p>
        </w:tc>
        <w:tc>
          <w:tcPr>
            <w:tcW w:w="2126" w:type="dxa"/>
            <w:tcBorders>
              <w:top w:val="single" w:sz="2" w:space="0" w:color="auto"/>
              <w:left w:val="single" w:sz="2" w:space="0" w:color="auto"/>
              <w:bottom w:val="single" w:sz="2" w:space="0" w:color="auto"/>
              <w:right w:val="single" w:sz="2" w:space="0" w:color="auto"/>
            </w:tcBorders>
            <w:vAlign w:val="center"/>
          </w:tcPr>
          <w:p w14:paraId="7D7E15AE"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10.</w:t>
            </w:r>
            <w:r w:rsidR="00320FDF" w:rsidRPr="00ED6430">
              <w:rPr>
                <w:rFonts w:ascii="Times New Roman" w:eastAsia="宋体" w:hAnsi="Times New Roman" w:cs="Times New Roman" w:hint="eastAsia"/>
                <w:sz w:val="18"/>
                <w:szCs w:val="18"/>
              </w:rPr>
              <w:t>58</w:t>
            </w:r>
            <w:r w:rsidRPr="00ED6430">
              <w:rPr>
                <w:rFonts w:ascii="Times New Roman" w:eastAsia="宋体" w:hAnsi="Times New Roman" w:cs="Times New Roman"/>
                <w:sz w:val="18"/>
                <w:szCs w:val="18"/>
              </w:rPr>
              <w:t>%</w:t>
            </w:r>
          </w:p>
        </w:tc>
        <w:tc>
          <w:tcPr>
            <w:tcW w:w="2126" w:type="dxa"/>
            <w:tcBorders>
              <w:top w:val="single" w:sz="2" w:space="0" w:color="auto"/>
              <w:left w:val="single" w:sz="2" w:space="0" w:color="auto"/>
              <w:bottom w:val="single" w:sz="2" w:space="0" w:color="auto"/>
              <w:right w:val="single" w:sz="2" w:space="0" w:color="auto"/>
            </w:tcBorders>
            <w:vAlign w:val="center"/>
          </w:tcPr>
          <w:p w14:paraId="6912B40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p>
        </w:tc>
        <w:tc>
          <w:tcPr>
            <w:tcW w:w="2129" w:type="dxa"/>
            <w:tcBorders>
              <w:top w:val="single" w:sz="2" w:space="0" w:color="auto"/>
              <w:left w:val="single" w:sz="2" w:space="0" w:color="auto"/>
              <w:bottom w:val="single" w:sz="2" w:space="0" w:color="auto"/>
              <w:right w:val="single" w:sz="2" w:space="0" w:color="auto"/>
            </w:tcBorders>
            <w:vAlign w:val="center"/>
          </w:tcPr>
          <w:p w14:paraId="0D91B8FB"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0.22</w:t>
            </w:r>
          </w:p>
        </w:tc>
      </w:tr>
      <w:tr w:rsidR="009F4821" w:rsidRPr="00ED6430" w14:paraId="6C00CFCB" w14:textId="77777777" w:rsidTr="00C25DA4">
        <w:trPr>
          <w:trHeight w:val="240"/>
          <w:jc w:val="center"/>
        </w:trPr>
        <w:tc>
          <w:tcPr>
            <w:tcW w:w="3258" w:type="dxa"/>
            <w:tcBorders>
              <w:top w:val="single" w:sz="2" w:space="0" w:color="auto"/>
              <w:left w:val="single" w:sz="2" w:space="0" w:color="auto"/>
              <w:bottom w:val="single" w:sz="2" w:space="0" w:color="auto"/>
              <w:right w:val="single" w:sz="2" w:space="0" w:color="auto"/>
            </w:tcBorders>
            <w:shd w:val="clear" w:color="auto" w:fill="D3D3D3"/>
            <w:vAlign w:val="center"/>
          </w:tcPr>
          <w:p w14:paraId="77EAD46F" w14:textId="77777777" w:rsidR="009F4821" w:rsidRPr="00ED6430" w:rsidRDefault="00F347B8">
            <w:pPr>
              <w:spacing w:before="40" w:after="40" w:line="240" w:lineRule="exact"/>
              <w:rPr>
                <w:rFonts w:ascii="Times New Roman" w:eastAsia="宋体" w:hAnsi="Times New Roman" w:cs="Times New Roman"/>
                <w:sz w:val="18"/>
                <w:szCs w:val="18"/>
              </w:rPr>
            </w:pPr>
            <w:r w:rsidRPr="00ED6430">
              <w:rPr>
                <w:rFonts w:ascii="Times New Roman" w:eastAsia="宋体" w:hAnsi="Times New Roman" w:cs="Times New Roman"/>
                <w:sz w:val="18"/>
                <w:szCs w:val="18"/>
              </w:rPr>
              <w:t>扣除非经常性损益后归属于公司普通股股东的净利润</w:t>
            </w:r>
          </w:p>
        </w:tc>
        <w:tc>
          <w:tcPr>
            <w:tcW w:w="2126" w:type="dxa"/>
            <w:tcBorders>
              <w:top w:val="single" w:sz="2" w:space="0" w:color="auto"/>
              <w:left w:val="single" w:sz="2" w:space="0" w:color="auto"/>
              <w:bottom w:val="single" w:sz="2" w:space="0" w:color="auto"/>
              <w:right w:val="single" w:sz="2" w:space="0" w:color="auto"/>
            </w:tcBorders>
            <w:vAlign w:val="center"/>
          </w:tcPr>
          <w:p w14:paraId="06E4AACD" w14:textId="77777777" w:rsidR="009F4821" w:rsidRPr="00ED6430" w:rsidRDefault="00F347B8" w:rsidP="00320FDF">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8.</w:t>
            </w:r>
            <w:r w:rsidR="00320FDF" w:rsidRPr="00ED6430">
              <w:rPr>
                <w:rFonts w:ascii="Times New Roman" w:eastAsia="宋体" w:hAnsi="Times New Roman" w:cs="Times New Roman"/>
                <w:sz w:val="18"/>
                <w:szCs w:val="18"/>
              </w:rPr>
              <w:t>86</w:t>
            </w:r>
            <w:r w:rsidRPr="00ED6430">
              <w:rPr>
                <w:rFonts w:ascii="Times New Roman" w:eastAsia="宋体" w:hAnsi="Times New Roman" w:cs="Times New Roman"/>
                <w:sz w:val="18"/>
                <w:szCs w:val="18"/>
              </w:rPr>
              <w:t>%</w:t>
            </w:r>
          </w:p>
        </w:tc>
        <w:tc>
          <w:tcPr>
            <w:tcW w:w="2126" w:type="dxa"/>
            <w:tcBorders>
              <w:top w:val="single" w:sz="2" w:space="0" w:color="auto"/>
              <w:left w:val="single" w:sz="2" w:space="0" w:color="auto"/>
              <w:bottom w:val="single" w:sz="2" w:space="0" w:color="auto"/>
              <w:right w:val="single" w:sz="2" w:space="0" w:color="auto"/>
            </w:tcBorders>
            <w:vAlign w:val="center"/>
          </w:tcPr>
          <w:p w14:paraId="0D793359"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0.18</w:t>
            </w:r>
          </w:p>
        </w:tc>
        <w:tc>
          <w:tcPr>
            <w:tcW w:w="2129" w:type="dxa"/>
            <w:tcBorders>
              <w:top w:val="single" w:sz="2" w:space="0" w:color="auto"/>
              <w:left w:val="single" w:sz="2" w:space="0" w:color="auto"/>
              <w:bottom w:val="single" w:sz="2" w:space="0" w:color="auto"/>
              <w:right w:val="single" w:sz="2" w:space="0" w:color="auto"/>
            </w:tcBorders>
            <w:vAlign w:val="center"/>
          </w:tcPr>
          <w:p w14:paraId="7DB38BA2" w14:textId="77777777" w:rsidR="009F4821" w:rsidRPr="00ED6430" w:rsidRDefault="00F347B8">
            <w:pPr>
              <w:spacing w:line="240" w:lineRule="exact"/>
              <w:jc w:val="right"/>
              <w:rPr>
                <w:rFonts w:ascii="Times New Roman" w:eastAsia="宋体" w:hAnsi="Times New Roman" w:cs="Times New Roman"/>
                <w:sz w:val="18"/>
                <w:szCs w:val="18"/>
              </w:rPr>
            </w:pPr>
            <w:r w:rsidRPr="00ED6430">
              <w:rPr>
                <w:rFonts w:ascii="Times New Roman" w:eastAsia="宋体" w:hAnsi="Times New Roman" w:cs="Times New Roman"/>
                <w:sz w:val="18"/>
                <w:szCs w:val="18"/>
              </w:rPr>
              <w:t>0.18</w:t>
            </w:r>
          </w:p>
        </w:tc>
      </w:tr>
    </w:tbl>
    <w:p w14:paraId="76308804" w14:textId="77777777" w:rsidR="009F4821" w:rsidRPr="00ED6430" w:rsidRDefault="00F347B8">
      <w:pPr>
        <w:pStyle w:val="3"/>
        <w:spacing w:line="280" w:lineRule="exact"/>
        <w:jc w:val="left"/>
        <w:rPr>
          <w:rFonts w:ascii="Times New Roman" w:hAnsi="Times New Roman" w:cs="Times New Roman"/>
          <w:b/>
          <w:bCs/>
        </w:rPr>
      </w:pPr>
      <w:bookmarkStart w:id="464" w:name="_Toc989438"/>
      <w:r w:rsidRPr="00ED6430">
        <w:rPr>
          <w:rFonts w:ascii="Times New Roman" w:hAnsi="Times New Roman" w:cs="Times New Roman"/>
          <w:b/>
          <w:bCs/>
        </w:rPr>
        <w:t>3</w:t>
      </w:r>
      <w:r w:rsidRPr="00ED6430">
        <w:rPr>
          <w:rFonts w:ascii="Times New Roman" w:hAnsi="Times New Roman" w:cs="Times New Roman"/>
          <w:b/>
          <w:bCs/>
        </w:rPr>
        <w:t>、境内外会计准则下会计数据差异</w:t>
      </w:r>
      <w:bookmarkEnd w:id="464"/>
    </w:p>
    <w:p w14:paraId="3EDF0999"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65" w:name="_Toc989439"/>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1</w:t>
      </w:r>
      <w:r w:rsidRPr="00ED6430">
        <w:rPr>
          <w:rFonts w:ascii="Times New Roman" w:eastAsia="宋体" w:hAnsi="Times New Roman" w:cs="Times New Roman"/>
          <w:b/>
          <w:bCs/>
          <w:szCs w:val="21"/>
        </w:rPr>
        <w:t>）同时按照国际会计准则与按中国会计准则披露的财务报告中净利润和净资产差异情况</w:t>
      </w:r>
      <w:bookmarkEnd w:id="465"/>
    </w:p>
    <w:p w14:paraId="0D800E13" w14:textId="77777777" w:rsidR="009F4821" w:rsidRPr="00ED6430"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04A89A11" w14:textId="77777777" w:rsidR="009F4821" w:rsidRPr="00ED6430" w:rsidRDefault="00F347B8">
      <w:pPr>
        <w:keepNext/>
        <w:keepLines/>
        <w:spacing w:before="300" w:after="300" w:line="280" w:lineRule="exact"/>
        <w:outlineLvl w:val="3"/>
        <w:rPr>
          <w:rFonts w:ascii="Times New Roman" w:eastAsia="宋体" w:hAnsi="Times New Roman" w:cs="Times New Roman"/>
          <w:b/>
          <w:bCs/>
          <w:szCs w:val="21"/>
        </w:rPr>
      </w:pPr>
      <w:bookmarkStart w:id="466" w:name="_Toc989440"/>
      <w:r w:rsidRPr="00ED6430">
        <w:rPr>
          <w:rFonts w:ascii="Times New Roman" w:eastAsia="宋体" w:hAnsi="Times New Roman" w:cs="Times New Roman"/>
          <w:b/>
          <w:bCs/>
          <w:szCs w:val="21"/>
        </w:rPr>
        <w:t>（</w:t>
      </w:r>
      <w:r w:rsidRPr="00ED6430">
        <w:rPr>
          <w:rFonts w:ascii="Times New Roman" w:eastAsia="宋体" w:hAnsi="Times New Roman" w:cs="Times New Roman"/>
          <w:b/>
          <w:bCs/>
          <w:szCs w:val="21"/>
        </w:rPr>
        <w:t>2</w:t>
      </w:r>
      <w:r w:rsidRPr="00ED6430">
        <w:rPr>
          <w:rFonts w:ascii="Times New Roman" w:eastAsia="宋体" w:hAnsi="Times New Roman" w:cs="Times New Roman"/>
          <w:b/>
          <w:bCs/>
          <w:szCs w:val="21"/>
        </w:rPr>
        <w:t>）同时按照境外会计准则与按中国会计准则披露的财务报告中净利润和净资产差异情况</w:t>
      </w:r>
      <w:bookmarkEnd w:id="466"/>
    </w:p>
    <w:p w14:paraId="532B2344" w14:textId="77777777" w:rsidR="009F4821" w:rsidRDefault="00F347B8">
      <w:pPr>
        <w:spacing w:before="100" w:after="100" w:line="360" w:lineRule="auto"/>
        <w:rPr>
          <w:rFonts w:ascii="Times New Roman" w:eastAsia="宋体" w:hAnsi="Times New Roman" w:cs="Times New Roman"/>
          <w:szCs w:val="21"/>
        </w:rPr>
      </w:pPr>
      <w:r w:rsidRPr="00ED6430">
        <w:rPr>
          <w:rFonts w:ascii="Times New Roman" w:eastAsia="宋体" w:hAnsi="Times New Roman" w:cs="Times New Roman"/>
          <w:szCs w:val="21"/>
        </w:rPr>
        <w:t>□</w:t>
      </w:r>
      <w:r w:rsidRPr="00ED6430">
        <w:rPr>
          <w:rFonts w:ascii="Times New Roman" w:eastAsia="宋体" w:hAnsi="Times New Roman" w:cs="Times New Roman"/>
          <w:szCs w:val="21"/>
        </w:rPr>
        <w:t>适用</w:t>
      </w:r>
      <w:r w:rsidRPr="00ED6430">
        <w:rPr>
          <w:rFonts w:ascii="Times New Roman" w:eastAsia="宋体" w:hAnsi="Times New Roman" w:cs="Times New Roman"/>
          <w:szCs w:val="21"/>
        </w:rPr>
        <w:sym w:font="Wingdings 2" w:char="F052"/>
      </w:r>
      <w:r w:rsidRPr="00ED6430">
        <w:rPr>
          <w:rFonts w:ascii="Times New Roman" w:eastAsia="宋体" w:hAnsi="Times New Roman" w:cs="Times New Roman"/>
          <w:szCs w:val="21"/>
        </w:rPr>
        <w:t>不适用</w:t>
      </w:r>
    </w:p>
    <w:p w14:paraId="38F4BE2C" w14:textId="77777777" w:rsidR="008B4D6E" w:rsidRDefault="008B4D6E">
      <w:pPr>
        <w:spacing w:before="100" w:after="100" w:line="360" w:lineRule="auto"/>
        <w:rPr>
          <w:rFonts w:ascii="Times New Roman" w:eastAsia="宋体" w:hAnsi="Times New Roman" w:cs="Times New Roman"/>
          <w:szCs w:val="21"/>
        </w:rPr>
      </w:pPr>
    </w:p>
    <w:p w14:paraId="203068FD" w14:textId="77777777" w:rsidR="008B4D6E" w:rsidRDefault="008B4D6E">
      <w:pPr>
        <w:spacing w:before="100" w:after="100" w:line="360" w:lineRule="auto"/>
        <w:rPr>
          <w:rFonts w:ascii="Times New Roman" w:eastAsia="宋体" w:hAnsi="Times New Roman" w:cs="Times New Roman"/>
          <w:szCs w:val="21"/>
        </w:rPr>
      </w:pPr>
    </w:p>
    <w:p w14:paraId="7C3884ED" w14:textId="77777777" w:rsidR="008B4D6E" w:rsidRPr="00ED6430" w:rsidRDefault="008B4D6E">
      <w:pPr>
        <w:spacing w:before="100" w:after="100" w:line="360" w:lineRule="auto"/>
        <w:rPr>
          <w:rFonts w:ascii="Times New Roman" w:eastAsia="宋体" w:hAnsi="Times New Roman" w:cs="Times New Roman"/>
          <w:szCs w:val="21"/>
        </w:rPr>
      </w:pPr>
    </w:p>
    <w:p w14:paraId="1F508231" w14:textId="77777777" w:rsidR="009F4821" w:rsidRPr="00ED6430" w:rsidRDefault="00F347B8">
      <w:pPr>
        <w:spacing w:before="100" w:after="100" w:line="0" w:lineRule="atLeast"/>
        <w:jc w:val="right"/>
      </w:pPr>
      <w:r w:rsidRPr="00ED6430">
        <w:rPr>
          <w:rFonts w:hint="eastAsia"/>
        </w:rPr>
        <w:t>崇义章源钨业股份有限公司</w:t>
      </w:r>
    </w:p>
    <w:p w14:paraId="6E9F62A5" w14:textId="77777777" w:rsidR="00313248" w:rsidRDefault="00313248">
      <w:pPr>
        <w:spacing w:before="100" w:after="100" w:line="0" w:lineRule="atLeast"/>
        <w:jc w:val="right"/>
      </w:pPr>
    </w:p>
    <w:p w14:paraId="739853C4" w14:textId="77777777" w:rsidR="008B4D6E" w:rsidRPr="00ED6430" w:rsidRDefault="008B4D6E">
      <w:pPr>
        <w:spacing w:before="100" w:after="100" w:line="0" w:lineRule="atLeast"/>
        <w:jc w:val="right"/>
      </w:pPr>
    </w:p>
    <w:p w14:paraId="35D281E9" w14:textId="77777777" w:rsidR="009F4821" w:rsidRDefault="00F347B8">
      <w:pPr>
        <w:spacing w:before="100" w:after="100" w:line="0" w:lineRule="atLeast"/>
        <w:ind w:right="420" w:firstLineChars="2300" w:firstLine="4830"/>
      </w:pPr>
      <w:r w:rsidRPr="00ED6430">
        <w:rPr>
          <w:rFonts w:hint="eastAsia"/>
        </w:rPr>
        <w:t>法定</w:t>
      </w:r>
      <w:r w:rsidRPr="00ED6430">
        <w:t>代表人签字：</w:t>
      </w:r>
    </w:p>
    <w:p w14:paraId="67CE9D49" w14:textId="77777777" w:rsidR="008B4D6E" w:rsidRDefault="008B4D6E">
      <w:pPr>
        <w:spacing w:before="100" w:after="100" w:line="0" w:lineRule="atLeast"/>
        <w:ind w:right="420" w:firstLineChars="2300" w:firstLine="4830"/>
      </w:pPr>
    </w:p>
    <w:p w14:paraId="7C74EAF5" w14:textId="77777777" w:rsidR="008B4D6E" w:rsidRPr="00ED6430" w:rsidRDefault="008B4D6E">
      <w:pPr>
        <w:spacing w:before="100" w:after="100" w:line="0" w:lineRule="atLeast"/>
        <w:ind w:right="420" w:firstLineChars="2300" w:firstLine="4830"/>
      </w:pPr>
    </w:p>
    <w:p w14:paraId="2C66B95C" w14:textId="77777777" w:rsidR="009F4821" w:rsidRDefault="00F347B8">
      <w:pPr>
        <w:spacing w:before="100" w:after="100" w:line="0" w:lineRule="atLeast"/>
        <w:ind w:right="420"/>
        <w:jc w:val="right"/>
        <w:rPr>
          <w:rFonts w:ascii="Times New Roman" w:hAnsi="Times New Roman" w:cs="Times New Roman"/>
        </w:rPr>
      </w:pPr>
      <w:r w:rsidRPr="00ED6430">
        <w:rPr>
          <w:rFonts w:ascii="Times New Roman" w:hAnsi="Times New Roman" w:cs="Times New Roman"/>
        </w:rPr>
        <w:t>2023</w:t>
      </w:r>
      <w:r w:rsidRPr="00ED6430">
        <w:rPr>
          <w:rFonts w:ascii="Times New Roman" w:hAnsi="Times New Roman" w:cs="Times New Roman"/>
        </w:rPr>
        <w:t>年</w:t>
      </w:r>
      <w:r w:rsidRPr="00ED6430">
        <w:rPr>
          <w:rFonts w:ascii="Times New Roman" w:hAnsi="Times New Roman" w:cs="Times New Roman"/>
        </w:rPr>
        <w:t>4</w:t>
      </w:r>
      <w:r w:rsidRPr="00ED6430">
        <w:rPr>
          <w:rFonts w:ascii="Times New Roman" w:hAnsi="Times New Roman" w:cs="Times New Roman"/>
        </w:rPr>
        <w:t>月</w:t>
      </w:r>
      <w:r w:rsidRPr="00ED6430">
        <w:rPr>
          <w:rFonts w:ascii="Times New Roman" w:hAnsi="Times New Roman" w:cs="Times New Roman"/>
        </w:rPr>
        <w:t>15</w:t>
      </w:r>
      <w:r w:rsidRPr="00ED6430">
        <w:rPr>
          <w:rFonts w:ascii="Times New Roman" w:hAnsi="Times New Roman" w:cs="Times New Roman"/>
        </w:rPr>
        <w:t>日</w:t>
      </w:r>
    </w:p>
    <w:sectPr w:rsidR="009F4821" w:rsidSect="001A4E33">
      <w:headerReference w:type="default" r:id="rId25"/>
      <w:footerReference w:type="default" r:id="rId26"/>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1B176" w14:textId="77777777" w:rsidR="00A12F48" w:rsidRDefault="00A12F48">
      <w:r>
        <w:separator/>
      </w:r>
    </w:p>
  </w:endnote>
  <w:endnote w:type="continuationSeparator" w:id="0">
    <w:p w14:paraId="1E9E7177" w14:textId="77777777" w:rsidR="00A12F48" w:rsidRDefault="00A12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9BE0E" w14:textId="77777777" w:rsidR="00E574E2" w:rsidRDefault="00E574E2">
    <w:pPr>
      <w:pStyle w:val="fotter1"/>
    </w:pPr>
    <w:r>
      <w:fldChar w:fldCharType="begin"/>
    </w:r>
    <w:r>
      <w:instrText>PAGE   \* MERGEFORMAT</w:instrText>
    </w:r>
    <w:r>
      <w:fldChar w:fldCharType="separate"/>
    </w:r>
    <w:r w:rsidR="009911D9">
      <w:rPr>
        <w:noProof/>
      </w:rPr>
      <w:t>200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931A4" w14:textId="77777777" w:rsidR="00A12F48" w:rsidRDefault="00A12F48">
      <w:r>
        <w:separator/>
      </w:r>
    </w:p>
  </w:footnote>
  <w:footnote w:type="continuationSeparator" w:id="0">
    <w:p w14:paraId="331E9AA4" w14:textId="77777777" w:rsidR="00A12F48" w:rsidRDefault="00A12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6F3F2" w14:textId="77777777" w:rsidR="00E574E2" w:rsidRDefault="00E574E2">
    <w:pPr>
      <w:pStyle w:val="Header1"/>
      <w:pBdr>
        <w:bottom w:val="single" w:sz="6" w:space="1" w:color="auto"/>
      </w:pBdr>
    </w:pPr>
    <w:r>
      <w:t>崇义章源钨业股份有限公司2022年年度报告全文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C510F"/>
    <w:multiLevelType w:val="singleLevel"/>
    <w:tmpl w:val="090C510F"/>
    <w:lvl w:ilvl="0">
      <w:start w:val="15"/>
      <w:numFmt w:val="chineseCounting"/>
      <w:suff w:val="nothing"/>
      <w:lvlText w:val="%1、"/>
      <w:lvlJc w:val="left"/>
      <w:rPr>
        <w:rFonts w:hint="eastAsia"/>
      </w:rPr>
    </w:lvl>
  </w:abstractNum>
  <w:abstractNum w:abstractNumId="1">
    <w:nsid w:val="4157BF8F"/>
    <w:multiLevelType w:val="singleLevel"/>
    <w:tmpl w:val="4157BF8F"/>
    <w:lvl w:ilvl="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hideSpellingErrors/>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FmNzhjZDE1NDJjMjVhYTY1MTkyM2RkNDgwZDRjYjkifQ=="/>
  </w:docVars>
  <w:rsids>
    <w:rsidRoot w:val="0026371B"/>
    <w:rsid w:val="00000E56"/>
    <w:rsid w:val="00010683"/>
    <w:rsid w:val="000131A7"/>
    <w:rsid w:val="0002615C"/>
    <w:rsid w:val="000430D6"/>
    <w:rsid w:val="00043FB2"/>
    <w:rsid w:val="000519B2"/>
    <w:rsid w:val="00052F9D"/>
    <w:rsid w:val="00063161"/>
    <w:rsid w:val="000637DC"/>
    <w:rsid w:val="00063B9C"/>
    <w:rsid w:val="00066235"/>
    <w:rsid w:val="000667A6"/>
    <w:rsid w:val="00067633"/>
    <w:rsid w:val="000755A3"/>
    <w:rsid w:val="00076F18"/>
    <w:rsid w:val="00077994"/>
    <w:rsid w:val="00082B6A"/>
    <w:rsid w:val="0008565D"/>
    <w:rsid w:val="00094977"/>
    <w:rsid w:val="00095ACE"/>
    <w:rsid w:val="000963E6"/>
    <w:rsid w:val="00096417"/>
    <w:rsid w:val="00096CC4"/>
    <w:rsid w:val="000A5373"/>
    <w:rsid w:val="000A7A6B"/>
    <w:rsid w:val="000B1BCC"/>
    <w:rsid w:val="000B2906"/>
    <w:rsid w:val="000B33DB"/>
    <w:rsid w:val="000B6B15"/>
    <w:rsid w:val="000C4D4B"/>
    <w:rsid w:val="000C79EC"/>
    <w:rsid w:val="000D75F2"/>
    <w:rsid w:val="000E1111"/>
    <w:rsid w:val="000F0728"/>
    <w:rsid w:val="0011001B"/>
    <w:rsid w:val="0011007C"/>
    <w:rsid w:val="00116C08"/>
    <w:rsid w:val="00123364"/>
    <w:rsid w:val="00123BC9"/>
    <w:rsid w:val="0014613B"/>
    <w:rsid w:val="001474F7"/>
    <w:rsid w:val="001478A9"/>
    <w:rsid w:val="00154F9E"/>
    <w:rsid w:val="00154FE5"/>
    <w:rsid w:val="00160119"/>
    <w:rsid w:val="00163256"/>
    <w:rsid w:val="00163C98"/>
    <w:rsid w:val="00172388"/>
    <w:rsid w:val="00175193"/>
    <w:rsid w:val="00177496"/>
    <w:rsid w:val="001956FB"/>
    <w:rsid w:val="001A05FA"/>
    <w:rsid w:val="001A3029"/>
    <w:rsid w:val="001A4E33"/>
    <w:rsid w:val="001A5EF4"/>
    <w:rsid w:val="001A7EB2"/>
    <w:rsid w:val="001B1E81"/>
    <w:rsid w:val="001B4030"/>
    <w:rsid w:val="001C01AA"/>
    <w:rsid w:val="001C71D4"/>
    <w:rsid w:val="001D0549"/>
    <w:rsid w:val="001D2DE5"/>
    <w:rsid w:val="001D3F58"/>
    <w:rsid w:val="001D5735"/>
    <w:rsid w:val="001E0920"/>
    <w:rsid w:val="001E7DD6"/>
    <w:rsid w:val="00206A43"/>
    <w:rsid w:val="002101C6"/>
    <w:rsid w:val="002144DE"/>
    <w:rsid w:val="00214B3D"/>
    <w:rsid w:val="00217CD0"/>
    <w:rsid w:val="00230907"/>
    <w:rsid w:val="0024165C"/>
    <w:rsid w:val="00243DC5"/>
    <w:rsid w:val="002474B6"/>
    <w:rsid w:val="002548AA"/>
    <w:rsid w:val="002569CF"/>
    <w:rsid w:val="0026371B"/>
    <w:rsid w:val="0026442A"/>
    <w:rsid w:val="00267D31"/>
    <w:rsid w:val="002708F7"/>
    <w:rsid w:val="002836E7"/>
    <w:rsid w:val="00283B76"/>
    <w:rsid w:val="00286BB9"/>
    <w:rsid w:val="00292316"/>
    <w:rsid w:val="002974E9"/>
    <w:rsid w:val="002A04C0"/>
    <w:rsid w:val="002A7823"/>
    <w:rsid w:val="002B509E"/>
    <w:rsid w:val="002B73FF"/>
    <w:rsid w:val="002C1F9D"/>
    <w:rsid w:val="002C449D"/>
    <w:rsid w:val="002C6757"/>
    <w:rsid w:val="002D4268"/>
    <w:rsid w:val="002E023D"/>
    <w:rsid w:val="002E2226"/>
    <w:rsid w:val="002E2D04"/>
    <w:rsid w:val="002E5236"/>
    <w:rsid w:val="002F4454"/>
    <w:rsid w:val="002F7F54"/>
    <w:rsid w:val="003045EB"/>
    <w:rsid w:val="00306005"/>
    <w:rsid w:val="003114B5"/>
    <w:rsid w:val="00313248"/>
    <w:rsid w:val="00320FDF"/>
    <w:rsid w:val="003269F0"/>
    <w:rsid w:val="00327717"/>
    <w:rsid w:val="00335D73"/>
    <w:rsid w:val="00346814"/>
    <w:rsid w:val="003476E7"/>
    <w:rsid w:val="00350947"/>
    <w:rsid w:val="0035685B"/>
    <w:rsid w:val="00361809"/>
    <w:rsid w:val="003635F6"/>
    <w:rsid w:val="00365DD1"/>
    <w:rsid w:val="00367CA5"/>
    <w:rsid w:val="00376155"/>
    <w:rsid w:val="0038112A"/>
    <w:rsid w:val="003848D3"/>
    <w:rsid w:val="00385F7E"/>
    <w:rsid w:val="0039041F"/>
    <w:rsid w:val="003932F6"/>
    <w:rsid w:val="003946A6"/>
    <w:rsid w:val="00395B14"/>
    <w:rsid w:val="003979AE"/>
    <w:rsid w:val="003B0952"/>
    <w:rsid w:val="003B508D"/>
    <w:rsid w:val="003C1CA9"/>
    <w:rsid w:val="003C67C5"/>
    <w:rsid w:val="003C7897"/>
    <w:rsid w:val="003D2960"/>
    <w:rsid w:val="003E0285"/>
    <w:rsid w:val="003E1FF1"/>
    <w:rsid w:val="003F15AF"/>
    <w:rsid w:val="003F4F16"/>
    <w:rsid w:val="003F546D"/>
    <w:rsid w:val="004118D7"/>
    <w:rsid w:val="00413D6A"/>
    <w:rsid w:val="00416E40"/>
    <w:rsid w:val="004200AA"/>
    <w:rsid w:val="00434C16"/>
    <w:rsid w:val="0043558A"/>
    <w:rsid w:val="00442530"/>
    <w:rsid w:val="00451FB0"/>
    <w:rsid w:val="00452748"/>
    <w:rsid w:val="0045292D"/>
    <w:rsid w:val="0046159C"/>
    <w:rsid w:val="00461EAB"/>
    <w:rsid w:val="0046241E"/>
    <w:rsid w:val="00466A1E"/>
    <w:rsid w:val="0046782D"/>
    <w:rsid w:val="0048506F"/>
    <w:rsid w:val="0049273C"/>
    <w:rsid w:val="004A346A"/>
    <w:rsid w:val="004A6163"/>
    <w:rsid w:val="004A7E04"/>
    <w:rsid w:val="004B2C5B"/>
    <w:rsid w:val="004B3180"/>
    <w:rsid w:val="004B3673"/>
    <w:rsid w:val="004C4EE8"/>
    <w:rsid w:val="004C549F"/>
    <w:rsid w:val="004C639A"/>
    <w:rsid w:val="004C6587"/>
    <w:rsid w:val="004C6611"/>
    <w:rsid w:val="004D288A"/>
    <w:rsid w:val="004D4F80"/>
    <w:rsid w:val="004D7FA8"/>
    <w:rsid w:val="004E6669"/>
    <w:rsid w:val="004F14D4"/>
    <w:rsid w:val="004F2CF1"/>
    <w:rsid w:val="004F5322"/>
    <w:rsid w:val="004F5725"/>
    <w:rsid w:val="00502880"/>
    <w:rsid w:val="00503E77"/>
    <w:rsid w:val="005103A6"/>
    <w:rsid w:val="00521676"/>
    <w:rsid w:val="00522C4A"/>
    <w:rsid w:val="00523F1E"/>
    <w:rsid w:val="0052454F"/>
    <w:rsid w:val="00530CC4"/>
    <w:rsid w:val="0053568B"/>
    <w:rsid w:val="00541E4C"/>
    <w:rsid w:val="00552304"/>
    <w:rsid w:val="00554BDC"/>
    <w:rsid w:val="005550B0"/>
    <w:rsid w:val="00555814"/>
    <w:rsid w:val="00561E78"/>
    <w:rsid w:val="00564CF8"/>
    <w:rsid w:val="00565FD5"/>
    <w:rsid w:val="00567DF3"/>
    <w:rsid w:val="00570F4A"/>
    <w:rsid w:val="00577C48"/>
    <w:rsid w:val="00581E98"/>
    <w:rsid w:val="0058711C"/>
    <w:rsid w:val="005937DA"/>
    <w:rsid w:val="00595803"/>
    <w:rsid w:val="00595B8F"/>
    <w:rsid w:val="005B00A9"/>
    <w:rsid w:val="005B42A8"/>
    <w:rsid w:val="005B6491"/>
    <w:rsid w:val="005B686F"/>
    <w:rsid w:val="005C61A4"/>
    <w:rsid w:val="005C7736"/>
    <w:rsid w:val="005C77DB"/>
    <w:rsid w:val="005D3567"/>
    <w:rsid w:val="005E18F3"/>
    <w:rsid w:val="005E2A32"/>
    <w:rsid w:val="005F07F5"/>
    <w:rsid w:val="005F6442"/>
    <w:rsid w:val="005F7F37"/>
    <w:rsid w:val="00603C3E"/>
    <w:rsid w:val="0060542C"/>
    <w:rsid w:val="00607455"/>
    <w:rsid w:val="00612FA3"/>
    <w:rsid w:val="00626C0F"/>
    <w:rsid w:val="00631A0D"/>
    <w:rsid w:val="0063322F"/>
    <w:rsid w:val="0064574B"/>
    <w:rsid w:val="00646916"/>
    <w:rsid w:val="00653F75"/>
    <w:rsid w:val="00654247"/>
    <w:rsid w:val="0065467D"/>
    <w:rsid w:val="00654C1D"/>
    <w:rsid w:val="00660293"/>
    <w:rsid w:val="0066134C"/>
    <w:rsid w:val="00666CCE"/>
    <w:rsid w:val="00670C31"/>
    <w:rsid w:val="00675F4D"/>
    <w:rsid w:val="00681E71"/>
    <w:rsid w:val="006904EC"/>
    <w:rsid w:val="00693774"/>
    <w:rsid w:val="006A2CA4"/>
    <w:rsid w:val="006A635C"/>
    <w:rsid w:val="006B0B21"/>
    <w:rsid w:val="006B1B1D"/>
    <w:rsid w:val="006B1BF0"/>
    <w:rsid w:val="006B2CC0"/>
    <w:rsid w:val="006B30A0"/>
    <w:rsid w:val="006B477B"/>
    <w:rsid w:val="006B4B30"/>
    <w:rsid w:val="006B4D74"/>
    <w:rsid w:val="006C1684"/>
    <w:rsid w:val="006C3B25"/>
    <w:rsid w:val="006D4B21"/>
    <w:rsid w:val="006D69B8"/>
    <w:rsid w:val="006E1068"/>
    <w:rsid w:val="006E431C"/>
    <w:rsid w:val="006F2F92"/>
    <w:rsid w:val="006F79DB"/>
    <w:rsid w:val="00707A5C"/>
    <w:rsid w:val="007104FF"/>
    <w:rsid w:val="00712BB8"/>
    <w:rsid w:val="00714D1D"/>
    <w:rsid w:val="0072018B"/>
    <w:rsid w:val="00725785"/>
    <w:rsid w:val="0072624B"/>
    <w:rsid w:val="00734097"/>
    <w:rsid w:val="007362C4"/>
    <w:rsid w:val="00736CB5"/>
    <w:rsid w:val="007454E0"/>
    <w:rsid w:val="00760B60"/>
    <w:rsid w:val="007646E1"/>
    <w:rsid w:val="00764FD5"/>
    <w:rsid w:val="00766B7F"/>
    <w:rsid w:val="00787369"/>
    <w:rsid w:val="00787B93"/>
    <w:rsid w:val="00790362"/>
    <w:rsid w:val="007907EC"/>
    <w:rsid w:val="007934BF"/>
    <w:rsid w:val="007A53B5"/>
    <w:rsid w:val="007A5EE3"/>
    <w:rsid w:val="007A6DF6"/>
    <w:rsid w:val="007A70A7"/>
    <w:rsid w:val="007B19CE"/>
    <w:rsid w:val="007B3518"/>
    <w:rsid w:val="007B3F92"/>
    <w:rsid w:val="007B652F"/>
    <w:rsid w:val="007B7916"/>
    <w:rsid w:val="007C21A6"/>
    <w:rsid w:val="007D4F7A"/>
    <w:rsid w:val="007E24E5"/>
    <w:rsid w:val="007F1EE2"/>
    <w:rsid w:val="00812B6C"/>
    <w:rsid w:val="008240E9"/>
    <w:rsid w:val="00833C3F"/>
    <w:rsid w:val="00846A34"/>
    <w:rsid w:val="00853432"/>
    <w:rsid w:val="0086015F"/>
    <w:rsid w:val="00863482"/>
    <w:rsid w:val="00875186"/>
    <w:rsid w:val="00876873"/>
    <w:rsid w:val="00880DEA"/>
    <w:rsid w:val="008830C4"/>
    <w:rsid w:val="00885C5B"/>
    <w:rsid w:val="008919E3"/>
    <w:rsid w:val="00894792"/>
    <w:rsid w:val="00894ACB"/>
    <w:rsid w:val="008A077D"/>
    <w:rsid w:val="008A2288"/>
    <w:rsid w:val="008B1717"/>
    <w:rsid w:val="008B3C1C"/>
    <w:rsid w:val="008B4D6E"/>
    <w:rsid w:val="008B764B"/>
    <w:rsid w:val="008C0E7D"/>
    <w:rsid w:val="008C3F94"/>
    <w:rsid w:val="008C5962"/>
    <w:rsid w:val="008C72A7"/>
    <w:rsid w:val="008C7C18"/>
    <w:rsid w:val="008D2C2B"/>
    <w:rsid w:val="008D4906"/>
    <w:rsid w:val="008D5416"/>
    <w:rsid w:val="008E3232"/>
    <w:rsid w:val="008F7BD2"/>
    <w:rsid w:val="00900925"/>
    <w:rsid w:val="009039CC"/>
    <w:rsid w:val="00911735"/>
    <w:rsid w:val="00911E11"/>
    <w:rsid w:val="00913219"/>
    <w:rsid w:val="00916348"/>
    <w:rsid w:val="009170E9"/>
    <w:rsid w:val="00917AD5"/>
    <w:rsid w:val="0092029F"/>
    <w:rsid w:val="00920C8E"/>
    <w:rsid w:val="00921212"/>
    <w:rsid w:val="0092355E"/>
    <w:rsid w:val="009333E7"/>
    <w:rsid w:val="00933AF1"/>
    <w:rsid w:val="00934DEB"/>
    <w:rsid w:val="00935C1F"/>
    <w:rsid w:val="00941ED3"/>
    <w:rsid w:val="00945014"/>
    <w:rsid w:val="009572FC"/>
    <w:rsid w:val="00963326"/>
    <w:rsid w:val="00972855"/>
    <w:rsid w:val="00972B33"/>
    <w:rsid w:val="00972F0B"/>
    <w:rsid w:val="0097769C"/>
    <w:rsid w:val="00981EEA"/>
    <w:rsid w:val="00984A3B"/>
    <w:rsid w:val="00986A21"/>
    <w:rsid w:val="00986F6C"/>
    <w:rsid w:val="009911D9"/>
    <w:rsid w:val="00991A5B"/>
    <w:rsid w:val="00992131"/>
    <w:rsid w:val="00993358"/>
    <w:rsid w:val="00996682"/>
    <w:rsid w:val="009A020A"/>
    <w:rsid w:val="009A203B"/>
    <w:rsid w:val="009A4B25"/>
    <w:rsid w:val="009B042D"/>
    <w:rsid w:val="009B0AEC"/>
    <w:rsid w:val="009B3A34"/>
    <w:rsid w:val="009B4383"/>
    <w:rsid w:val="009B63D3"/>
    <w:rsid w:val="009B70B3"/>
    <w:rsid w:val="009C1786"/>
    <w:rsid w:val="009D27B4"/>
    <w:rsid w:val="009D66E2"/>
    <w:rsid w:val="009D741F"/>
    <w:rsid w:val="009E45FB"/>
    <w:rsid w:val="009E6396"/>
    <w:rsid w:val="009F4821"/>
    <w:rsid w:val="00A009F8"/>
    <w:rsid w:val="00A02E21"/>
    <w:rsid w:val="00A11FC2"/>
    <w:rsid w:val="00A12F48"/>
    <w:rsid w:val="00A159C9"/>
    <w:rsid w:val="00A17C16"/>
    <w:rsid w:val="00A2391B"/>
    <w:rsid w:val="00A24788"/>
    <w:rsid w:val="00A25787"/>
    <w:rsid w:val="00A268D8"/>
    <w:rsid w:val="00A31E16"/>
    <w:rsid w:val="00A34570"/>
    <w:rsid w:val="00A40E20"/>
    <w:rsid w:val="00A5102B"/>
    <w:rsid w:val="00A56D7B"/>
    <w:rsid w:val="00A605F7"/>
    <w:rsid w:val="00A651AD"/>
    <w:rsid w:val="00A66A9E"/>
    <w:rsid w:val="00A704EE"/>
    <w:rsid w:val="00A81256"/>
    <w:rsid w:val="00A86FB8"/>
    <w:rsid w:val="00A91EFC"/>
    <w:rsid w:val="00A93FD5"/>
    <w:rsid w:val="00A94030"/>
    <w:rsid w:val="00AA083B"/>
    <w:rsid w:val="00AB215B"/>
    <w:rsid w:val="00AB24B2"/>
    <w:rsid w:val="00AB2FC5"/>
    <w:rsid w:val="00AB73D9"/>
    <w:rsid w:val="00AC2383"/>
    <w:rsid w:val="00AC76D2"/>
    <w:rsid w:val="00AD0786"/>
    <w:rsid w:val="00AD1C1B"/>
    <w:rsid w:val="00AD2DF2"/>
    <w:rsid w:val="00AD6D09"/>
    <w:rsid w:val="00AE2034"/>
    <w:rsid w:val="00AE6635"/>
    <w:rsid w:val="00AE6D47"/>
    <w:rsid w:val="00AF0629"/>
    <w:rsid w:val="00AF1094"/>
    <w:rsid w:val="00AF13DC"/>
    <w:rsid w:val="00AF2528"/>
    <w:rsid w:val="00AF4373"/>
    <w:rsid w:val="00AF51C1"/>
    <w:rsid w:val="00AF5324"/>
    <w:rsid w:val="00B03761"/>
    <w:rsid w:val="00B038BF"/>
    <w:rsid w:val="00B13F54"/>
    <w:rsid w:val="00B1518B"/>
    <w:rsid w:val="00B178DD"/>
    <w:rsid w:val="00B206A3"/>
    <w:rsid w:val="00B223E0"/>
    <w:rsid w:val="00B22AAD"/>
    <w:rsid w:val="00B25BC6"/>
    <w:rsid w:val="00B2767B"/>
    <w:rsid w:val="00B33713"/>
    <w:rsid w:val="00B43275"/>
    <w:rsid w:val="00B528E0"/>
    <w:rsid w:val="00B552F0"/>
    <w:rsid w:val="00B76F65"/>
    <w:rsid w:val="00B81F44"/>
    <w:rsid w:val="00B84739"/>
    <w:rsid w:val="00B87F31"/>
    <w:rsid w:val="00B9073A"/>
    <w:rsid w:val="00B96BC7"/>
    <w:rsid w:val="00BA2127"/>
    <w:rsid w:val="00BA3801"/>
    <w:rsid w:val="00BA4395"/>
    <w:rsid w:val="00BA4796"/>
    <w:rsid w:val="00BB4EAC"/>
    <w:rsid w:val="00BB5EF0"/>
    <w:rsid w:val="00BB62EF"/>
    <w:rsid w:val="00BB7F25"/>
    <w:rsid w:val="00BE513A"/>
    <w:rsid w:val="00BF10A9"/>
    <w:rsid w:val="00BF19D6"/>
    <w:rsid w:val="00BF3C0B"/>
    <w:rsid w:val="00C01E7A"/>
    <w:rsid w:val="00C07912"/>
    <w:rsid w:val="00C139A2"/>
    <w:rsid w:val="00C24A8C"/>
    <w:rsid w:val="00C25DA4"/>
    <w:rsid w:val="00C32980"/>
    <w:rsid w:val="00C32F17"/>
    <w:rsid w:val="00C33E32"/>
    <w:rsid w:val="00C34813"/>
    <w:rsid w:val="00C35BC7"/>
    <w:rsid w:val="00C410C6"/>
    <w:rsid w:val="00C62096"/>
    <w:rsid w:val="00C62655"/>
    <w:rsid w:val="00C630A5"/>
    <w:rsid w:val="00C63A8E"/>
    <w:rsid w:val="00C70030"/>
    <w:rsid w:val="00C70ED1"/>
    <w:rsid w:val="00C80995"/>
    <w:rsid w:val="00C81C36"/>
    <w:rsid w:val="00C84570"/>
    <w:rsid w:val="00C84ED9"/>
    <w:rsid w:val="00C84FF8"/>
    <w:rsid w:val="00C94FC8"/>
    <w:rsid w:val="00CA72B1"/>
    <w:rsid w:val="00CA7AF8"/>
    <w:rsid w:val="00CB50A4"/>
    <w:rsid w:val="00CD2FFB"/>
    <w:rsid w:val="00CE2FAE"/>
    <w:rsid w:val="00CF40C3"/>
    <w:rsid w:val="00CF705D"/>
    <w:rsid w:val="00D02E4B"/>
    <w:rsid w:val="00D10EBA"/>
    <w:rsid w:val="00D22B34"/>
    <w:rsid w:val="00D5095C"/>
    <w:rsid w:val="00D5265A"/>
    <w:rsid w:val="00D54D8D"/>
    <w:rsid w:val="00D636C2"/>
    <w:rsid w:val="00D63F17"/>
    <w:rsid w:val="00D7323A"/>
    <w:rsid w:val="00D73FB0"/>
    <w:rsid w:val="00D73FDC"/>
    <w:rsid w:val="00D7632D"/>
    <w:rsid w:val="00D77D7D"/>
    <w:rsid w:val="00D9285F"/>
    <w:rsid w:val="00DA0DBC"/>
    <w:rsid w:val="00DA2681"/>
    <w:rsid w:val="00DA299F"/>
    <w:rsid w:val="00DA6F76"/>
    <w:rsid w:val="00DA7DC2"/>
    <w:rsid w:val="00DB30D3"/>
    <w:rsid w:val="00DB44F3"/>
    <w:rsid w:val="00DB70E7"/>
    <w:rsid w:val="00DC2620"/>
    <w:rsid w:val="00DC6E37"/>
    <w:rsid w:val="00DC74C2"/>
    <w:rsid w:val="00DE0AA4"/>
    <w:rsid w:val="00DF4825"/>
    <w:rsid w:val="00DF498D"/>
    <w:rsid w:val="00DF5676"/>
    <w:rsid w:val="00DF5FA2"/>
    <w:rsid w:val="00E04F37"/>
    <w:rsid w:val="00E055ED"/>
    <w:rsid w:val="00E12583"/>
    <w:rsid w:val="00E1647D"/>
    <w:rsid w:val="00E21F6E"/>
    <w:rsid w:val="00E222C2"/>
    <w:rsid w:val="00E26A8B"/>
    <w:rsid w:val="00E30105"/>
    <w:rsid w:val="00E574E2"/>
    <w:rsid w:val="00E74F44"/>
    <w:rsid w:val="00E776FB"/>
    <w:rsid w:val="00E80031"/>
    <w:rsid w:val="00E90724"/>
    <w:rsid w:val="00E947C7"/>
    <w:rsid w:val="00E96C15"/>
    <w:rsid w:val="00E9723E"/>
    <w:rsid w:val="00E97DC0"/>
    <w:rsid w:val="00EA1E61"/>
    <w:rsid w:val="00EA3326"/>
    <w:rsid w:val="00EB750B"/>
    <w:rsid w:val="00EC296F"/>
    <w:rsid w:val="00EC2E04"/>
    <w:rsid w:val="00EC6721"/>
    <w:rsid w:val="00ED1D2F"/>
    <w:rsid w:val="00ED207B"/>
    <w:rsid w:val="00ED6430"/>
    <w:rsid w:val="00ED6B46"/>
    <w:rsid w:val="00EE276B"/>
    <w:rsid w:val="00EE4115"/>
    <w:rsid w:val="00EE435D"/>
    <w:rsid w:val="00EE5D47"/>
    <w:rsid w:val="00EE7C69"/>
    <w:rsid w:val="00EE7D99"/>
    <w:rsid w:val="00EF223B"/>
    <w:rsid w:val="00EF2AD9"/>
    <w:rsid w:val="00EF52C0"/>
    <w:rsid w:val="00EF7E57"/>
    <w:rsid w:val="00F0151A"/>
    <w:rsid w:val="00F1513B"/>
    <w:rsid w:val="00F16874"/>
    <w:rsid w:val="00F17963"/>
    <w:rsid w:val="00F252AB"/>
    <w:rsid w:val="00F26F47"/>
    <w:rsid w:val="00F347B8"/>
    <w:rsid w:val="00F3713B"/>
    <w:rsid w:val="00F417C6"/>
    <w:rsid w:val="00F41901"/>
    <w:rsid w:val="00F437B2"/>
    <w:rsid w:val="00F512D7"/>
    <w:rsid w:val="00F616DC"/>
    <w:rsid w:val="00F64E48"/>
    <w:rsid w:val="00F8142C"/>
    <w:rsid w:val="00F82B35"/>
    <w:rsid w:val="00F85277"/>
    <w:rsid w:val="00FA0863"/>
    <w:rsid w:val="00FA16E4"/>
    <w:rsid w:val="00FB5889"/>
    <w:rsid w:val="00FC0DA2"/>
    <w:rsid w:val="00FD78D1"/>
    <w:rsid w:val="00FE04E5"/>
    <w:rsid w:val="00FE36B9"/>
    <w:rsid w:val="00FE4534"/>
    <w:rsid w:val="00FE57A3"/>
    <w:rsid w:val="00FE6EF0"/>
    <w:rsid w:val="00FE7644"/>
    <w:rsid w:val="00FF5214"/>
    <w:rsid w:val="00FF79F2"/>
    <w:rsid w:val="102E2C1B"/>
    <w:rsid w:val="1C7346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F1C0A"/>
  <w15:docId w15:val="{5F0D7335-C305-4202-A8ED-BD881329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E33"/>
    <w:pPr>
      <w:widowControl w:val="0"/>
    </w:pPr>
    <w:rPr>
      <w:kern w:val="2"/>
      <w:sz w:val="21"/>
      <w:szCs w:val="22"/>
    </w:rPr>
  </w:style>
  <w:style w:type="paragraph" w:styleId="2">
    <w:name w:val="heading 2"/>
    <w:basedOn w:val="a"/>
    <w:next w:val="a"/>
    <w:link w:val="2Char"/>
    <w:unhideWhenUsed/>
    <w:qFormat/>
    <w:rsid w:val="001A4E33"/>
    <w:pPr>
      <w:keepNext/>
      <w:keepLines/>
      <w:spacing w:before="156" w:after="156"/>
      <w:outlineLvl w:val="1"/>
    </w:pPr>
    <w:rPr>
      <w:szCs w:val="21"/>
    </w:rPr>
  </w:style>
  <w:style w:type="paragraph" w:styleId="3">
    <w:name w:val="heading 3"/>
    <w:basedOn w:val="a"/>
    <w:next w:val="a"/>
    <w:link w:val="3Char"/>
    <w:uiPriority w:val="99"/>
    <w:qFormat/>
    <w:rsid w:val="001A4E33"/>
    <w:pPr>
      <w:keepNext/>
      <w:keepLines/>
      <w:spacing w:before="300" w:after="300" w:line="241" w:lineRule="auto"/>
      <w:jc w:val="both"/>
      <w:outlineLvl w:val="2"/>
    </w:pPr>
    <w:rPr>
      <w:rFonts w:eastAsia="宋体"/>
      <w:szCs w:val="21"/>
    </w:rPr>
  </w:style>
  <w:style w:type="paragraph" w:styleId="4">
    <w:name w:val="heading 4"/>
    <w:basedOn w:val="a"/>
    <w:next w:val="a"/>
    <w:link w:val="4Char"/>
    <w:uiPriority w:val="9"/>
    <w:qFormat/>
    <w:rsid w:val="001A4E33"/>
    <w:pPr>
      <w:widowControl/>
      <w:spacing w:before="100" w:beforeAutospacing="1" w:after="100" w:afterAutospacing="1"/>
      <w:outlineLvl w:val="3"/>
    </w:pPr>
    <w:rPr>
      <w:rFonts w:ascii="宋体" w:eastAsia="宋体" w:hAnsi="宋体" w:cs="宋体"/>
      <w:b/>
      <w:bCs/>
      <w:kern w:val="0"/>
      <w:sz w:val="24"/>
      <w:szCs w:val="24"/>
    </w:rPr>
  </w:style>
  <w:style w:type="paragraph" w:styleId="5">
    <w:name w:val="heading 5"/>
    <w:basedOn w:val="a"/>
    <w:next w:val="a"/>
    <w:link w:val="5Char"/>
    <w:uiPriority w:val="9"/>
    <w:qFormat/>
    <w:rsid w:val="001A4E33"/>
    <w:pPr>
      <w:widowControl/>
      <w:spacing w:before="100" w:beforeAutospacing="1" w:after="100" w:afterAutospacing="1"/>
      <w:outlineLvl w:val="4"/>
    </w:pPr>
    <w:rPr>
      <w:rFonts w:ascii="宋体" w:eastAsia="宋体" w:hAnsi="宋体" w:cs="宋体"/>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qFormat/>
    <w:rsid w:val="001A4E33"/>
    <w:rPr>
      <w:rFonts w:ascii="宋体" w:eastAsia="宋体"/>
      <w:sz w:val="18"/>
      <w:szCs w:val="18"/>
    </w:rPr>
  </w:style>
  <w:style w:type="paragraph" w:styleId="a4">
    <w:name w:val="annotation text"/>
    <w:basedOn w:val="a"/>
    <w:link w:val="Char0"/>
    <w:uiPriority w:val="99"/>
    <w:unhideWhenUsed/>
    <w:qFormat/>
    <w:rsid w:val="001A4E33"/>
  </w:style>
  <w:style w:type="paragraph" w:styleId="a5">
    <w:name w:val="Plain Text"/>
    <w:basedOn w:val="a"/>
    <w:link w:val="Char1"/>
    <w:uiPriority w:val="99"/>
    <w:qFormat/>
    <w:rsid w:val="001A4E33"/>
    <w:pPr>
      <w:adjustRightInd w:val="0"/>
      <w:spacing w:after="120" w:line="300" w:lineRule="auto"/>
      <w:textAlignment w:val="baseline"/>
    </w:pPr>
    <w:rPr>
      <w:rFonts w:ascii="Courier New" w:hAnsi="Courier New"/>
      <w:kern w:val="0"/>
      <w:szCs w:val="20"/>
    </w:rPr>
  </w:style>
  <w:style w:type="paragraph" w:styleId="a6">
    <w:name w:val="Balloon Text"/>
    <w:basedOn w:val="a"/>
    <w:link w:val="Char2"/>
    <w:uiPriority w:val="99"/>
    <w:semiHidden/>
    <w:unhideWhenUsed/>
    <w:qFormat/>
    <w:rsid w:val="001A4E33"/>
    <w:rPr>
      <w:sz w:val="18"/>
      <w:szCs w:val="18"/>
    </w:rPr>
  </w:style>
  <w:style w:type="paragraph" w:styleId="a7">
    <w:name w:val="footer"/>
    <w:basedOn w:val="a"/>
    <w:link w:val="Char3"/>
    <w:uiPriority w:val="99"/>
    <w:unhideWhenUsed/>
    <w:qFormat/>
    <w:rsid w:val="001A4E33"/>
    <w:pPr>
      <w:tabs>
        <w:tab w:val="center" w:pos="4153"/>
        <w:tab w:val="right" w:pos="8306"/>
      </w:tabs>
      <w:snapToGrid w:val="0"/>
    </w:pPr>
    <w:rPr>
      <w:sz w:val="18"/>
      <w:szCs w:val="18"/>
    </w:rPr>
  </w:style>
  <w:style w:type="paragraph" w:styleId="a8">
    <w:name w:val="header"/>
    <w:basedOn w:val="a"/>
    <w:link w:val="Char4"/>
    <w:uiPriority w:val="99"/>
    <w:unhideWhenUsed/>
    <w:qFormat/>
    <w:rsid w:val="001A4E33"/>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rsid w:val="001A4E33"/>
  </w:style>
  <w:style w:type="paragraph" w:styleId="20">
    <w:name w:val="toc 2"/>
    <w:basedOn w:val="a"/>
    <w:next w:val="a"/>
    <w:uiPriority w:val="39"/>
    <w:unhideWhenUsed/>
    <w:rsid w:val="001A4E33"/>
    <w:pPr>
      <w:ind w:leftChars="200" w:left="420"/>
    </w:pPr>
  </w:style>
  <w:style w:type="paragraph" w:styleId="a9">
    <w:name w:val="Normal (Web)"/>
    <w:basedOn w:val="a"/>
    <w:unhideWhenUsed/>
    <w:qFormat/>
    <w:rsid w:val="001A4E33"/>
    <w:pPr>
      <w:widowControl/>
      <w:spacing w:before="100" w:beforeAutospacing="1" w:after="100" w:afterAutospacing="1"/>
    </w:pPr>
    <w:rPr>
      <w:rFonts w:ascii="宋体" w:eastAsia="宋体" w:hAnsi="宋体" w:cs="宋体"/>
      <w:kern w:val="0"/>
      <w:sz w:val="24"/>
      <w:szCs w:val="24"/>
    </w:rPr>
  </w:style>
  <w:style w:type="paragraph" w:styleId="aa">
    <w:name w:val="Title"/>
    <w:basedOn w:val="a"/>
    <w:next w:val="a"/>
    <w:link w:val="Char5"/>
    <w:uiPriority w:val="99"/>
    <w:qFormat/>
    <w:rsid w:val="001A4E33"/>
    <w:pPr>
      <w:keepNext/>
      <w:keepLines/>
      <w:spacing w:before="340" w:after="330" w:line="578" w:lineRule="auto"/>
      <w:jc w:val="center"/>
    </w:pPr>
    <w:rPr>
      <w:rFonts w:ascii="Times New Roman" w:eastAsia="宋体" w:hAnsi="Times New Roman" w:cs="Times New Roman"/>
      <w:b/>
      <w:bCs/>
      <w:kern w:val="32"/>
      <w:sz w:val="32"/>
      <w:szCs w:val="32"/>
    </w:rPr>
  </w:style>
  <w:style w:type="paragraph" w:styleId="ab">
    <w:name w:val="annotation subject"/>
    <w:basedOn w:val="a4"/>
    <w:next w:val="a4"/>
    <w:link w:val="Char6"/>
    <w:uiPriority w:val="99"/>
    <w:semiHidden/>
    <w:unhideWhenUsed/>
    <w:rsid w:val="001A4E33"/>
    <w:rPr>
      <w:b/>
      <w:bCs/>
    </w:rPr>
  </w:style>
  <w:style w:type="character" w:styleId="ac">
    <w:name w:val="Strong"/>
    <w:basedOn w:val="a0"/>
    <w:uiPriority w:val="22"/>
    <w:qFormat/>
    <w:rsid w:val="001A4E33"/>
    <w:rPr>
      <w:b/>
      <w:bCs/>
    </w:rPr>
  </w:style>
  <w:style w:type="character" w:styleId="ad">
    <w:name w:val="Emphasis"/>
    <w:basedOn w:val="a0"/>
    <w:uiPriority w:val="20"/>
    <w:qFormat/>
    <w:rsid w:val="001A4E33"/>
    <w:rPr>
      <w:i/>
      <w:iCs/>
    </w:rPr>
  </w:style>
  <w:style w:type="character" w:styleId="ae">
    <w:name w:val="Hyperlink"/>
    <w:basedOn w:val="a0"/>
    <w:uiPriority w:val="99"/>
    <w:unhideWhenUsed/>
    <w:qFormat/>
    <w:rsid w:val="001A4E33"/>
    <w:rPr>
      <w:rFonts w:cs="Times New Roman"/>
      <w:color w:val="0563C1"/>
      <w:u w:val="single"/>
    </w:rPr>
  </w:style>
  <w:style w:type="character" w:styleId="af">
    <w:name w:val="annotation reference"/>
    <w:basedOn w:val="a0"/>
    <w:uiPriority w:val="99"/>
    <w:semiHidden/>
    <w:unhideWhenUsed/>
    <w:qFormat/>
    <w:rsid w:val="001A4E33"/>
    <w:rPr>
      <w:sz w:val="21"/>
      <w:szCs w:val="21"/>
    </w:rPr>
  </w:style>
  <w:style w:type="character" w:customStyle="1" w:styleId="2Char">
    <w:name w:val="标题 2 Char"/>
    <w:basedOn w:val="a0"/>
    <w:link w:val="2"/>
    <w:rsid w:val="001A4E33"/>
    <w:rPr>
      <w:szCs w:val="21"/>
    </w:rPr>
  </w:style>
  <w:style w:type="character" w:customStyle="1" w:styleId="3Char">
    <w:name w:val="标题 3 Char"/>
    <w:basedOn w:val="a0"/>
    <w:link w:val="3"/>
    <w:uiPriority w:val="99"/>
    <w:qFormat/>
    <w:rsid w:val="001A4E33"/>
    <w:rPr>
      <w:rFonts w:eastAsia="宋体"/>
      <w:szCs w:val="21"/>
    </w:rPr>
  </w:style>
  <w:style w:type="character" w:customStyle="1" w:styleId="4Char">
    <w:name w:val="标题 4 Char"/>
    <w:basedOn w:val="a0"/>
    <w:link w:val="4"/>
    <w:uiPriority w:val="9"/>
    <w:rsid w:val="001A4E33"/>
    <w:rPr>
      <w:rFonts w:ascii="宋体" w:eastAsia="宋体" w:hAnsi="宋体" w:cs="宋体"/>
      <w:b/>
      <w:bCs/>
      <w:kern w:val="0"/>
      <w:sz w:val="24"/>
      <w:szCs w:val="24"/>
    </w:rPr>
  </w:style>
  <w:style w:type="character" w:customStyle="1" w:styleId="5Char">
    <w:name w:val="标题 5 Char"/>
    <w:basedOn w:val="a0"/>
    <w:link w:val="5"/>
    <w:uiPriority w:val="9"/>
    <w:rsid w:val="001A4E33"/>
    <w:rPr>
      <w:rFonts w:ascii="宋体" w:eastAsia="宋体" w:hAnsi="宋体" w:cs="宋体"/>
      <w:b/>
      <w:bCs/>
      <w:kern w:val="0"/>
      <w:sz w:val="20"/>
      <w:szCs w:val="20"/>
    </w:rPr>
  </w:style>
  <w:style w:type="paragraph" w:customStyle="1" w:styleId="Header1">
    <w:name w:val="Header 1"/>
    <w:qFormat/>
    <w:rsid w:val="001A4E33"/>
    <w:pPr>
      <w:jc w:val="right"/>
    </w:pPr>
    <w:rPr>
      <w:rFonts w:ascii="宋体" w:eastAsia="宋体"/>
      <w:kern w:val="2"/>
      <w:sz w:val="18"/>
      <w:szCs w:val="18"/>
    </w:rPr>
  </w:style>
  <w:style w:type="paragraph" w:customStyle="1" w:styleId="headingh1">
    <w:name w:val="heading h1"/>
    <w:basedOn w:val="a"/>
    <w:next w:val="a"/>
    <w:uiPriority w:val="9"/>
    <w:qFormat/>
    <w:rsid w:val="001A4E33"/>
    <w:pPr>
      <w:keepNext/>
      <w:keepLines/>
      <w:spacing w:before="240" w:after="240" w:line="578" w:lineRule="auto"/>
      <w:outlineLvl w:val="0"/>
    </w:pPr>
    <w:rPr>
      <w:kern w:val="44"/>
      <w:sz w:val="44"/>
      <w:szCs w:val="44"/>
    </w:rPr>
  </w:style>
  <w:style w:type="paragraph" w:customStyle="1" w:styleId="fotter1">
    <w:name w:val="fotter 1"/>
    <w:qFormat/>
    <w:rsid w:val="001A4E33"/>
    <w:pPr>
      <w:jc w:val="right"/>
    </w:pPr>
    <w:rPr>
      <w:rFonts w:ascii="宋体" w:eastAsia="宋体"/>
      <w:kern w:val="2"/>
      <w:sz w:val="18"/>
      <w:szCs w:val="18"/>
    </w:rPr>
  </w:style>
  <w:style w:type="paragraph" w:customStyle="1" w:styleId="21">
    <w:name w:val="2"/>
    <w:basedOn w:val="a"/>
    <w:rsid w:val="001A4E33"/>
    <w:pPr>
      <w:widowControl/>
      <w:spacing w:before="100" w:beforeAutospacing="1" w:after="100" w:afterAutospacing="1"/>
    </w:pPr>
    <w:rPr>
      <w:rFonts w:ascii="宋体" w:eastAsia="宋体" w:hAnsi="宋体" w:cs="宋体"/>
      <w:kern w:val="0"/>
      <w:sz w:val="24"/>
      <w:szCs w:val="24"/>
    </w:rPr>
  </w:style>
  <w:style w:type="character" w:customStyle="1" w:styleId="Char4">
    <w:name w:val="页眉 Char"/>
    <w:basedOn w:val="a0"/>
    <w:link w:val="a8"/>
    <w:uiPriority w:val="99"/>
    <w:qFormat/>
    <w:rsid w:val="001A4E33"/>
    <w:rPr>
      <w:sz w:val="18"/>
      <w:szCs w:val="18"/>
    </w:rPr>
  </w:style>
  <w:style w:type="character" w:customStyle="1" w:styleId="Char3">
    <w:name w:val="页脚 Char"/>
    <w:basedOn w:val="a0"/>
    <w:link w:val="a7"/>
    <w:uiPriority w:val="99"/>
    <w:qFormat/>
    <w:rsid w:val="001A4E33"/>
    <w:rPr>
      <w:sz w:val="18"/>
      <w:szCs w:val="18"/>
    </w:rPr>
  </w:style>
  <w:style w:type="paragraph" w:customStyle="1" w:styleId="10">
    <w:name w:val="纯文本1"/>
    <w:basedOn w:val="a"/>
    <w:unhideWhenUsed/>
    <w:qFormat/>
    <w:rsid w:val="001A4E33"/>
    <w:pPr>
      <w:jc w:val="both"/>
    </w:pPr>
    <w:rPr>
      <w:rFonts w:ascii="宋体" w:eastAsia="宋体" w:hAnsi="Courier New" w:cs="Times New Roman"/>
      <w:szCs w:val="20"/>
    </w:rPr>
  </w:style>
  <w:style w:type="character" w:customStyle="1" w:styleId="Char5">
    <w:name w:val="标题 Char"/>
    <w:basedOn w:val="a0"/>
    <w:link w:val="aa"/>
    <w:uiPriority w:val="99"/>
    <w:qFormat/>
    <w:rsid w:val="001A4E33"/>
    <w:rPr>
      <w:rFonts w:ascii="Times New Roman" w:eastAsia="宋体" w:hAnsi="Times New Roman" w:cs="Times New Roman"/>
      <w:b/>
      <w:bCs/>
      <w:kern w:val="32"/>
      <w:sz w:val="32"/>
      <w:szCs w:val="32"/>
    </w:rPr>
  </w:style>
  <w:style w:type="character" w:customStyle="1" w:styleId="Char2">
    <w:name w:val="批注框文本 Char"/>
    <w:basedOn w:val="a0"/>
    <w:link w:val="a6"/>
    <w:uiPriority w:val="99"/>
    <w:semiHidden/>
    <w:rsid w:val="001A4E33"/>
    <w:rPr>
      <w:sz w:val="18"/>
      <w:szCs w:val="18"/>
    </w:rPr>
  </w:style>
  <w:style w:type="character" w:customStyle="1" w:styleId="Char0">
    <w:name w:val="批注文字 Char"/>
    <w:basedOn w:val="a0"/>
    <w:link w:val="a4"/>
    <w:uiPriority w:val="99"/>
    <w:qFormat/>
    <w:rsid w:val="001A4E33"/>
  </w:style>
  <w:style w:type="character" w:customStyle="1" w:styleId="Char">
    <w:name w:val="文档结构图 Char"/>
    <w:basedOn w:val="a0"/>
    <w:link w:val="a3"/>
    <w:uiPriority w:val="99"/>
    <w:semiHidden/>
    <w:qFormat/>
    <w:rsid w:val="001A4E33"/>
    <w:rPr>
      <w:rFonts w:ascii="宋体" w:eastAsia="宋体"/>
      <w:sz w:val="18"/>
      <w:szCs w:val="18"/>
    </w:rPr>
  </w:style>
  <w:style w:type="character" w:customStyle="1" w:styleId="Char6">
    <w:name w:val="批注主题 Char"/>
    <w:basedOn w:val="Char0"/>
    <w:link w:val="ab"/>
    <w:uiPriority w:val="99"/>
    <w:semiHidden/>
    <w:qFormat/>
    <w:rsid w:val="001A4E33"/>
    <w:rPr>
      <w:b/>
      <w:bCs/>
    </w:rPr>
  </w:style>
  <w:style w:type="paragraph" w:styleId="af0">
    <w:name w:val="List Paragraph"/>
    <w:basedOn w:val="a"/>
    <w:uiPriority w:val="34"/>
    <w:qFormat/>
    <w:rsid w:val="001A4E33"/>
    <w:pPr>
      <w:widowControl/>
      <w:ind w:firstLineChars="200" w:firstLine="420"/>
    </w:pPr>
    <w:rPr>
      <w:rFonts w:ascii="宋体" w:eastAsia="宋体" w:hAnsi="宋体" w:cs="宋体"/>
      <w:kern w:val="0"/>
      <w:sz w:val="24"/>
      <w:szCs w:val="24"/>
    </w:rPr>
  </w:style>
  <w:style w:type="character" w:customStyle="1" w:styleId="Char1">
    <w:name w:val="纯文本 Char"/>
    <w:basedOn w:val="a0"/>
    <w:link w:val="a5"/>
    <w:uiPriority w:val="99"/>
    <w:qFormat/>
    <w:rsid w:val="001A4E33"/>
    <w:rPr>
      <w:rFonts w:ascii="Courier New" w:hAnsi="Courier New"/>
      <w:kern w:val="0"/>
      <w:szCs w:val="20"/>
    </w:rPr>
  </w:style>
  <w:style w:type="table" w:styleId="af1">
    <w:name w:val="Table Grid"/>
    <w:basedOn w:val="a1"/>
    <w:uiPriority w:val="39"/>
    <w:rsid w:val="00FE76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ate"/>
    <w:basedOn w:val="a"/>
    <w:next w:val="a"/>
    <w:link w:val="Char7"/>
    <w:uiPriority w:val="99"/>
    <w:semiHidden/>
    <w:unhideWhenUsed/>
    <w:rsid w:val="004F2CF1"/>
    <w:pPr>
      <w:ind w:leftChars="2500" w:left="100"/>
    </w:pPr>
  </w:style>
  <w:style w:type="character" w:customStyle="1" w:styleId="Char7">
    <w:name w:val="日期 Char"/>
    <w:basedOn w:val="a0"/>
    <w:link w:val="af2"/>
    <w:uiPriority w:val="99"/>
    <w:semiHidden/>
    <w:rsid w:val="004F2CF1"/>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3913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7652A-5B8A-4216-9DB2-C8766FFAC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200</Pages>
  <Words>27646</Words>
  <Characters>157587</Characters>
  <Application>Microsoft Office Word</Application>
  <DocSecurity>0</DocSecurity>
  <Lines>1313</Lines>
  <Paragraphs>369</Paragraphs>
  <ScaleCrop>false</ScaleCrop>
  <Company>Microsoft</Company>
  <LinksUpToDate>false</LinksUpToDate>
  <CharactersWithSpaces>184864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刘敏</dc:creator>
  <cp:lastModifiedBy>刘敏</cp:lastModifiedBy>
  <cp:revision>2</cp:revision>
  <cp:lastPrinted>2023-04-17T09:25:00Z</cp:lastPrinted>
  <dcterms:created xsi:type="dcterms:W3CDTF">2023-04-27T01:06:00Z</dcterms:created>
  <dcterms:modified xsi:type="dcterms:W3CDTF">2023-04-27T01:06:00Z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BB286CE6F2EE4106B7FA283C78283929</vt:lpwstr>
  </property>
</Properties>
</file>